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0.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charts/chart14.xml" ContentType="application/vnd.openxmlformats-officedocument.drawingml.chart+xml"/>
  <Override PartName="/word/charts/chart15.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charts/chart16.xml" ContentType="application/vnd.openxmlformats-officedocument.drawingml.chart+xml"/>
  <Override PartName="/word/footer9.xml" ContentType="application/vnd.openxmlformats-officedocument.wordprocessingml.footer+xml"/>
  <Override PartName="/word/charts/chart17.xml" ContentType="application/vnd.openxmlformats-officedocument.drawingml.chart+xml"/>
  <Override PartName="/word/footer10.xml" ContentType="application/vnd.openxmlformats-officedocument.wordprocessingml.footer+xml"/>
  <Override PartName="/word/charts/chart18.xml" ContentType="application/vnd.openxmlformats-officedocument.drawingml.chart+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charts/chart19.xml" ContentType="application/vnd.openxmlformats-officedocument.drawingml.chart+xml"/>
  <Override PartName="/word/charts/chart20.xml" ContentType="application/vnd.openxmlformats-officedocument.drawingml.chart+xml"/>
  <Override PartName="/word/header5.xml" ContentType="application/vnd.openxmlformats-officedocument.wordprocessingml.header+xml"/>
  <Override PartName="/word/footer13.xml" ContentType="application/vnd.openxmlformats-officedocument.wordprocessingml.footer+xml"/>
  <Override PartName="/word/charts/chart21.xml" ContentType="application/vnd.openxmlformats-officedocument.drawingml.chart+xml"/>
  <Override PartName="/word/charts/chart22.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4.xml" ContentType="application/vnd.openxmlformats-officedocument.drawingml.chart+xml"/>
  <Override PartName="/word/theme/themeOverride10.xml" ContentType="application/vnd.openxmlformats-officedocument.themeOverride+xml"/>
  <Override PartName="/word/charts/chart25.xml" ContentType="application/vnd.openxmlformats-officedocument.drawingml.chart+xml"/>
  <Override PartName="/word/theme/themeOverride11.xml" ContentType="application/vnd.openxmlformats-officedocument.themeOverride+xml"/>
  <Override PartName="/word/charts/chart26.xml" ContentType="application/vnd.openxmlformats-officedocument.drawingml.chart+xml"/>
  <Override PartName="/word/theme/themeOverride12.xml" ContentType="application/vnd.openxmlformats-officedocument.themeOverride+xml"/>
  <Override PartName="/word/charts/chart27.xml" ContentType="application/vnd.openxmlformats-officedocument.drawingml.chart+xml"/>
  <Override PartName="/word/theme/themeOverride13.xml" ContentType="application/vnd.openxmlformats-officedocument.themeOverride+xml"/>
  <Override PartName="/word/header6.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3182" w:rsidRDefault="00BC619B" w:rsidP="00CB7AE9">
      <w:pPr>
        <w:ind w:left="-709"/>
        <w:rPr>
          <w:b/>
          <w:color w:val="1F497D" w:themeColor="text2"/>
          <w:sz w:val="28"/>
          <w:u w:val="single"/>
        </w:rPr>
      </w:pPr>
      <w:r w:rsidRPr="00A53182">
        <w:rPr>
          <w:noProof/>
          <w:lang w:val="es-ES" w:eastAsia="es-ES"/>
        </w:rPr>
        <w:drawing>
          <wp:anchor distT="0" distB="0" distL="114300" distR="114300" simplePos="0" relativeHeight="251614720" behindDoc="0" locked="0" layoutInCell="1" allowOverlap="1" wp14:anchorId="01E53A91" wp14:editId="52048E63">
            <wp:simplePos x="0" y="0"/>
            <wp:positionH relativeFrom="page">
              <wp:align>right</wp:align>
            </wp:positionH>
            <wp:positionV relativeFrom="paragraph">
              <wp:posOffset>-1181587</wp:posOffset>
            </wp:positionV>
            <wp:extent cx="7846827" cy="10657591"/>
            <wp:effectExtent l="0" t="0" r="190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ratula inform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46827" cy="10657591"/>
                    </a:xfrm>
                    <a:prstGeom prst="rect">
                      <a:avLst/>
                    </a:prstGeom>
                  </pic:spPr>
                </pic:pic>
              </a:graphicData>
            </a:graphic>
            <wp14:sizeRelH relativeFrom="margin">
              <wp14:pctWidth>0</wp14:pctWidth>
            </wp14:sizeRelH>
            <wp14:sizeRelV relativeFrom="margin">
              <wp14:pctHeight>0</wp14:pctHeight>
            </wp14:sizeRelV>
          </wp:anchor>
        </w:drawing>
      </w:r>
      <w:r w:rsidR="008A2C75">
        <w:rPr>
          <w:noProof/>
          <w:lang w:val="es-ES" w:eastAsia="es-ES"/>
        </w:rPr>
        <mc:AlternateContent>
          <mc:Choice Requires="wps">
            <w:drawing>
              <wp:anchor distT="45720" distB="45720" distL="114300" distR="114300" simplePos="0" relativeHeight="251673088" behindDoc="0" locked="0" layoutInCell="1" allowOverlap="1">
                <wp:simplePos x="0" y="0"/>
                <wp:positionH relativeFrom="margin">
                  <wp:posOffset>5819775</wp:posOffset>
                </wp:positionH>
                <wp:positionV relativeFrom="paragraph">
                  <wp:posOffset>9588500</wp:posOffset>
                </wp:positionV>
                <wp:extent cx="1238250" cy="509905"/>
                <wp:effectExtent l="0" t="0" r="0" b="0"/>
                <wp:wrapNone/>
                <wp:docPr id="4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09905"/>
                        </a:xfrm>
                        <a:prstGeom prst="rect">
                          <a:avLst/>
                        </a:prstGeom>
                        <a:noFill/>
                        <a:ln w="9525">
                          <a:noFill/>
                          <a:miter lim="800000"/>
                          <a:headEnd/>
                          <a:tailEnd/>
                        </a:ln>
                      </wps:spPr>
                      <wps:txbx>
                        <w:txbxContent>
                          <w:p w:rsidR="00FC4DD1" w:rsidRPr="00DB055E" w:rsidRDefault="00FC4DD1" w:rsidP="00A53182">
                            <w:pPr>
                              <w:rPr>
                                <w:rFonts w:ascii="Bliss Pro" w:hAnsi="Bliss Pro"/>
                                <w:b/>
                                <w:color w:val="1F2569"/>
                                <w:sz w:val="48"/>
                                <w:szCs w:val="48"/>
                              </w:rPr>
                            </w:pPr>
                            <w:r>
                              <w:rPr>
                                <w:rFonts w:ascii="Bliss Pro" w:hAnsi="Bliss Pro"/>
                                <w:b/>
                                <w:color w:val="1F2569"/>
                                <w:sz w:val="48"/>
                                <w:szCs w:val="48"/>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458.25pt;margin-top:755pt;width:97.5pt;height:40.15pt;z-index:251673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odxEQIAAPsDAAAOAAAAZHJzL2Uyb0RvYy54bWysU9uO2yAQfa/Uf0C8N3bcuE2sOKtttqkq&#10;bS/Sth9AAMeowFAgsbdf3wFns1H7VtUPCDwzZ+YcDuub0Whykj4osC2dz0pKpOUglD209Pu33asl&#10;JSEyK5gGK1v6KAO92bx8sR5cIyvoQQvpCYLY0AyupX2MrimKwHtpWJiBkxaDHXjDIh79oRCeDYhu&#10;dFGV5ZtiAC+cBy5DwL93U5BuMn7XSR6/dF2QkeiW4mwxrz6v+7QWmzVrDp65XvHzGOwfpjBMWWx6&#10;gbpjkZGjV39BGcU9BOjijIMpoOsUl5kDspmXf7B56JmTmQuKE9xFpvD/YPnn01dPlGjpopxTYpnB&#10;S9oemfBAhCRRjhFIlWQaXGgw+8FhfhzfwYjXnSkHdw/8RyAWtj2zB3nrPQy9ZALHnKfK4qp0wgkJ&#10;ZD98AoHd2DFCBho7b5KGqApBdLyux8sV4RyEp5bV62VVY4hjrC5Xq7LOLVjzVO18iB8kGJI2LfVo&#10;gYzOTvchpmlY85SSmlnYKa2zDbQlQ0tXdVXngquIURFdqpVp6bJM3+SbRPK9Fbk4MqWnPTbQ9sw6&#10;EZ0ox3E/YmKSYg/iEfl7mNyIrwc3PfhflAzoxJaGn0fmJSX6o0UNV/PFIlk3Hxb12woP/jqyv44w&#10;yxGqpZGSabuN2e6Ja3C3qPVOZRmeJznPig7L6pxfQ7Lw9TlnPb/ZzW8AAAD//wMAUEsDBBQABgAI&#10;AAAAIQDOdQg03QAAAA4BAAAPAAAAZHJzL2Rvd25yZXYueG1sTE/LTsMwELwj8Q/WInGjdopaaBqn&#10;qlBbjkCJOLuxm0TEa8t20/D3bE6wt3lodqbYjLZngwmxcyghmwlgBmunO2wkVJ/7h2dgMSnUqndo&#10;JPyYCJvy9qZQuXZX/DDDMTWMQjDmSkKbks85j3VrrIoz5w2SdnbBqkQwNFwHdaVw2/O5EEtuVYf0&#10;oVXevLSm/j5erASf/OHpNby9b3f7QVRfh2reNTsp7+/G7RpYMmP6M8NUn6pDSZ1O7oI6sl7CKlsu&#10;yErCIhO0arLQEXeauJV4BF4W/P+M8hcAAP//AwBQSwECLQAUAAYACAAAACEAtoM4kv4AAADhAQAA&#10;EwAAAAAAAAAAAAAAAAAAAAAAW0NvbnRlbnRfVHlwZXNdLnhtbFBLAQItABQABgAIAAAAIQA4/SH/&#10;1gAAAJQBAAALAAAAAAAAAAAAAAAAAC8BAABfcmVscy8ucmVsc1BLAQItABQABgAIAAAAIQB5todx&#10;EQIAAPsDAAAOAAAAAAAAAAAAAAAAAC4CAABkcnMvZTJvRG9jLnhtbFBLAQItABQABgAIAAAAIQDO&#10;dQg03QAAAA4BAAAPAAAAAAAAAAAAAAAAAGsEAABkcnMvZG93bnJldi54bWxQSwUGAAAAAAQABADz&#10;AAAAdQUAAAAA&#10;" filled="f" stroked="f">
                <v:textbox style="mso-fit-shape-to-text:t">
                  <w:txbxContent>
                    <w:p w:rsidR="00FC4DD1" w:rsidRPr="00DB055E" w:rsidRDefault="00FC4DD1" w:rsidP="00A53182">
                      <w:pPr>
                        <w:rPr>
                          <w:rFonts w:ascii="Bliss Pro" w:hAnsi="Bliss Pro"/>
                          <w:b/>
                          <w:color w:val="1F2569"/>
                          <w:sz w:val="48"/>
                          <w:szCs w:val="48"/>
                        </w:rPr>
                      </w:pPr>
                      <w:r>
                        <w:rPr>
                          <w:rFonts w:ascii="Bliss Pro" w:hAnsi="Bliss Pro"/>
                          <w:b/>
                          <w:color w:val="1F2569"/>
                          <w:sz w:val="48"/>
                          <w:szCs w:val="48"/>
                        </w:rPr>
                        <w:t>2019</w:t>
                      </w:r>
                    </w:p>
                  </w:txbxContent>
                </v:textbox>
                <w10:wrap anchorx="margin"/>
              </v:shape>
            </w:pict>
          </mc:Fallback>
        </mc:AlternateContent>
      </w:r>
      <w:r w:rsidR="008A2C75">
        <w:rPr>
          <w:noProof/>
          <w:lang w:val="es-ES" w:eastAsia="es-ES"/>
        </w:rPr>
        <mc:AlternateContent>
          <mc:Choice Requires="wps">
            <w:drawing>
              <wp:anchor distT="45720" distB="45720" distL="114300" distR="114300" simplePos="0" relativeHeight="251670016" behindDoc="0" locked="0" layoutInCell="1" allowOverlap="1">
                <wp:simplePos x="0" y="0"/>
                <wp:positionH relativeFrom="margin">
                  <wp:posOffset>5819775</wp:posOffset>
                </wp:positionH>
                <wp:positionV relativeFrom="paragraph">
                  <wp:posOffset>9588500</wp:posOffset>
                </wp:positionV>
                <wp:extent cx="1238250" cy="509905"/>
                <wp:effectExtent l="0" t="0" r="0" b="0"/>
                <wp:wrapNone/>
                <wp:docPr id="4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09905"/>
                        </a:xfrm>
                        <a:prstGeom prst="rect">
                          <a:avLst/>
                        </a:prstGeom>
                        <a:noFill/>
                        <a:ln w="9525">
                          <a:noFill/>
                          <a:miter lim="800000"/>
                          <a:headEnd/>
                          <a:tailEnd/>
                        </a:ln>
                      </wps:spPr>
                      <wps:txbx>
                        <w:txbxContent>
                          <w:p w:rsidR="00FC4DD1" w:rsidRPr="00DB055E" w:rsidRDefault="00FC4DD1" w:rsidP="00A53182">
                            <w:pPr>
                              <w:rPr>
                                <w:rFonts w:ascii="Bliss Pro" w:hAnsi="Bliss Pro"/>
                                <w:b/>
                                <w:color w:val="1F2569"/>
                                <w:sz w:val="48"/>
                                <w:szCs w:val="48"/>
                              </w:rPr>
                            </w:pPr>
                            <w:r>
                              <w:rPr>
                                <w:rFonts w:ascii="Bliss Pro" w:hAnsi="Bliss Pro"/>
                                <w:b/>
                                <w:color w:val="1F2569"/>
                                <w:sz w:val="48"/>
                                <w:szCs w:val="48"/>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58.25pt;margin-top:755pt;width:97.5pt;height:40.15pt;z-index:251670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lEgIAAAIEAAAOAAAAZHJzL2Uyb0RvYy54bWysU9uO2yAQfa/Uf0C8N3bcuE2sOKtttqkq&#10;bS/Sth9AAMeowFAgsbdf3wFns1H7VtUPiPEwZ+YcDuub0Whykj4osC2dz0pKpOUglD209Pu33asl&#10;JSEyK5gGK1v6KAO92bx8sR5cIyvoQQvpCYLY0AyupX2MrimKwHtpWJiBkxaTHXjDIob+UAjPBkQ3&#10;uqjK8k0xgBfOA5ch4N+7KUk3Gb/rJI9fui7ISHRLcbaYV5/XfVqLzZo1B89cr/h5DPYPUximLDa9&#10;QN2xyMjRq7+gjOIeAnRxxsEU0HWKy8wB2czLP9g89MzJzAXFCe4iU/h/sPzz6asnSrR0UaI+lhm8&#10;pO2RCQ9ESBLlGIFUSabBhQZPPzg8H8d3MOJ1Z8rB3QP/EYiFbc/sQd56D0MvmcAx56myuCqdcEIC&#10;2Q+fQGA3doyQgcbOm6QhqkIQHcd5vFwRzkF4alm9XlY1pjjm6nK1KuvcgjVP1c6H+EGCIWnTUo8W&#10;yOjsdB9imoY1T0dSMws7pXW2gbZkaOmqrupccJUxKqJLtTItXZbpm3yTSL63IhdHpvS0xwbanlkn&#10;ohPlOO7HrHOWJCmyB/GIMniYTImPCDc9+F+UDGjIloafR+YlJfqjRSlX88UiOTgHi/pthYG/zuyv&#10;M8xyhGpppGTabmN2faIc3C1KvlNZjedJziOj0bJI50eRnHwd51PPT3fzGwAA//8DAFBLAwQUAAYA&#10;CAAAACEAznUINN0AAAAOAQAADwAAAGRycy9kb3ducmV2LnhtbExPy07DMBC8I/EP1iJxo3aKWmga&#10;p6pQW45AiTi7sZtExGvLdtPw92xOsLd5aHam2Iy2Z4MJsXMoIZsJYAZrpztsJFSf+4dnYDEp1Kp3&#10;aCT8mAib8vamULl2V/wwwzE1jEIw5kpCm5LPOY91a6yKM+cNknZ2wapEMDRcB3WlcNvzuRBLblWH&#10;9KFV3ry0pv4+XqwEn/zh6TW8vW93+0FUX4dq3jU7Ke/vxu0aWDJj+jPDVJ+qQ0mdTu6COrJewipb&#10;LshKwiITtGqy0BF3mriVeAReFvz/jPIXAAD//wMAUEsBAi0AFAAGAAgAAAAhALaDOJL+AAAA4QEA&#10;ABMAAAAAAAAAAAAAAAAAAAAAAFtDb250ZW50X1R5cGVzXS54bWxQSwECLQAUAAYACAAAACEAOP0h&#10;/9YAAACUAQAACwAAAAAAAAAAAAAAAAAvAQAAX3JlbHMvLnJlbHNQSwECLQAUAAYACAAAACEANU/1&#10;JRICAAACBAAADgAAAAAAAAAAAAAAAAAuAgAAZHJzL2Uyb0RvYy54bWxQSwECLQAUAAYACAAAACEA&#10;znUINN0AAAAOAQAADwAAAAAAAAAAAAAAAABsBAAAZHJzL2Rvd25yZXYueG1sUEsFBgAAAAAEAAQA&#10;8wAAAHYFAAAAAA==&#10;" filled="f" stroked="f">
                <v:textbox style="mso-fit-shape-to-text:t">
                  <w:txbxContent>
                    <w:p w:rsidR="00FC4DD1" w:rsidRPr="00DB055E" w:rsidRDefault="00FC4DD1" w:rsidP="00A53182">
                      <w:pPr>
                        <w:rPr>
                          <w:rFonts w:ascii="Bliss Pro" w:hAnsi="Bliss Pro"/>
                          <w:b/>
                          <w:color w:val="1F2569"/>
                          <w:sz w:val="48"/>
                          <w:szCs w:val="48"/>
                        </w:rPr>
                      </w:pPr>
                      <w:r>
                        <w:rPr>
                          <w:rFonts w:ascii="Bliss Pro" w:hAnsi="Bliss Pro"/>
                          <w:b/>
                          <w:color w:val="1F2569"/>
                          <w:sz w:val="48"/>
                          <w:szCs w:val="48"/>
                        </w:rPr>
                        <w:t>2019</w:t>
                      </w:r>
                    </w:p>
                  </w:txbxContent>
                </v:textbox>
                <w10:wrap anchorx="margin"/>
              </v:shape>
            </w:pict>
          </mc:Fallback>
        </mc:AlternateContent>
      </w:r>
      <w:r w:rsidR="00CB7AE9">
        <w:br/>
      </w:r>
    </w:p>
    <w:p w:rsidR="00A53182" w:rsidRDefault="009F3F3E">
      <w:pPr>
        <w:rPr>
          <w:b/>
          <w:color w:val="1F497D" w:themeColor="text2"/>
          <w:sz w:val="28"/>
          <w:u w:val="single"/>
        </w:rPr>
      </w:pPr>
      <w:r>
        <w:rPr>
          <w:noProof/>
          <w:lang w:val="es-ES" w:eastAsia="es-ES"/>
        </w:rPr>
        <mc:AlternateContent>
          <mc:Choice Requires="wps">
            <w:drawing>
              <wp:anchor distT="45720" distB="45720" distL="114300" distR="114300" simplePos="0" relativeHeight="251671040" behindDoc="0" locked="0" layoutInCell="1" allowOverlap="1">
                <wp:simplePos x="0" y="0"/>
                <wp:positionH relativeFrom="page">
                  <wp:posOffset>5528931</wp:posOffset>
                </wp:positionH>
                <wp:positionV relativeFrom="paragraph">
                  <wp:posOffset>7612336</wp:posOffset>
                </wp:positionV>
                <wp:extent cx="1691094" cy="928370"/>
                <wp:effectExtent l="0" t="0" r="0" b="0"/>
                <wp:wrapNone/>
                <wp:docPr id="3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94" cy="928370"/>
                        </a:xfrm>
                        <a:prstGeom prst="rect">
                          <a:avLst/>
                        </a:prstGeom>
                        <a:noFill/>
                        <a:ln w="9525">
                          <a:noFill/>
                          <a:miter lim="800000"/>
                          <a:headEnd/>
                          <a:tailEnd/>
                        </a:ln>
                      </wps:spPr>
                      <wps:txbx>
                        <w:txbxContent>
                          <w:p w:rsidR="00FC4DD1" w:rsidRPr="00DB055E" w:rsidRDefault="00FC4DD1" w:rsidP="003A47C6">
                            <w:pPr>
                              <w:jc w:val="center"/>
                              <w:rPr>
                                <w:rFonts w:ascii="Bliss Pro" w:hAnsi="Bliss Pro"/>
                                <w:b/>
                                <w:color w:val="1F2569"/>
                                <w:sz w:val="48"/>
                                <w:szCs w:val="48"/>
                              </w:rPr>
                            </w:pPr>
                            <w:r>
                              <w:rPr>
                                <w:rFonts w:ascii="Bliss Pro" w:hAnsi="Bliss Pro"/>
                                <w:b/>
                                <w:color w:val="1F2569"/>
                                <w:sz w:val="48"/>
                                <w:szCs w:val="48"/>
                              </w:rPr>
                              <w:t>Abril</w:t>
                            </w:r>
                            <w:r>
                              <w:rPr>
                                <w:rFonts w:ascii="Bliss Pro" w:hAnsi="Bliss Pro"/>
                                <w:b/>
                                <w:color w:val="1F2569"/>
                                <w:sz w:val="48"/>
                                <w:szCs w:val="48"/>
                              </w:rPr>
                              <w:b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435.35pt;margin-top:599.4pt;width:133.15pt;height:73.1pt;z-index:2516710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6u9FAIAAAIEAAAOAAAAZHJzL2Uyb0RvYy54bWysU9uO2yAQfa/Uf0C8N3a8yW5ixVlts01V&#10;aXuRtv0AAjhGBYYCiZ1+fQecTaP2raofEHiYM3POHFb3g9HkKH1QYBs6nZSUSMtBKLtv6Lev2zcL&#10;SkJkVjANVjb0JAO9X79+tepdLSvoQAvpCYLYUPeuoV2Mri6KwDtpWJiAkxaDLXjDIh79vhCe9Yhu&#10;dFGV5W3RgxfOA5ch4N/HMUjXGb9tJY+f2zbISHRDsbeYV5/XXVqL9YrVe89cp/i5DfYPXRimLBa9&#10;QD2yyMjBq7+gjOIeArRxwsEU0LaKy8wB2UzLP9g8d8zJzAXFCe4iU/h/sPzT8YsnSjT0Zomjsszg&#10;kDYHJjwQIUmUQwRSJZl6F2q8/ezwfhzewoDjzpSDewL+PRALm47ZvXzwHvpOMoFtTlNmcZU64oQE&#10;sus/gsBq7BAhAw2tN0lDVIUgOo7rdBkR9kF4Knm7nJbLGSUcY8tqcXOXZ1iw+iXb+RDfSzAkbRrq&#10;0QIZnR2fQkzdsPrlSipmYau0zjbQlvQIOq/mOeEqYlREl2plGroo0zf6JpF8Z0VOjkzpcY8FtD2z&#10;TkRHynHYDVnni5g7ECeUwcNoSnxEuOnA/6SkR0M2NPw4MC8p0R8sSrmczmbJwfkwm99VePDXkd11&#10;hFmOUA2NlIzbTcyuT5SDe0DJtyqrkWYzdnJuGY2WRTo/iuTk63O+9fvprn8BAAD//wMAUEsDBBQA&#10;BgAIAAAAIQCoW+my4QAAAA4BAAAPAAAAZHJzL2Rvd25yZXYueG1sTI/NTsMwEITvSLyDtUjcqJ0W&#10;SBriVBVqy7FQop7deEki4h/Fbhrenu0JbjuaT7MzxWoyPRtxCJ2zEpKZAIa2drqzjYTqc/uQAQtR&#10;Wa16Z1HCDwZYlbc3hcq1u9gPHA+xYRRiQ64ktDH6nPNQt2hUmDmPlrwvNxgVSQ4N14O6ULjp+VyI&#10;Z25UZ+lDqzy+tlh/H85Ggo9+l74N+/f1ZjuK6rir5l2zkfL+blq/AIs4xT8YrvWpOpTU6eTOVgfW&#10;S8hSkRJKRrLMaMQVSRYp7TvRtXh8EsDLgv+fUf4CAAD//wMAUEsBAi0AFAAGAAgAAAAhALaDOJL+&#10;AAAA4QEAABMAAAAAAAAAAAAAAAAAAAAAAFtDb250ZW50X1R5cGVzXS54bWxQSwECLQAUAAYACAAA&#10;ACEAOP0h/9YAAACUAQAACwAAAAAAAAAAAAAAAAAvAQAAX3JlbHMvLnJlbHNQSwECLQAUAAYACAAA&#10;ACEAZ9urvRQCAAACBAAADgAAAAAAAAAAAAAAAAAuAgAAZHJzL2Uyb0RvYy54bWxQSwECLQAUAAYA&#10;CAAAACEAqFvpsuEAAAAOAQAADwAAAAAAAAAAAAAAAABuBAAAZHJzL2Rvd25yZXYueG1sUEsFBgAA&#10;AAAEAAQA8wAAAHwFAAAAAA==&#10;" filled="f" stroked="f">
                <v:textbox style="mso-fit-shape-to-text:t">
                  <w:txbxContent>
                    <w:p w:rsidR="00FC4DD1" w:rsidRPr="00DB055E" w:rsidRDefault="00FC4DD1" w:rsidP="003A47C6">
                      <w:pPr>
                        <w:jc w:val="center"/>
                        <w:rPr>
                          <w:rFonts w:ascii="Bliss Pro" w:hAnsi="Bliss Pro"/>
                          <w:b/>
                          <w:color w:val="1F2569"/>
                          <w:sz w:val="48"/>
                          <w:szCs w:val="48"/>
                        </w:rPr>
                      </w:pPr>
                      <w:r>
                        <w:rPr>
                          <w:rFonts w:ascii="Bliss Pro" w:hAnsi="Bliss Pro"/>
                          <w:b/>
                          <w:color w:val="1F2569"/>
                          <w:sz w:val="48"/>
                          <w:szCs w:val="48"/>
                        </w:rPr>
                        <w:t>Abril</w:t>
                      </w:r>
                      <w:r>
                        <w:rPr>
                          <w:rFonts w:ascii="Bliss Pro" w:hAnsi="Bliss Pro"/>
                          <w:b/>
                          <w:color w:val="1F2569"/>
                          <w:sz w:val="48"/>
                          <w:szCs w:val="48"/>
                        </w:rPr>
                        <w:br/>
                        <w:t>2021</w:t>
                      </w:r>
                    </w:p>
                  </w:txbxContent>
                </v:textbox>
                <w10:wrap anchorx="page"/>
              </v:shape>
            </w:pict>
          </mc:Fallback>
        </mc:AlternateContent>
      </w:r>
      <w:r w:rsidR="008A2C75">
        <w:rPr>
          <w:noProof/>
          <w:lang w:val="es-ES" w:eastAsia="es-ES"/>
        </w:rPr>
        <mc:AlternateContent>
          <mc:Choice Requires="wps">
            <w:drawing>
              <wp:anchor distT="45720" distB="45720" distL="114300" distR="114300" simplePos="0" relativeHeight="251668992" behindDoc="0" locked="0" layoutInCell="1" allowOverlap="1">
                <wp:simplePos x="0" y="0"/>
                <wp:positionH relativeFrom="margin">
                  <wp:posOffset>-400050</wp:posOffset>
                </wp:positionH>
                <wp:positionV relativeFrom="paragraph">
                  <wp:posOffset>3859530</wp:posOffset>
                </wp:positionV>
                <wp:extent cx="3952875" cy="544830"/>
                <wp:effectExtent l="0" t="0" r="0" b="0"/>
                <wp:wrapNone/>
                <wp:docPr id="3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544830"/>
                        </a:xfrm>
                        <a:prstGeom prst="rect">
                          <a:avLst/>
                        </a:prstGeom>
                        <a:noFill/>
                        <a:ln w="9525">
                          <a:noFill/>
                          <a:miter lim="800000"/>
                          <a:headEnd/>
                          <a:tailEnd/>
                        </a:ln>
                      </wps:spPr>
                      <wps:txbx>
                        <w:txbxContent>
                          <w:p w:rsidR="00FC4DD1" w:rsidRPr="00DB055E" w:rsidRDefault="00FC4DD1" w:rsidP="00A53182">
                            <w:pPr>
                              <w:rPr>
                                <w:rFonts w:ascii="Bliss Pro" w:hAnsi="Bliss Pro"/>
                                <w:b/>
                                <w:color w:val="FFFFFF" w:themeColor="background1"/>
                                <w:sz w:val="52"/>
                                <w:szCs w:val="52"/>
                              </w:rPr>
                            </w:pPr>
                            <w:r>
                              <w:rPr>
                                <w:rFonts w:ascii="Bliss Pro" w:hAnsi="Bliss Pro"/>
                                <w:b/>
                                <w:color w:val="FFFFFF" w:themeColor="background1"/>
                                <w:sz w:val="52"/>
                                <w:szCs w:val="52"/>
                              </w:rPr>
                              <w:t>BOLETÍN ECONÓMICO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1.5pt;margin-top:303.9pt;width:311.25pt;height:42.9pt;z-index:251668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BFAIAAAIEAAAOAAAAZHJzL2Uyb0RvYy54bWysU9uO2yAQfa/Uf0C8N3Zu3cSKs9pmm6rS&#10;9iJt+wEEcIwKDAUSO/36HXCSRu1bVT8g8DBn5pw5rO57o8lR+qDA1nQ8KimRloNQdl/T79+2bxaU&#10;hMisYBqsrOlJBnq/fv1q1blKTqAFLaQnCGJD1bmatjG6qigCb6VhYQROWgw24A2LePT7QnjWIbrR&#10;xaQs3xYdeOE8cBkC/n0cgnSd8ZtG8vilaYKMRNcUe4t59XndpbVYr1i198y1ip/bYP/QhWHKYtEr&#10;1COLjBy8+gvKKO4hQBNHHEwBTaO4zByQzbj8g81zy5zMXFCc4K4yhf8Hyz8fv3qiRE2nyyUllhkc&#10;0ubAhAciJImyj0AmSabOhQpvPzu8H/t30OO4M+XgnoD/CMTCpmV2Lx+8h66VTGCb45RZ3KQOOCGB&#10;7LpPILAaO0TIQH3jTdIQVSGIjuM6XUeEfRCOP6fL+WRxN6eEY2w+my2meYYFqy7Zzof4QYIhaVNT&#10;jxbI6Oz4FGLqhlWXK6mYha3SOttAW9LVFAvMc8JNxKiILtXK1HRRpm/wTSL53oqcHJnSwx4LaHtm&#10;nYgOlGO/6wedL2LuQJxQBg+DKfER4aYF/4uSDg1Z0/DzwLykRH+0KOVyPJslB+fDbH43wYO/jexu&#10;I8xyhKpppGTYbmJ2faIc3ANKvlVZjTSboZNzy2i0LNL5USQn357zrd9Pd/0CAAD//wMAUEsDBBQA&#10;BgAIAAAAIQCXnCma4AAAAAsBAAAPAAAAZHJzL2Rvd25yZXYueG1sTI/BTsMwDIbvSLxDZCRuW8Km&#10;dqw0nSa0jSNjVJyzJrQVjRMlWVfeHnOCo+1fv7+v3Ex2YKMJsXco4WEugBlsnO6xlVC/72ePwGJS&#10;qNXg0Ej4NhE21e1NqQrtrvhmxlNqGZVgLJSELiVfcB6bzlgV584bpNunC1YlGkPLdVBXKrcDXwiR&#10;c6t6pA+d8ua5M83X6WIl+OQPq5fwetzu9qOoPw71om93Ut7fTdsnYMlM6S8Mv/iEDhUxnd0FdWSD&#10;hFm+JJckIRcrcqBElq0zYGfarJc58Krk/x2qHwAAAP//AwBQSwECLQAUAAYACAAAACEAtoM4kv4A&#10;AADhAQAAEwAAAAAAAAAAAAAAAAAAAAAAW0NvbnRlbnRfVHlwZXNdLnhtbFBLAQItABQABgAIAAAA&#10;IQA4/SH/1gAAAJQBAAALAAAAAAAAAAAAAAAAAC8BAABfcmVscy8ucmVsc1BLAQItABQABgAIAAAA&#10;IQDlvn+BFAIAAAIEAAAOAAAAAAAAAAAAAAAAAC4CAABkcnMvZTJvRG9jLnhtbFBLAQItABQABgAI&#10;AAAAIQCXnCma4AAAAAsBAAAPAAAAAAAAAAAAAAAAAG4EAABkcnMvZG93bnJldi54bWxQSwUGAAAA&#10;AAQABADzAAAAewUAAAAA&#10;" filled="f" stroked="f">
                <v:textbox style="mso-fit-shape-to-text:t">
                  <w:txbxContent>
                    <w:p w:rsidR="00FC4DD1" w:rsidRPr="00DB055E" w:rsidRDefault="00FC4DD1" w:rsidP="00A53182">
                      <w:pPr>
                        <w:rPr>
                          <w:rFonts w:ascii="Bliss Pro" w:hAnsi="Bliss Pro"/>
                          <w:b/>
                          <w:color w:val="FFFFFF" w:themeColor="background1"/>
                          <w:sz w:val="52"/>
                          <w:szCs w:val="52"/>
                        </w:rPr>
                      </w:pPr>
                      <w:r>
                        <w:rPr>
                          <w:rFonts w:ascii="Bliss Pro" w:hAnsi="Bliss Pro"/>
                          <w:b/>
                          <w:color w:val="FFFFFF" w:themeColor="background1"/>
                          <w:sz w:val="52"/>
                          <w:szCs w:val="52"/>
                        </w:rPr>
                        <w:t>BOLETÍN ECONÓMICO</w:t>
                      </w:r>
                    </w:p>
                  </w:txbxContent>
                </v:textbox>
                <w10:wrap anchorx="margin"/>
              </v:shape>
            </w:pict>
          </mc:Fallback>
        </mc:AlternateContent>
      </w:r>
      <w:r w:rsidR="00A53182">
        <w:rPr>
          <w:b/>
          <w:color w:val="1F497D" w:themeColor="text2"/>
          <w:sz w:val="28"/>
          <w:u w:val="single"/>
        </w:rPr>
        <w:br w:type="page"/>
      </w:r>
    </w:p>
    <w:p w:rsidR="00A53182" w:rsidRDefault="00476519">
      <w:pPr>
        <w:rPr>
          <w:b/>
          <w:color w:val="1F497D" w:themeColor="text2"/>
          <w:sz w:val="28"/>
          <w:u w:val="single"/>
        </w:rPr>
      </w:pPr>
      <w:r w:rsidRPr="00A53182">
        <w:rPr>
          <w:noProof/>
          <w:lang w:val="es-ES" w:eastAsia="es-ES"/>
        </w:rPr>
        <w:lastRenderedPageBreak/>
        <w:drawing>
          <wp:anchor distT="0" distB="0" distL="114300" distR="114300" simplePos="0" relativeHeight="251615744" behindDoc="0" locked="0" layoutInCell="1" allowOverlap="1" wp14:anchorId="297F94EA" wp14:editId="1E80ACC0">
            <wp:simplePos x="0" y="0"/>
            <wp:positionH relativeFrom="page">
              <wp:align>right</wp:align>
            </wp:positionH>
            <wp:positionV relativeFrom="paragraph">
              <wp:posOffset>-1149690</wp:posOffset>
            </wp:positionV>
            <wp:extent cx="8091377" cy="10657705"/>
            <wp:effectExtent l="0" t="0" r="5080" b="0"/>
            <wp:wrapNone/>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ratula inform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91377" cy="10657705"/>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4300" distR="114300" simplePos="0" relativeHeight="251677184" behindDoc="0" locked="0" layoutInCell="1" allowOverlap="1">
                <wp:simplePos x="0" y="0"/>
                <wp:positionH relativeFrom="column">
                  <wp:posOffset>4530090</wp:posOffset>
                </wp:positionH>
                <wp:positionV relativeFrom="paragraph">
                  <wp:posOffset>8073390</wp:posOffset>
                </wp:positionV>
                <wp:extent cx="1733550" cy="1038225"/>
                <wp:effectExtent l="0" t="0" r="0" b="0"/>
                <wp:wrapNone/>
                <wp:docPr id="39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DD1" w:rsidRPr="00DB055E" w:rsidRDefault="00FC4DD1" w:rsidP="00C10FF4">
                            <w:pPr>
                              <w:jc w:val="center"/>
                              <w:rPr>
                                <w:rFonts w:ascii="Bliss Pro" w:hAnsi="Bliss Pro"/>
                                <w:b/>
                                <w:color w:val="1F2569"/>
                                <w:sz w:val="48"/>
                                <w:szCs w:val="48"/>
                              </w:rPr>
                            </w:pPr>
                            <w:r>
                              <w:rPr>
                                <w:rFonts w:ascii="Bliss Pro" w:hAnsi="Bliss Pro"/>
                                <w:b/>
                                <w:color w:val="1F2569"/>
                                <w:sz w:val="48"/>
                                <w:szCs w:val="48"/>
                              </w:rPr>
                              <w:t>Abril</w:t>
                            </w:r>
                            <w:r>
                              <w:rPr>
                                <w:rFonts w:ascii="Bliss Pro" w:hAnsi="Bliss Pro"/>
                                <w:b/>
                                <w:color w:val="1F2569"/>
                                <w:sz w:val="48"/>
                                <w:szCs w:val="48"/>
                              </w:rPr>
                              <w:br/>
                              <w:t>2021</w:t>
                            </w:r>
                          </w:p>
                          <w:p w:rsidR="00FC4DD1" w:rsidRPr="007A236E" w:rsidRDefault="00FC4DD1" w:rsidP="00476519">
                            <w:pPr>
                              <w:jc w:val="center"/>
                              <w:rPr>
                                <w:rFonts w:ascii="Bliss Pro" w:hAnsi="Bliss Pro"/>
                                <w:b/>
                                <w:color w:val="1F2569"/>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30" type="#_x0000_t202" style="position:absolute;margin-left:356.7pt;margin-top:635.7pt;width:136.5pt;height:81.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fcGvA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yQwjQTto0iPbG3Qn9yiczG2Fhl6n4PjQg6vZgwE67djq/l6WXzUSctlQsWG3SsmhYbSCDEN7&#10;0z+7OuJoC7IePsgKAtGtkQ5oX6vOlg8KggAdOvV06o5NprQh55PJdAqmEmxhMImjaOpi0PR4vVfa&#10;vGOyQ3aRYQXtd/B0d6+NTYemRxcbTciCt62TQCsuDsBxPIHgcNXabBquoz+SIFnFq5h4JJqtPBLk&#10;uXdbLIk3K8L5NJ/ky2Ue/rRxQ5I2vKqYsGGO6grJn3XvoPNRFyd9adnyysLZlLTarJetQjsK6i7c&#10;dyjImZt/mYYrAnB5QSmMSHAXJV4xi+ceKcjUS+ZB7AVhcpfMApKQvLikdM8F+3dKaMhwMoU+Ojq/&#10;5Ra47zU3mnbcwPxoeZfh+OREU6vBlahcaw3l7bg+K4VN/7kU0O5jo51irUhHuZr9eu+eB7HRrZrX&#10;snoCCSsJAgMxwuyDRSPVd4wGmCMZ1t+2VDGM2vcCnkESEmIHj9uQ6TyCjTq3rM8tVJQAlWGD0bhc&#10;mnFYbXvFNw1EGh+ekLfwdGruRP2c1eHBwaxw3A5zzQ6j873zep6+i18AAAD//wMAUEsDBBQABgAI&#10;AAAAIQCLlNJW4AAAAA0BAAAPAAAAZHJzL2Rvd25yZXYueG1sTI9BT8MwDIXvSPyHyEjcWNKtbGtp&#10;OiEQV9AGTNota7y2onGqJlvLv8ec4Pbs9/T8udhMrhMXHELrSUMyUyCQKm9bqjV8vL/crUGEaMia&#10;zhNq+MYAm/L6qjC59SNt8bKLteASCrnR0MTY51KGqkFnwsz3SOyd/OBM5HGopR3MyOWuk3OlltKZ&#10;lvhCY3p8arD62p2dhs/X02Gfqrf62d33o5+UJJdJrW9vpscHEBGn+BeGX3xGh5KZjv5MNohOwypZ&#10;pBxlY75KWHEkWy9ZHHmVLtIMZFnI/1+UPwAAAP//AwBQSwECLQAUAAYACAAAACEAtoM4kv4AAADh&#10;AQAAEwAAAAAAAAAAAAAAAAAAAAAAW0NvbnRlbnRfVHlwZXNdLnhtbFBLAQItABQABgAIAAAAIQA4&#10;/SH/1gAAAJQBAAALAAAAAAAAAAAAAAAAAC8BAABfcmVscy8ucmVsc1BLAQItABQABgAIAAAAIQD9&#10;pfcGvAIAAMUFAAAOAAAAAAAAAAAAAAAAAC4CAABkcnMvZTJvRG9jLnhtbFBLAQItABQABgAIAAAA&#10;IQCLlNJW4AAAAA0BAAAPAAAAAAAAAAAAAAAAABYFAABkcnMvZG93bnJldi54bWxQSwUGAAAAAAQA&#10;BADzAAAAIwYAAAAA&#10;" filled="f" stroked="f">
                <v:textbox>
                  <w:txbxContent>
                    <w:p w:rsidR="00FC4DD1" w:rsidRPr="00DB055E" w:rsidRDefault="00FC4DD1" w:rsidP="00C10FF4">
                      <w:pPr>
                        <w:jc w:val="center"/>
                        <w:rPr>
                          <w:rFonts w:ascii="Bliss Pro" w:hAnsi="Bliss Pro"/>
                          <w:b/>
                          <w:color w:val="1F2569"/>
                          <w:sz w:val="48"/>
                          <w:szCs w:val="48"/>
                        </w:rPr>
                      </w:pPr>
                      <w:r>
                        <w:rPr>
                          <w:rFonts w:ascii="Bliss Pro" w:hAnsi="Bliss Pro"/>
                          <w:b/>
                          <w:color w:val="1F2569"/>
                          <w:sz w:val="48"/>
                          <w:szCs w:val="48"/>
                        </w:rPr>
                        <w:t>Abril</w:t>
                      </w:r>
                      <w:r>
                        <w:rPr>
                          <w:rFonts w:ascii="Bliss Pro" w:hAnsi="Bliss Pro"/>
                          <w:b/>
                          <w:color w:val="1F2569"/>
                          <w:sz w:val="48"/>
                          <w:szCs w:val="48"/>
                        </w:rPr>
                        <w:br/>
                        <w:t>2021</w:t>
                      </w:r>
                    </w:p>
                    <w:p w:rsidR="00FC4DD1" w:rsidRPr="007A236E" w:rsidRDefault="00FC4DD1" w:rsidP="00476519">
                      <w:pPr>
                        <w:jc w:val="center"/>
                        <w:rPr>
                          <w:rFonts w:ascii="Bliss Pro" w:hAnsi="Bliss Pro"/>
                          <w:b/>
                          <w:color w:val="1F2569"/>
                          <w:sz w:val="48"/>
                          <w:szCs w:val="48"/>
                        </w:rPr>
                      </w:pPr>
                    </w:p>
                  </w:txbxContent>
                </v:textbox>
              </v:shape>
            </w:pict>
          </mc:Fallback>
        </mc:AlternateContent>
      </w:r>
      <w:r w:rsidR="008A2C75">
        <w:rPr>
          <w:noProof/>
          <w:lang w:val="es-ES" w:eastAsia="es-ES"/>
        </w:rPr>
        <mc:AlternateContent>
          <mc:Choice Requires="wps">
            <w:drawing>
              <wp:anchor distT="45720" distB="45720" distL="114300" distR="114300" simplePos="0" relativeHeight="251676160" behindDoc="0" locked="0" layoutInCell="1" allowOverlap="1">
                <wp:simplePos x="0" y="0"/>
                <wp:positionH relativeFrom="column">
                  <wp:posOffset>-299085</wp:posOffset>
                </wp:positionH>
                <wp:positionV relativeFrom="paragraph">
                  <wp:posOffset>4587240</wp:posOffset>
                </wp:positionV>
                <wp:extent cx="3840480" cy="681990"/>
                <wp:effectExtent l="0" t="0" r="0" b="3810"/>
                <wp:wrapSquare wrapText="bothSides"/>
                <wp:docPr id="3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DD1" w:rsidRPr="007A236E" w:rsidRDefault="00FC4DD1">
                            <w:pPr>
                              <w:rPr>
                                <w:color w:val="FFFFFF" w:themeColor="background1"/>
                                <w:sz w:val="52"/>
                                <w:szCs w:val="52"/>
                              </w:rPr>
                            </w:pPr>
                            <w:r w:rsidRPr="007A236E">
                              <w:rPr>
                                <w:color w:val="FFFFFF" w:themeColor="background1"/>
                                <w:sz w:val="52"/>
                                <w:szCs w:val="52"/>
                              </w:rPr>
                              <w:t>Contexto Internacional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3.55pt;margin-top:361.2pt;width:302.4pt;height:53.7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oJyvwIAAMkFAAAOAAAAZHJzL2Uyb0RvYy54bWysVMlu2zAQvRfoPxC8K1pC25IQOUgkqyiQ&#10;LkDaD6AlyiIqkSpJW06L/nuHlLckl6ItDwTJGb7Z3szN7b7v0I4pzaXIcHgVYMREJWsuNhn++qX0&#10;Yoy0oaKmnRQsw09M49vl2zc345CySLayq5lCACJ0Og4Zbo0ZUt/XVct6qq/kwAQIG6l6auCqNn6t&#10;6AjofedHQTD3R6nqQcmKaQ2vxSTES4ffNKwyn5pGM4O6DINvxu3K7Wu7+8sbmm4UHVpeHdygf+FF&#10;T7kAoyeoghqKtoq/gup5paSWjbmqZO/LpuEVczFANGHwIprHlg7MxQLJ0cMpTfr/wVYfd58V4nWG&#10;r5MFRoL2UKR8S2slUc2QYXsjUWTTNA46Be3HAfTN/l7uodwuZD08yOqbRkLmLRUbdqeUHFtGa3Az&#10;tD/9i68TjrYg6/GDrMEa3RrpgPaN6m0OISsI0KFcT6cSgR+ogsfrmAQkBlEFsnkcJomroU/T4+9B&#10;afOOyR7ZQ4YVUMCh092DNtYbmh5VrDEhS951jgadePYAitML2IavVma9cFX9mQTJKl7FxCPRfOWR&#10;oCi8uzIn3rwMF7PiusjzIvxl7YYkbXldM2HNHBkWkj+r4IHrEzdOHNOy47WFsy5ptVnnnUI7Cgwv&#10;3XI5B8lZzX/uhksCxPIipDAiwX2UeOU8XnikJDMvWQSxF4TJfTIPSEKK8nlID1ywfw8JjRlOZtFs&#10;ItPZ6RexBW69jo2mPTcwQzreZzg+KdHUUnAlaldaQ3k3nS9SYd0/pwLKfSy0I6zl6MRWs1/vXYvM&#10;jn2wlvUTMFhJIBhwEeYfHFqpfmA0wizJsP6+pYph1L0X0AVJSIgdPu5CZosILupSsr6UUFEBVIYN&#10;RtMxN9PA2g6Kb1qwdOy7O+ickjtS2xabvDr0G8wLF9thttmBdHl3WucJvPwNAAD//wMAUEsDBBQA&#10;BgAIAAAAIQCoJW3c4AAAAAsBAAAPAAAAZHJzL2Rvd25yZXYueG1sTI/BTsMwEETvSPyDtUjcWqdW&#10;i0Map6pQW46UEnF2YzeJiNeW7abh7zEnOK7maeZtuZnMQEbtQ29RwGKeAdHYWNVjK6D+2M9yICFK&#10;VHKwqAV86wCb6v6ulIWyN3zX4ym2JJVgKKSALkZXUBqaThsZ5tZpTNnFeiNjOn1LlZe3VG4GyrLs&#10;iRrZY1ropNMvnW6+TlcjwEV34K/+7bjd7ces/jzUrG93Qjw+TNs1kKin+AfDr35Shyo5ne0VVSCD&#10;gNmSLxIqgDO2BJKI1YpzIGcBOXvOgVYl/f9D9QMAAP//AwBQSwECLQAUAAYACAAAACEAtoM4kv4A&#10;AADhAQAAEwAAAAAAAAAAAAAAAAAAAAAAW0NvbnRlbnRfVHlwZXNdLnhtbFBLAQItABQABgAIAAAA&#10;IQA4/SH/1gAAAJQBAAALAAAAAAAAAAAAAAAAAC8BAABfcmVscy8ucmVsc1BLAQItABQABgAIAAAA&#10;IQAppoJyvwIAAMkFAAAOAAAAAAAAAAAAAAAAAC4CAABkcnMvZTJvRG9jLnhtbFBLAQItABQABgAI&#10;AAAAIQCoJW3c4AAAAAsBAAAPAAAAAAAAAAAAAAAAABkFAABkcnMvZG93bnJldi54bWxQSwUGAAAA&#10;AAQABADzAAAAJgYAAAAA&#10;" filled="f" stroked="f">
                <v:textbox style="mso-fit-shape-to-text:t">
                  <w:txbxContent>
                    <w:p w:rsidR="00FC4DD1" w:rsidRPr="007A236E" w:rsidRDefault="00FC4DD1">
                      <w:pPr>
                        <w:rPr>
                          <w:color w:val="FFFFFF" w:themeColor="background1"/>
                          <w:sz w:val="52"/>
                          <w:szCs w:val="52"/>
                        </w:rPr>
                      </w:pPr>
                      <w:r w:rsidRPr="007A236E">
                        <w:rPr>
                          <w:color w:val="FFFFFF" w:themeColor="background1"/>
                          <w:sz w:val="52"/>
                          <w:szCs w:val="52"/>
                        </w:rPr>
                        <w:t>Contexto Internacional</w:t>
                      </w:r>
                    </w:p>
                  </w:txbxContent>
                </v:textbox>
                <w10:wrap type="square"/>
              </v:shape>
            </w:pict>
          </mc:Fallback>
        </mc:AlternateContent>
      </w:r>
      <w:r w:rsidR="008A2C75">
        <w:rPr>
          <w:noProof/>
          <w:lang w:val="es-ES" w:eastAsia="es-ES"/>
        </w:rPr>
        <mc:AlternateContent>
          <mc:Choice Requires="wps">
            <w:drawing>
              <wp:anchor distT="45720" distB="45720" distL="114300" distR="114300" simplePos="0" relativeHeight="251674112" behindDoc="0" locked="0" layoutInCell="1" allowOverlap="1">
                <wp:simplePos x="0" y="0"/>
                <wp:positionH relativeFrom="column">
                  <wp:posOffset>-299085</wp:posOffset>
                </wp:positionH>
                <wp:positionV relativeFrom="paragraph">
                  <wp:posOffset>4215765</wp:posOffset>
                </wp:positionV>
                <wp:extent cx="3559175" cy="671830"/>
                <wp:effectExtent l="0" t="0" r="3175" b="4445"/>
                <wp:wrapSquare wrapText="bothSides"/>
                <wp:docPr id="3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67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DD1" w:rsidRPr="00A53182" w:rsidRDefault="00FC4DD1">
                            <w:pPr>
                              <w:rPr>
                                <w:rFonts w:ascii="Bliss Pro" w:hAnsi="Bliss Pro"/>
                                <w:b/>
                                <w:color w:val="FFFFFF" w:themeColor="background1"/>
                                <w:sz w:val="52"/>
                                <w:szCs w:val="52"/>
                              </w:rPr>
                            </w:pPr>
                            <w:r>
                              <w:rPr>
                                <w:rFonts w:ascii="Bliss Pro" w:hAnsi="Bliss Pro"/>
                                <w:b/>
                                <w:color w:val="FFFFFF" w:themeColor="background1"/>
                                <w:sz w:val="52"/>
                                <w:szCs w:val="52"/>
                              </w:rPr>
                              <w:t xml:space="preserve">BOLETÍN </w:t>
                            </w:r>
                            <w:r w:rsidRPr="00A53182">
                              <w:rPr>
                                <w:rFonts w:ascii="Bliss Pro" w:hAnsi="Bliss Pro"/>
                                <w:b/>
                                <w:color w:val="FFFFFF" w:themeColor="background1"/>
                                <w:sz w:val="52"/>
                                <w:szCs w:val="52"/>
                              </w:rPr>
                              <w:t>ECONÓMICO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23.55pt;margin-top:331.95pt;width:280.25pt;height:52.9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DwAIAAMkFAAAOAAAAZHJzL2Uyb0RvYy54bWysVNuOmzAQfa/Uf7D8znIJSQAtWe2GUFXa&#10;XqRtP8DBJlgFm9pOyLbqv3dsct19qdrygGyPfebMzJm5vdt3LdoxpbkUOQ5vAoyYqCTlYpPjr19K&#10;L8FIGyIoaaVgOX5mGt8t3r65HfqMRbKRLWUKAYjQ2dDnuDGmz3xfVw3riL6RPRNgrKXqiIGt2vhU&#10;kQHQu9aPgmDmD1LRXsmKaQ2nxWjEC4df16wyn+paM4PaHAM34/7K/df27y9uSbZRpG94daBB/oJF&#10;R7gApyeoghiCtoq/gup4paSWtbmpZOfLuuYVczFANGHwIpqnhvTMxQLJ0f0pTfr/wVYfd58V4jTH&#10;k3SKkSAdFGm5JVRJRBkybG8kimyahl5ncPuph/tm/yD3UG4Xsu4fZfVNIyGXDREbdq+UHBpGKNAM&#10;7Uv/4umIoy3IevggKXgjWyMd0L5Wnc0hZAUBOpTr+VQi4IEqOJxMp2k4B6YV2GbzMJm4GvokO77u&#10;lTbvmOyQXeRYgQQcOtk9amPZkOx4xToTsuRt62TQiqsDuDiegG94am2WhavqzzRIV8kqib04mq28&#10;OCgK775cxt6sBHbFpFgui/CX9RvGWcMpZcK6OSosjP+sggetj9o4aUzLllMLZylptVkvW4V2BBRe&#10;us/lHCzna/41DZcEiOVFSGEUBw9R6pWzZO7FZTz10nmQeEGYPqSzIE7jorwO6ZEL9u8hoSHH6TSa&#10;jmI6k34RW+C+17GRrOMGZkjLuxwnp0sksxJcCepKawhvx/VFKiz9cyqg3MdCO8FajY5qNfv13rXI&#10;7NgHa0mfQcFKgsBApjD/YNFI9QOjAWZJjvX3LVEMo/a9gC5Iwzi2w8dt4uk8go26tKwvLURUAJVj&#10;g9G4XJpxYG17xTcNeDr23T10TsmdqG2LjawO/QbzwsV2mG12IF3u3a3zBF78BgAA//8DAFBLAwQU&#10;AAYACAAAACEA1e0+BOEAAAALAQAADwAAAGRycy9kb3ducmV2LnhtbEyPy07DMBBF90j8gzVI7Fon&#10;bUloyKSqUFuWhRKxduMhiYgfst00/D1mBcvRPbr3TLmZ1MBGcr43GiGdJ8BIN0b2ukWo3/ezR2A+&#10;CC3FYDQhfJOHTXV7U4pCmqt+o/EUWhZLtC8EQheCLTj3TUdK+LmxpGP2aZwSIZ6u5dKJayxXA18k&#10;ScaV6HVc6ISl546ar9NFIdhgD/mLO75ud/sxqT8O9aJvd4j3d9P2CVigKfzB8Ksf1aGKTmdz0dKz&#10;AWG2ytOIImTZcg0sEg/pcgXsjJBn6xx4VfL/P1Q/AAAA//8DAFBLAQItABQABgAIAAAAIQC2gziS&#10;/gAAAOEBAAATAAAAAAAAAAAAAAAAAAAAAABbQ29udGVudF9UeXBlc10ueG1sUEsBAi0AFAAGAAgA&#10;AAAhADj9If/WAAAAlAEAAAsAAAAAAAAAAAAAAAAALwEAAF9yZWxzLy5yZWxzUEsBAi0AFAAGAAgA&#10;AAAhAA/98YPAAgAAyQUAAA4AAAAAAAAAAAAAAAAALgIAAGRycy9lMm9Eb2MueG1sUEsBAi0AFAAG&#10;AAgAAAAhANXtPgThAAAACwEAAA8AAAAAAAAAAAAAAAAAGgUAAGRycy9kb3ducmV2LnhtbFBLBQYA&#10;AAAABAAEAPMAAAAoBgAAAAA=&#10;" filled="f" stroked="f">
                <v:textbox style="mso-fit-shape-to-text:t">
                  <w:txbxContent>
                    <w:p w:rsidR="00FC4DD1" w:rsidRPr="00A53182" w:rsidRDefault="00FC4DD1">
                      <w:pPr>
                        <w:rPr>
                          <w:rFonts w:ascii="Bliss Pro" w:hAnsi="Bliss Pro"/>
                          <w:b/>
                          <w:color w:val="FFFFFF" w:themeColor="background1"/>
                          <w:sz w:val="52"/>
                          <w:szCs w:val="52"/>
                        </w:rPr>
                      </w:pPr>
                      <w:r>
                        <w:rPr>
                          <w:rFonts w:ascii="Bliss Pro" w:hAnsi="Bliss Pro"/>
                          <w:b/>
                          <w:color w:val="FFFFFF" w:themeColor="background1"/>
                          <w:sz w:val="52"/>
                          <w:szCs w:val="52"/>
                        </w:rPr>
                        <w:t xml:space="preserve">BOLETÍN </w:t>
                      </w:r>
                      <w:r w:rsidRPr="00A53182">
                        <w:rPr>
                          <w:rFonts w:ascii="Bliss Pro" w:hAnsi="Bliss Pro"/>
                          <w:b/>
                          <w:color w:val="FFFFFF" w:themeColor="background1"/>
                          <w:sz w:val="52"/>
                          <w:szCs w:val="52"/>
                        </w:rPr>
                        <w:t>ECONÓMICO</w:t>
                      </w:r>
                    </w:p>
                  </w:txbxContent>
                </v:textbox>
                <w10:wrap type="square"/>
              </v:shape>
            </w:pict>
          </mc:Fallback>
        </mc:AlternateContent>
      </w:r>
      <w:r w:rsidR="00A53182">
        <w:rPr>
          <w:b/>
          <w:color w:val="1F497D" w:themeColor="text2"/>
          <w:sz w:val="28"/>
          <w:u w:val="single"/>
        </w:rPr>
        <w:br w:type="page"/>
      </w:r>
    </w:p>
    <w:p w:rsidR="008469FC" w:rsidRPr="008F6AB4" w:rsidRDefault="00CB7AE9" w:rsidP="00CB7AE9">
      <w:pPr>
        <w:ind w:left="-709"/>
        <w:rPr>
          <w:color w:val="1F2569"/>
        </w:rPr>
      </w:pPr>
      <w:r w:rsidRPr="008D23CC">
        <w:rPr>
          <w:b/>
          <w:color w:val="1F2569"/>
          <w:sz w:val="28"/>
          <w:u w:val="single"/>
        </w:rPr>
        <w:lastRenderedPageBreak/>
        <w:t>CONTEXTO INTERNACIONAL</w:t>
      </w:r>
      <w:r w:rsidR="008A2C75" w:rsidRPr="008D23CC">
        <w:rPr>
          <w:noProof/>
          <w:color w:val="1F2569"/>
          <w:lang w:val="es-ES" w:eastAsia="es-ES"/>
        </w:rPr>
        <mc:AlternateContent>
          <mc:Choice Requires="wps">
            <w:drawing>
              <wp:anchor distT="45720" distB="45720" distL="114300" distR="114300" simplePos="0" relativeHeight="251672064" behindDoc="0" locked="0" layoutInCell="1" allowOverlap="1">
                <wp:simplePos x="0" y="0"/>
                <wp:positionH relativeFrom="margin">
                  <wp:posOffset>5819775</wp:posOffset>
                </wp:positionH>
                <wp:positionV relativeFrom="paragraph">
                  <wp:posOffset>9588500</wp:posOffset>
                </wp:positionV>
                <wp:extent cx="1238250" cy="509905"/>
                <wp:effectExtent l="0" t="0" r="0" b="0"/>
                <wp:wrapNone/>
                <wp:docPr id="3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09905"/>
                        </a:xfrm>
                        <a:prstGeom prst="rect">
                          <a:avLst/>
                        </a:prstGeom>
                        <a:noFill/>
                        <a:ln w="9525">
                          <a:noFill/>
                          <a:miter lim="800000"/>
                          <a:headEnd/>
                          <a:tailEnd/>
                        </a:ln>
                      </wps:spPr>
                      <wps:txbx>
                        <w:txbxContent>
                          <w:p w:rsidR="00FC4DD1" w:rsidRPr="00DB055E" w:rsidRDefault="00FC4DD1" w:rsidP="00A53182">
                            <w:pPr>
                              <w:rPr>
                                <w:rFonts w:ascii="Bliss Pro" w:hAnsi="Bliss Pro"/>
                                <w:b/>
                                <w:color w:val="1F2569"/>
                                <w:sz w:val="48"/>
                                <w:szCs w:val="48"/>
                              </w:rPr>
                            </w:pPr>
                            <w:r>
                              <w:rPr>
                                <w:rFonts w:ascii="Bliss Pro" w:hAnsi="Bliss Pro"/>
                                <w:b/>
                                <w:color w:val="1F2569"/>
                                <w:sz w:val="48"/>
                                <w:szCs w:val="48"/>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458.25pt;margin-top:755pt;width:97.5pt;height:40.15pt;z-index:251672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jFQIAAAIEAAAOAAAAZHJzL2Uyb0RvYy54bWysU9uO2yAQfa/Uf0C8N3a8STex4qy22aaq&#10;tL1I234AARyjAkOBxN5+/Q44SaP2raofEHiYM3POHFZ3g9HkKH1QYBs6nZSUSMtBKLtv6Pdv2zcL&#10;SkJkVjANVjb0WQZ6t379atW7WlbQgRbSEwSxoe5dQ7sYXV0UgXfSsDABJy0GW/CGRTz6fSE86xHd&#10;6KIqy7dFD144D1yGgH8fxiBdZ/y2lTx+adsgI9ENxd5iXn1ed2kt1itW7z1zneKnNtg/dGGYslj0&#10;AvXAIiMHr/6CMop7CNDGCQdTQNsqLjMHZDMt/2Dz1DEnMxcUJ7iLTOH/wfLPx6+eKNHQm+WMEssM&#10;DmlzYMIDEZJEOUQgVZKpd6HG208O78fhHQw47kw5uEfgPwKxsOmY3ct776HvJBPY5jRlFlepI05I&#10;ILv+Ewisxg4RMtDQepM0RFUIouO4ni8jwj4ITyWrm0U1xxDH2LxcLst5LsHqc7bzIX6QYEjaNNSj&#10;BTI6Oz6GmLph9flKKmZhq7TONtCW9A1dzqt5TriKGBXRpVqZhi7K9I2+SSTfW5GTI1N63GMBbU+s&#10;E9GRchx2Q9b59izmDsQzyuBhNCU+Itx04H9R0qMhGxp+HpiXlOiPFqVcTmez5OB8mM1vKzz468ju&#10;OsIsR6iGRkrG7SZm1yfKwd2j5FuV1UizGTs5tYxGyyKdHkVy8vU53/r9dNcvAAAA//8DAFBLAwQU&#10;AAYACAAAACEAznUINN0AAAAOAQAADwAAAGRycy9kb3ducmV2LnhtbExPy07DMBC8I/EP1iJxo3aK&#10;Wmgap6pQW45AiTi7sZtExGvLdtPw92xOsLd5aHam2Iy2Z4MJsXMoIZsJYAZrpztsJFSf+4dnYDEp&#10;1Kp3aCT8mAib8vamULl2V/wwwzE1jEIw5kpCm5LPOY91a6yKM+cNknZ2wapEMDRcB3WlcNvzuRBL&#10;blWH9KFV3ry0pv4+XqwEn/zh6TW8vW93+0FUX4dq3jU7Ke/vxu0aWDJj+jPDVJ+qQ0mdTu6COrJe&#10;wipbLshKwiITtGqy0BF3mriVeAReFvz/jPIXAAD//wMAUEsBAi0AFAAGAAgAAAAhALaDOJL+AAAA&#10;4QEAABMAAAAAAAAAAAAAAAAAAAAAAFtDb250ZW50X1R5cGVzXS54bWxQSwECLQAUAAYACAAAACEA&#10;OP0h/9YAAACUAQAACwAAAAAAAAAAAAAAAAAvAQAAX3JlbHMvLnJlbHNQSwECLQAUAAYACAAAACEA&#10;5/gqYxUCAAACBAAADgAAAAAAAAAAAAAAAAAuAgAAZHJzL2Uyb0RvYy54bWxQSwECLQAUAAYACAAA&#10;ACEAznUINN0AAAAOAQAADwAAAAAAAAAAAAAAAABvBAAAZHJzL2Rvd25yZXYueG1sUEsFBgAAAAAE&#10;AAQA8wAAAHkFAAAAAA==&#10;" filled="f" stroked="f">
                <v:textbox style="mso-fit-shape-to-text:t">
                  <w:txbxContent>
                    <w:p w:rsidR="00FC4DD1" w:rsidRPr="00DB055E" w:rsidRDefault="00FC4DD1" w:rsidP="00A53182">
                      <w:pPr>
                        <w:rPr>
                          <w:rFonts w:ascii="Bliss Pro" w:hAnsi="Bliss Pro"/>
                          <w:b/>
                          <w:color w:val="1F2569"/>
                          <w:sz w:val="48"/>
                          <w:szCs w:val="48"/>
                        </w:rPr>
                      </w:pPr>
                      <w:r>
                        <w:rPr>
                          <w:rFonts w:ascii="Bliss Pro" w:hAnsi="Bliss Pro"/>
                          <w:b/>
                          <w:color w:val="1F2569"/>
                          <w:sz w:val="48"/>
                          <w:szCs w:val="48"/>
                        </w:rPr>
                        <w:t>2019</w:t>
                      </w:r>
                    </w:p>
                  </w:txbxContent>
                </v:textbox>
                <w10:wrap anchorx="margin"/>
              </v:shape>
            </w:pict>
          </mc:Fallback>
        </mc:AlternateContent>
      </w:r>
    </w:p>
    <w:p w:rsidR="00A77A73" w:rsidRPr="008F6AB4" w:rsidRDefault="00A77A73" w:rsidP="00A77A73">
      <w:pPr>
        <w:ind w:left="-284"/>
        <w:rPr>
          <w:b/>
          <w:color w:val="1F2569"/>
          <w:sz w:val="12"/>
          <w:szCs w:val="20"/>
          <w:u w:val="single"/>
        </w:rPr>
      </w:pPr>
    </w:p>
    <w:p w:rsidR="00762CE0" w:rsidRPr="008F6AB4" w:rsidRDefault="00364ED8" w:rsidP="00306CA2">
      <w:pPr>
        <w:spacing w:line="240" w:lineRule="auto"/>
        <w:ind w:left="-709"/>
        <w:rPr>
          <w:color w:val="1F2569"/>
          <w:sz w:val="24"/>
          <w:u w:val="single"/>
        </w:rPr>
      </w:pPr>
      <w:r w:rsidRPr="00A73FD9">
        <w:rPr>
          <w:color w:val="1F2569"/>
          <w:sz w:val="24"/>
          <w:u w:val="single"/>
        </w:rPr>
        <w:t>Actividad Económica y Evolución de los Precios Internos</w:t>
      </w:r>
    </w:p>
    <w:p w:rsidR="00540879" w:rsidRPr="00306CA2" w:rsidRDefault="00540879" w:rsidP="00306CA2">
      <w:pPr>
        <w:spacing w:line="240" w:lineRule="auto"/>
        <w:rPr>
          <w:color w:val="1F497D" w:themeColor="text2"/>
          <w:sz w:val="10"/>
          <w:szCs w:val="10"/>
          <w:u w:val="single"/>
        </w:rPr>
      </w:pPr>
    </w:p>
    <w:tbl>
      <w:tblPr>
        <w:tblStyle w:val="Listaclara-nfasis1"/>
        <w:tblW w:w="9810" w:type="dxa"/>
        <w:tblInd w:w="-601" w:type="dxa"/>
        <w:tblLayout w:type="fixed"/>
        <w:tblLook w:val="04A0" w:firstRow="1" w:lastRow="0" w:firstColumn="1" w:lastColumn="0" w:noHBand="0" w:noVBand="1"/>
      </w:tblPr>
      <w:tblGrid>
        <w:gridCol w:w="4792"/>
        <w:gridCol w:w="1009"/>
        <w:gridCol w:w="1010"/>
        <w:gridCol w:w="865"/>
        <w:gridCol w:w="1154"/>
        <w:gridCol w:w="980"/>
      </w:tblGrid>
      <w:tr w:rsidR="006D7CA9" w:rsidRPr="00306CA2" w:rsidTr="00DB4A99">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4792" w:type="dxa"/>
            <w:tcBorders>
              <w:top w:val="single" w:sz="4" w:space="0" w:color="FFFFFF" w:themeColor="background1"/>
              <w:left w:val="single" w:sz="4" w:space="0" w:color="002060"/>
              <w:bottom w:val="single" w:sz="4" w:space="0" w:color="FFFFFF" w:themeColor="background1"/>
              <w:right w:val="single" w:sz="4" w:space="0" w:color="FFFFFF" w:themeColor="background1"/>
            </w:tcBorders>
            <w:shd w:val="clear" w:color="auto" w:fill="1F2569"/>
            <w:vAlign w:val="center"/>
          </w:tcPr>
          <w:p w:rsidR="002927BE" w:rsidRPr="00EF0E77" w:rsidRDefault="00364ED8" w:rsidP="00306CA2">
            <w:pPr>
              <w:rPr>
                <w:sz w:val="24"/>
                <w:szCs w:val="24"/>
              </w:rPr>
            </w:pPr>
            <w:r w:rsidRPr="00EF0E77">
              <w:rPr>
                <w:szCs w:val="24"/>
              </w:rPr>
              <w:t>PI</w:t>
            </w:r>
            <w:r w:rsidR="00B47601" w:rsidRPr="00EF0E77">
              <w:rPr>
                <w:szCs w:val="24"/>
              </w:rPr>
              <w:t>B</w:t>
            </w:r>
            <w:r w:rsidRPr="00EF0E77">
              <w:rPr>
                <w:szCs w:val="24"/>
              </w:rPr>
              <w:t xml:space="preserve">: Tasas de Variación </w:t>
            </w:r>
            <w:r w:rsidR="002927BE" w:rsidRPr="00EF0E77">
              <w:rPr>
                <w:szCs w:val="24"/>
              </w:rPr>
              <w:t xml:space="preserve">promedio anual  </w:t>
            </w:r>
            <w:r w:rsidR="00BC2BC9">
              <w:rPr>
                <w:szCs w:val="24"/>
              </w:rPr>
              <w:t>(</w:t>
            </w:r>
            <w:r w:rsidR="002927BE" w:rsidRPr="00EF0E77">
              <w:rPr>
                <w:szCs w:val="24"/>
              </w:rPr>
              <w:t>%</w:t>
            </w:r>
            <w:r w:rsidR="003478ED" w:rsidRPr="00EF0E77">
              <w:rPr>
                <w:szCs w:val="24"/>
              </w:rPr>
              <w:t>)</w:t>
            </w:r>
          </w:p>
        </w:tc>
        <w:tc>
          <w:tcPr>
            <w:tcW w:w="10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2569"/>
          </w:tcPr>
          <w:p w:rsidR="002927BE" w:rsidRPr="00EF0E77" w:rsidRDefault="002927BE" w:rsidP="00306CA2">
            <w:pPr>
              <w:jc w:val="center"/>
              <w:cnfStyle w:val="100000000000" w:firstRow="1" w:lastRow="0" w:firstColumn="0" w:lastColumn="0" w:oddVBand="0" w:evenVBand="0" w:oddHBand="0" w:evenHBand="0" w:firstRowFirstColumn="0" w:firstRowLastColumn="0" w:lastRowFirstColumn="0" w:lastRowLastColumn="0"/>
              <w:rPr>
                <w:szCs w:val="24"/>
              </w:rPr>
            </w:pPr>
            <w:r w:rsidRPr="00EF0E77">
              <w:rPr>
                <w:szCs w:val="24"/>
              </w:rPr>
              <w:t>Unión Europea</w:t>
            </w:r>
          </w:p>
        </w:tc>
        <w:tc>
          <w:tcPr>
            <w:tcW w:w="10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2569"/>
          </w:tcPr>
          <w:p w:rsidR="002927BE" w:rsidRPr="00EF0E77" w:rsidRDefault="002927BE" w:rsidP="00306CA2">
            <w:pPr>
              <w:jc w:val="center"/>
              <w:cnfStyle w:val="100000000000" w:firstRow="1" w:lastRow="0" w:firstColumn="0" w:lastColumn="0" w:oddVBand="0" w:evenVBand="0" w:oddHBand="0" w:evenHBand="0" w:firstRowFirstColumn="0" w:firstRowLastColumn="0" w:lastRowFirstColumn="0" w:lastRowLastColumn="0"/>
              <w:rPr>
                <w:sz w:val="24"/>
                <w:szCs w:val="24"/>
              </w:rPr>
            </w:pPr>
            <w:r w:rsidRPr="00EF0E77">
              <w:rPr>
                <w:szCs w:val="24"/>
              </w:rPr>
              <w:t>Estados Unidos</w:t>
            </w:r>
          </w:p>
        </w:tc>
        <w:tc>
          <w:tcPr>
            <w:tcW w:w="8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2569"/>
            <w:vAlign w:val="center"/>
          </w:tcPr>
          <w:p w:rsidR="002927BE" w:rsidRPr="00EF0E77" w:rsidRDefault="002927BE" w:rsidP="00306CA2">
            <w:pPr>
              <w:jc w:val="center"/>
              <w:cnfStyle w:val="100000000000" w:firstRow="1" w:lastRow="0" w:firstColumn="0" w:lastColumn="0" w:oddVBand="0" w:evenVBand="0" w:oddHBand="0" w:evenHBand="0" w:firstRowFirstColumn="0" w:firstRowLastColumn="0" w:lastRowFirstColumn="0" w:lastRowLastColumn="0"/>
              <w:rPr>
                <w:sz w:val="24"/>
                <w:szCs w:val="24"/>
              </w:rPr>
            </w:pPr>
            <w:r w:rsidRPr="00EF0E77">
              <w:rPr>
                <w:szCs w:val="24"/>
              </w:rPr>
              <w:t>China</w:t>
            </w:r>
          </w:p>
        </w:tc>
        <w:tc>
          <w:tcPr>
            <w:tcW w:w="11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2569"/>
            <w:vAlign w:val="center"/>
          </w:tcPr>
          <w:p w:rsidR="002927BE" w:rsidRPr="00EF0E77" w:rsidRDefault="002927BE" w:rsidP="00306CA2">
            <w:pPr>
              <w:jc w:val="center"/>
              <w:cnfStyle w:val="100000000000" w:firstRow="1" w:lastRow="0" w:firstColumn="0" w:lastColumn="0" w:oddVBand="0" w:evenVBand="0" w:oddHBand="0" w:evenHBand="0" w:firstRowFirstColumn="0" w:firstRowLastColumn="0" w:lastRowFirstColumn="0" w:lastRowLastColumn="0"/>
              <w:rPr>
                <w:sz w:val="24"/>
                <w:szCs w:val="24"/>
              </w:rPr>
            </w:pPr>
            <w:r w:rsidRPr="00EF0E77">
              <w:rPr>
                <w:szCs w:val="24"/>
              </w:rPr>
              <w:t>Argentina</w:t>
            </w:r>
          </w:p>
        </w:tc>
        <w:tc>
          <w:tcPr>
            <w:tcW w:w="980" w:type="dxa"/>
            <w:tcBorders>
              <w:top w:val="single" w:sz="4" w:space="0" w:color="FFFFFF" w:themeColor="background1"/>
              <w:left w:val="single" w:sz="4" w:space="0" w:color="FFFFFF" w:themeColor="background1"/>
              <w:bottom w:val="single" w:sz="4" w:space="0" w:color="FFFFFF" w:themeColor="background1"/>
              <w:right w:val="single" w:sz="4" w:space="0" w:color="002060"/>
            </w:tcBorders>
            <w:shd w:val="clear" w:color="auto" w:fill="1F2569"/>
            <w:vAlign w:val="center"/>
          </w:tcPr>
          <w:p w:rsidR="002927BE" w:rsidRPr="00EF0E77" w:rsidRDefault="002927BE" w:rsidP="00306CA2">
            <w:pPr>
              <w:jc w:val="center"/>
              <w:cnfStyle w:val="100000000000" w:firstRow="1" w:lastRow="0" w:firstColumn="0" w:lastColumn="0" w:oddVBand="0" w:evenVBand="0" w:oddHBand="0" w:evenHBand="0" w:firstRowFirstColumn="0" w:firstRowLastColumn="0" w:lastRowFirstColumn="0" w:lastRowLastColumn="0"/>
              <w:rPr>
                <w:szCs w:val="24"/>
              </w:rPr>
            </w:pPr>
            <w:r w:rsidRPr="00EF0E77">
              <w:rPr>
                <w:szCs w:val="24"/>
              </w:rPr>
              <w:t>Brasil</w:t>
            </w:r>
          </w:p>
        </w:tc>
      </w:tr>
      <w:tr w:rsidR="00764C86" w:rsidRPr="00306CA2" w:rsidTr="00DB4A99">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792" w:type="dxa"/>
            <w:tcBorders>
              <w:top w:val="single" w:sz="4" w:space="0" w:color="FFFFFF" w:themeColor="background1"/>
              <w:left w:val="single" w:sz="4" w:space="0" w:color="002060"/>
              <w:bottom w:val="single" w:sz="4" w:space="0" w:color="FFFFFF" w:themeColor="background1"/>
              <w:right w:val="single" w:sz="4" w:space="0" w:color="FFFFFF" w:themeColor="background1"/>
            </w:tcBorders>
            <w:shd w:val="clear" w:color="auto" w:fill="1F2569"/>
            <w:vAlign w:val="center"/>
          </w:tcPr>
          <w:p w:rsidR="00764C86" w:rsidRPr="00EF0E77" w:rsidRDefault="00453C41" w:rsidP="00306CA2">
            <w:pPr>
              <w:jc w:val="right"/>
              <w:rPr>
                <w:color w:val="FFFFFF" w:themeColor="background1"/>
              </w:rPr>
            </w:pPr>
            <w:r w:rsidRPr="00EF0E77">
              <w:rPr>
                <w:color w:val="FFFFFF" w:themeColor="background1"/>
                <w:sz w:val="20"/>
              </w:rPr>
              <w:t>2016</w:t>
            </w:r>
          </w:p>
        </w:tc>
        <w:tc>
          <w:tcPr>
            <w:tcW w:w="1009"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tcPr>
          <w:p w:rsidR="00764C86" w:rsidRPr="008F6AB4" w:rsidRDefault="00F35442" w:rsidP="00306CA2">
            <w:pPr>
              <w:jc w:val="center"/>
              <w:cnfStyle w:val="000000100000" w:firstRow="0" w:lastRow="0" w:firstColumn="0" w:lastColumn="0" w:oddVBand="0" w:evenVBand="0" w:oddHBand="1" w:evenHBand="0" w:firstRowFirstColumn="0" w:firstRowLastColumn="0" w:lastRowFirstColumn="0" w:lastRowLastColumn="0"/>
              <w:rPr>
                <w:color w:val="1F2569"/>
                <w:sz w:val="20"/>
                <w:szCs w:val="24"/>
              </w:rPr>
            </w:pPr>
            <w:r>
              <w:rPr>
                <w:color w:val="1F2569"/>
                <w:sz w:val="20"/>
                <w:szCs w:val="24"/>
              </w:rPr>
              <w:t>1,8</w:t>
            </w:r>
            <w:r w:rsidR="009905C2">
              <w:rPr>
                <w:color w:val="1F2569"/>
                <w:sz w:val="20"/>
                <w:szCs w:val="24"/>
              </w:rPr>
              <w:t>4</w:t>
            </w:r>
          </w:p>
        </w:tc>
        <w:tc>
          <w:tcPr>
            <w:tcW w:w="10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764C86" w:rsidRPr="008F6AB4" w:rsidRDefault="00DC07A6" w:rsidP="00306CA2">
            <w:pPr>
              <w:jc w:val="center"/>
              <w:cnfStyle w:val="000000100000" w:firstRow="0" w:lastRow="0" w:firstColumn="0" w:lastColumn="0" w:oddVBand="0" w:evenVBand="0" w:oddHBand="1" w:evenHBand="0" w:firstRowFirstColumn="0" w:firstRowLastColumn="0" w:lastRowFirstColumn="0" w:lastRowLastColumn="0"/>
              <w:rPr>
                <w:color w:val="1F2569"/>
                <w:sz w:val="20"/>
                <w:szCs w:val="24"/>
              </w:rPr>
            </w:pPr>
            <w:r w:rsidRPr="008F6AB4">
              <w:rPr>
                <w:color w:val="1F2569"/>
                <w:sz w:val="20"/>
                <w:szCs w:val="24"/>
              </w:rPr>
              <w:t>1,57</w:t>
            </w:r>
          </w:p>
        </w:tc>
        <w:tc>
          <w:tcPr>
            <w:tcW w:w="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764C86" w:rsidRPr="008F6AB4" w:rsidRDefault="00BF7D91" w:rsidP="00306CA2">
            <w:pPr>
              <w:jc w:val="center"/>
              <w:cnfStyle w:val="000000100000" w:firstRow="0" w:lastRow="0" w:firstColumn="0" w:lastColumn="0" w:oddVBand="0" w:evenVBand="0" w:oddHBand="1" w:evenHBand="0" w:firstRowFirstColumn="0" w:firstRowLastColumn="0" w:lastRowFirstColumn="0" w:lastRowLastColumn="0"/>
              <w:rPr>
                <w:color w:val="1F2569"/>
                <w:sz w:val="20"/>
                <w:szCs w:val="24"/>
              </w:rPr>
            </w:pPr>
            <w:r w:rsidRPr="008F6AB4">
              <w:rPr>
                <w:color w:val="1F2569"/>
                <w:sz w:val="20"/>
                <w:szCs w:val="24"/>
              </w:rPr>
              <w:t>6,7</w:t>
            </w:r>
            <w:r w:rsidR="00453C41" w:rsidRPr="008F6AB4">
              <w:rPr>
                <w:color w:val="1F2569"/>
                <w:sz w:val="20"/>
                <w:szCs w:val="24"/>
              </w:rPr>
              <w:t>0</w:t>
            </w:r>
          </w:p>
        </w:tc>
        <w:tc>
          <w:tcPr>
            <w:tcW w:w="11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764C86" w:rsidRPr="008F6AB4" w:rsidRDefault="00195338" w:rsidP="00306CA2">
            <w:pPr>
              <w:jc w:val="center"/>
              <w:cnfStyle w:val="000000100000" w:firstRow="0" w:lastRow="0" w:firstColumn="0" w:lastColumn="0" w:oddVBand="0" w:evenVBand="0" w:oddHBand="1" w:evenHBand="0" w:firstRowFirstColumn="0" w:firstRowLastColumn="0" w:lastRowFirstColumn="0" w:lastRowLastColumn="0"/>
              <w:rPr>
                <w:color w:val="1F2569"/>
                <w:sz w:val="20"/>
                <w:szCs w:val="24"/>
              </w:rPr>
            </w:pPr>
            <w:r w:rsidRPr="008F6AB4">
              <w:rPr>
                <w:color w:val="1F2569"/>
                <w:sz w:val="20"/>
                <w:szCs w:val="24"/>
              </w:rPr>
              <w:t>-2,</w:t>
            </w:r>
            <w:r w:rsidR="004149C0" w:rsidRPr="008F6AB4">
              <w:rPr>
                <w:color w:val="1F2569"/>
                <w:sz w:val="20"/>
                <w:szCs w:val="24"/>
              </w:rPr>
              <w:t>08</w:t>
            </w:r>
          </w:p>
        </w:tc>
        <w:tc>
          <w:tcPr>
            <w:tcW w:w="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764C86" w:rsidRPr="008F6AB4" w:rsidRDefault="006953AF" w:rsidP="00306CA2">
            <w:pPr>
              <w:jc w:val="center"/>
              <w:cnfStyle w:val="000000100000" w:firstRow="0" w:lastRow="0" w:firstColumn="0" w:lastColumn="0" w:oddVBand="0" w:evenVBand="0" w:oddHBand="1" w:evenHBand="0" w:firstRowFirstColumn="0" w:firstRowLastColumn="0" w:lastRowFirstColumn="0" w:lastRowLastColumn="0"/>
              <w:rPr>
                <w:color w:val="1F2569"/>
                <w:sz w:val="20"/>
                <w:szCs w:val="24"/>
              </w:rPr>
            </w:pPr>
            <w:r>
              <w:rPr>
                <w:color w:val="1F2569"/>
                <w:sz w:val="20"/>
                <w:szCs w:val="24"/>
              </w:rPr>
              <w:t>-3,30</w:t>
            </w:r>
          </w:p>
        </w:tc>
      </w:tr>
      <w:tr w:rsidR="00FA625F" w:rsidRPr="00306CA2" w:rsidTr="00DB4A99">
        <w:trPr>
          <w:trHeight w:val="258"/>
        </w:trPr>
        <w:tc>
          <w:tcPr>
            <w:cnfStyle w:val="001000000000" w:firstRow="0" w:lastRow="0" w:firstColumn="1" w:lastColumn="0" w:oddVBand="0" w:evenVBand="0" w:oddHBand="0" w:evenHBand="0" w:firstRowFirstColumn="0" w:firstRowLastColumn="0" w:lastRowFirstColumn="0" w:lastRowLastColumn="0"/>
            <w:tcW w:w="4792" w:type="dxa"/>
            <w:tcBorders>
              <w:top w:val="single" w:sz="4" w:space="0" w:color="FFFFFF" w:themeColor="background1"/>
              <w:left w:val="single" w:sz="4" w:space="0" w:color="002060"/>
              <w:bottom w:val="single" w:sz="4" w:space="0" w:color="FFFFFF" w:themeColor="background1"/>
              <w:right w:val="single" w:sz="4" w:space="0" w:color="FFFFFF" w:themeColor="background1"/>
            </w:tcBorders>
            <w:shd w:val="clear" w:color="auto" w:fill="1F2569"/>
            <w:vAlign w:val="center"/>
          </w:tcPr>
          <w:p w:rsidR="00FA625F" w:rsidRPr="00EF0E77" w:rsidRDefault="00FA625F" w:rsidP="00306CA2">
            <w:pPr>
              <w:jc w:val="right"/>
              <w:rPr>
                <w:color w:val="FFFFFF" w:themeColor="background1"/>
                <w:sz w:val="20"/>
              </w:rPr>
            </w:pPr>
            <w:r w:rsidRPr="00EF0E77">
              <w:rPr>
                <w:color w:val="FFFFFF" w:themeColor="background1"/>
                <w:sz w:val="20"/>
              </w:rPr>
              <w:t>2017</w:t>
            </w:r>
          </w:p>
        </w:tc>
        <w:tc>
          <w:tcPr>
            <w:tcW w:w="1009"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tcPr>
          <w:p w:rsidR="00FA625F" w:rsidRPr="008F6AB4" w:rsidRDefault="00EA76F0" w:rsidP="00306CA2">
            <w:pPr>
              <w:jc w:val="center"/>
              <w:cnfStyle w:val="000000000000" w:firstRow="0" w:lastRow="0" w:firstColumn="0" w:lastColumn="0" w:oddVBand="0" w:evenVBand="0" w:oddHBand="0" w:evenHBand="0" w:firstRowFirstColumn="0" w:firstRowLastColumn="0" w:lastRowFirstColumn="0" w:lastRowLastColumn="0"/>
              <w:rPr>
                <w:color w:val="1F2569"/>
                <w:sz w:val="20"/>
                <w:szCs w:val="24"/>
              </w:rPr>
            </w:pPr>
            <w:r>
              <w:rPr>
                <w:color w:val="1F2569"/>
                <w:sz w:val="20"/>
                <w:szCs w:val="24"/>
              </w:rPr>
              <w:t>2,74</w:t>
            </w:r>
          </w:p>
        </w:tc>
        <w:tc>
          <w:tcPr>
            <w:tcW w:w="10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FA625F" w:rsidRPr="008F6AB4" w:rsidRDefault="00107137" w:rsidP="00306CA2">
            <w:pPr>
              <w:jc w:val="center"/>
              <w:cnfStyle w:val="000000000000" w:firstRow="0" w:lastRow="0" w:firstColumn="0" w:lastColumn="0" w:oddVBand="0" w:evenVBand="0" w:oddHBand="0" w:evenHBand="0" w:firstRowFirstColumn="0" w:firstRowLastColumn="0" w:lastRowFirstColumn="0" w:lastRowLastColumn="0"/>
              <w:rPr>
                <w:color w:val="1F2569"/>
                <w:sz w:val="20"/>
                <w:szCs w:val="24"/>
              </w:rPr>
            </w:pPr>
            <w:r w:rsidRPr="008F6AB4">
              <w:rPr>
                <w:color w:val="1F2569"/>
                <w:sz w:val="20"/>
                <w:szCs w:val="24"/>
              </w:rPr>
              <w:t>2,22</w:t>
            </w:r>
          </w:p>
        </w:tc>
        <w:tc>
          <w:tcPr>
            <w:tcW w:w="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FA625F" w:rsidRPr="008F6AB4" w:rsidRDefault="00031654" w:rsidP="00306CA2">
            <w:pPr>
              <w:jc w:val="center"/>
              <w:cnfStyle w:val="000000000000" w:firstRow="0" w:lastRow="0" w:firstColumn="0" w:lastColumn="0" w:oddVBand="0" w:evenVBand="0" w:oddHBand="0" w:evenHBand="0" w:firstRowFirstColumn="0" w:firstRowLastColumn="0" w:lastRowFirstColumn="0" w:lastRowLastColumn="0"/>
              <w:rPr>
                <w:color w:val="1F2569"/>
                <w:sz w:val="20"/>
                <w:szCs w:val="24"/>
              </w:rPr>
            </w:pPr>
            <w:r w:rsidRPr="008F6AB4">
              <w:rPr>
                <w:color w:val="1F2569"/>
                <w:sz w:val="20"/>
                <w:szCs w:val="24"/>
              </w:rPr>
              <w:t>6,90</w:t>
            </w:r>
          </w:p>
        </w:tc>
        <w:tc>
          <w:tcPr>
            <w:tcW w:w="11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FA625F" w:rsidRPr="008F6AB4" w:rsidRDefault="004149C0" w:rsidP="00306CA2">
            <w:pPr>
              <w:jc w:val="center"/>
              <w:cnfStyle w:val="000000000000" w:firstRow="0" w:lastRow="0" w:firstColumn="0" w:lastColumn="0" w:oddVBand="0" w:evenVBand="0" w:oddHBand="0" w:evenHBand="0" w:firstRowFirstColumn="0" w:firstRowLastColumn="0" w:lastRowFirstColumn="0" w:lastRowLastColumn="0"/>
              <w:rPr>
                <w:color w:val="1F2569"/>
                <w:sz w:val="20"/>
                <w:szCs w:val="24"/>
              </w:rPr>
            </w:pPr>
            <w:r w:rsidRPr="008F6AB4">
              <w:rPr>
                <w:color w:val="1F2569"/>
                <w:sz w:val="20"/>
                <w:szCs w:val="24"/>
              </w:rPr>
              <w:t>2,67</w:t>
            </w:r>
          </w:p>
        </w:tc>
        <w:tc>
          <w:tcPr>
            <w:tcW w:w="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FA625F" w:rsidRPr="008F6AB4" w:rsidRDefault="006953AF" w:rsidP="00306CA2">
            <w:pPr>
              <w:jc w:val="center"/>
              <w:cnfStyle w:val="000000000000" w:firstRow="0" w:lastRow="0" w:firstColumn="0" w:lastColumn="0" w:oddVBand="0" w:evenVBand="0" w:oddHBand="0" w:evenHBand="0" w:firstRowFirstColumn="0" w:firstRowLastColumn="0" w:lastRowFirstColumn="0" w:lastRowLastColumn="0"/>
              <w:rPr>
                <w:color w:val="1F2569"/>
                <w:sz w:val="20"/>
                <w:szCs w:val="24"/>
              </w:rPr>
            </w:pPr>
            <w:r>
              <w:rPr>
                <w:color w:val="1F2569"/>
                <w:sz w:val="20"/>
                <w:szCs w:val="24"/>
              </w:rPr>
              <w:t>1,30</w:t>
            </w:r>
          </w:p>
        </w:tc>
      </w:tr>
      <w:tr w:rsidR="004149C0" w:rsidRPr="00306CA2" w:rsidTr="00DB4A99">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792" w:type="dxa"/>
            <w:tcBorders>
              <w:top w:val="single" w:sz="4" w:space="0" w:color="FFFFFF" w:themeColor="background1"/>
              <w:left w:val="single" w:sz="4" w:space="0" w:color="002060"/>
              <w:bottom w:val="single" w:sz="4" w:space="0" w:color="FFFFFF" w:themeColor="background1"/>
              <w:right w:val="single" w:sz="4" w:space="0" w:color="FFFFFF" w:themeColor="background1"/>
            </w:tcBorders>
            <w:shd w:val="clear" w:color="auto" w:fill="1F2569"/>
            <w:vAlign w:val="center"/>
          </w:tcPr>
          <w:p w:rsidR="004149C0" w:rsidRPr="00EF0E77" w:rsidRDefault="004149C0" w:rsidP="00306CA2">
            <w:pPr>
              <w:jc w:val="right"/>
              <w:rPr>
                <w:color w:val="FFFFFF" w:themeColor="background1"/>
                <w:sz w:val="20"/>
              </w:rPr>
            </w:pPr>
            <w:r w:rsidRPr="00EF0E77">
              <w:rPr>
                <w:color w:val="FFFFFF" w:themeColor="background1"/>
                <w:sz w:val="20"/>
              </w:rPr>
              <w:t>2018</w:t>
            </w:r>
          </w:p>
        </w:tc>
        <w:tc>
          <w:tcPr>
            <w:tcW w:w="1009"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tcPr>
          <w:p w:rsidR="004149C0" w:rsidRPr="008F6AB4" w:rsidRDefault="00EA76F0" w:rsidP="00306CA2">
            <w:pPr>
              <w:jc w:val="center"/>
              <w:cnfStyle w:val="000000100000" w:firstRow="0" w:lastRow="0" w:firstColumn="0" w:lastColumn="0" w:oddVBand="0" w:evenVBand="0" w:oddHBand="1" w:evenHBand="0" w:firstRowFirstColumn="0" w:firstRowLastColumn="0" w:lastRowFirstColumn="0" w:lastRowLastColumn="0"/>
              <w:rPr>
                <w:color w:val="1F2569"/>
                <w:sz w:val="20"/>
                <w:szCs w:val="24"/>
              </w:rPr>
            </w:pPr>
            <w:r>
              <w:rPr>
                <w:color w:val="1F2569"/>
                <w:sz w:val="20"/>
                <w:szCs w:val="24"/>
              </w:rPr>
              <w:t>1,88</w:t>
            </w:r>
          </w:p>
        </w:tc>
        <w:tc>
          <w:tcPr>
            <w:tcW w:w="10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4149C0" w:rsidRPr="008F6AB4" w:rsidRDefault="00DC07A6" w:rsidP="00306CA2">
            <w:pPr>
              <w:jc w:val="center"/>
              <w:cnfStyle w:val="000000100000" w:firstRow="0" w:lastRow="0" w:firstColumn="0" w:lastColumn="0" w:oddVBand="0" w:evenVBand="0" w:oddHBand="1" w:evenHBand="0" w:firstRowFirstColumn="0" w:firstRowLastColumn="0" w:lastRowFirstColumn="0" w:lastRowLastColumn="0"/>
              <w:rPr>
                <w:color w:val="1F2569"/>
                <w:sz w:val="20"/>
                <w:szCs w:val="24"/>
              </w:rPr>
            </w:pPr>
            <w:r w:rsidRPr="008F6AB4">
              <w:rPr>
                <w:color w:val="1F2569"/>
                <w:sz w:val="20"/>
                <w:szCs w:val="24"/>
              </w:rPr>
              <w:t>2,86</w:t>
            </w:r>
          </w:p>
        </w:tc>
        <w:tc>
          <w:tcPr>
            <w:tcW w:w="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4149C0" w:rsidRPr="008F6AB4" w:rsidRDefault="00107137" w:rsidP="00306CA2">
            <w:pPr>
              <w:jc w:val="center"/>
              <w:cnfStyle w:val="000000100000" w:firstRow="0" w:lastRow="0" w:firstColumn="0" w:lastColumn="0" w:oddVBand="0" w:evenVBand="0" w:oddHBand="1" w:evenHBand="0" w:firstRowFirstColumn="0" w:firstRowLastColumn="0" w:lastRowFirstColumn="0" w:lastRowLastColumn="0"/>
              <w:rPr>
                <w:color w:val="1F2569"/>
                <w:sz w:val="20"/>
                <w:szCs w:val="24"/>
              </w:rPr>
            </w:pPr>
            <w:r w:rsidRPr="008F6AB4">
              <w:rPr>
                <w:color w:val="1F2569"/>
                <w:sz w:val="20"/>
                <w:szCs w:val="24"/>
              </w:rPr>
              <w:t>6,60</w:t>
            </w:r>
          </w:p>
        </w:tc>
        <w:tc>
          <w:tcPr>
            <w:tcW w:w="11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4149C0" w:rsidRPr="008F6AB4" w:rsidRDefault="004149C0" w:rsidP="00306CA2">
            <w:pPr>
              <w:jc w:val="center"/>
              <w:cnfStyle w:val="000000100000" w:firstRow="0" w:lastRow="0" w:firstColumn="0" w:lastColumn="0" w:oddVBand="0" w:evenVBand="0" w:oddHBand="1" w:evenHBand="0" w:firstRowFirstColumn="0" w:firstRowLastColumn="0" w:lastRowFirstColumn="0" w:lastRowLastColumn="0"/>
              <w:rPr>
                <w:color w:val="1F2569"/>
                <w:sz w:val="20"/>
                <w:szCs w:val="24"/>
              </w:rPr>
            </w:pPr>
            <w:r w:rsidRPr="008F6AB4">
              <w:rPr>
                <w:color w:val="1F2569"/>
                <w:sz w:val="20"/>
                <w:szCs w:val="24"/>
              </w:rPr>
              <w:t>-2,51</w:t>
            </w:r>
          </w:p>
        </w:tc>
        <w:tc>
          <w:tcPr>
            <w:tcW w:w="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4149C0" w:rsidRPr="008F6AB4" w:rsidRDefault="006953AF" w:rsidP="00306CA2">
            <w:pPr>
              <w:jc w:val="center"/>
              <w:cnfStyle w:val="000000100000" w:firstRow="0" w:lastRow="0" w:firstColumn="0" w:lastColumn="0" w:oddVBand="0" w:evenVBand="0" w:oddHBand="1" w:evenHBand="0" w:firstRowFirstColumn="0" w:firstRowLastColumn="0" w:lastRowFirstColumn="0" w:lastRowLastColumn="0"/>
              <w:rPr>
                <w:color w:val="1F2569"/>
                <w:sz w:val="20"/>
                <w:szCs w:val="24"/>
              </w:rPr>
            </w:pPr>
            <w:r>
              <w:rPr>
                <w:color w:val="1F2569"/>
                <w:sz w:val="20"/>
                <w:szCs w:val="24"/>
              </w:rPr>
              <w:t>1,30</w:t>
            </w:r>
          </w:p>
        </w:tc>
      </w:tr>
      <w:tr w:rsidR="006953AF" w:rsidRPr="00306CA2" w:rsidTr="00DB4A99">
        <w:trPr>
          <w:trHeight w:val="258"/>
        </w:trPr>
        <w:tc>
          <w:tcPr>
            <w:cnfStyle w:val="001000000000" w:firstRow="0" w:lastRow="0" w:firstColumn="1" w:lastColumn="0" w:oddVBand="0" w:evenVBand="0" w:oddHBand="0" w:evenHBand="0" w:firstRowFirstColumn="0" w:firstRowLastColumn="0" w:lastRowFirstColumn="0" w:lastRowLastColumn="0"/>
            <w:tcW w:w="4792" w:type="dxa"/>
            <w:tcBorders>
              <w:top w:val="single" w:sz="4" w:space="0" w:color="FFFFFF" w:themeColor="background1"/>
              <w:left w:val="single" w:sz="4" w:space="0" w:color="002060"/>
              <w:bottom w:val="single" w:sz="4" w:space="0" w:color="FFFFFF" w:themeColor="background1"/>
              <w:right w:val="single" w:sz="4" w:space="0" w:color="FFFFFF" w:themeColor="background1"/>
            </w:tcBorders>
            <w:shd w:val="clear" w:color="auto" w:fill="1F2569"/>
            <w:vAlign w:val="center"/>
          </w:tcPr>
          <w:p w:rsidR="006953AF" w:rsidRPr="00EF0E77" w:rsidRDefault="006953AF" w:rsidP="00306CA2">
            <w:pPr>
              <w:jc w:val="right"/>
              <w:rPr>
                <w:color w:val="FFFFFF" w:themeColor="background1"/>
                <w:sz w:val="20"/>
              </w:rPr>
            </w:pPr>
            <w:r>
              <w:rPr>
                <w:color w:val="FFFFFF" w:themeColor="background1"/>
                <w:sz w:val="20"/>
              </w:rPr>
              <w:t>2019</w:t>
            </w:r>
          </w:p>
        </w:tc>
        <w:tc>
          <w:tcPr>
            <w:tcW w:w="1009"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tcPr>
          <w:p w:rsidR="006953AF" w:rsidRPr="008F6AB4" w:rsidRDefault="00EA76F0" w:rsidP="00306CA2">
            <w:pPr>
              <w:jc w:val="center"/>
              <w:cnfStyle w:val="000000000000" w:firstRow="0" w:lastRow="0" w:firstColumn="0" w:lastColumn="0" w:oddVBand="0" w:evenVBand="0" w:oddHBand="0" w:evenHBand="0" w:firstRowFirstColumn="0" w:firstRowLastColumn="0" w:lastRowFirstColumn="0" w:lastRowLastColumn="0"/>
              <w:rPr>
                <w:color w:val="1F2569"/>
                <w:sz w:val="20"/>
                <w:szCs w:val="24"/>
              </w:rPr>
            </w:pPr>
            <w:r>
              <w:rPr>
                <w:color w:val="1F2569"/>
                <w:sz w:val="20"/>
                <w:szCs w:val="24"/>
              </w:rPr>
              <w:t>1,30</w:t>
            </w:r>
          </w:p>
        </w:tc>
        <w:tc>
          <w:tcPr>
            <w:tcW w:w="10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953AF" w:rsidRPr="008F6AB4" w:rsidRDefault="006953AF" w:rsidP="00306CA2">
            <w:pPr>
              <w:jc w:val="center"/>
              <w:cnfStyle w:val="000000000000" w:firstRow="0" w:lastRow="0" w:firstColumn="0" w:lastColumn="0" w:oddVBand="0" w:evenVBand="0" w:oddHBand="0" w:evenHBand="0" w:firstRowFirstColumn="0" w:firstRowLastColumn="0" w:lastRowFirstColumn="0" w:lastRowLastColumn="0"/>
              <w:rPr>
                <w:color w:val="1F2569"/>
                <w:sz w:val="20"/>
                <w:szCs w:val="24"/>
              </w:rPr>
            </w:pPr>
            <w:r>
              <w:rPr>
                <w:color w:val="1F2569"/>
                <w:sz w:val="20"/>
                <w:szCs w:val="24"/>
              </w:rPr>
              <w:t>2,30</w:t>
            </w:r>
          </w:p>
        </w:tc>
        <w:tc>
          <w:tcPr>
            <w:tcW w:w="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953AF" w:rsidRPr="008F6AB4" w:rsidRDefault="006953AF" w:rsidP="00306CA2">
            <w:pPr>
              <w:jc w:val="center"/>
              <w:cnfStyle w:val="000000000000" w:firstRow="0" w:lastRow="0" w:firstColumn="0" w:lastColumn="0" w:oddVBand="0" w:evenVBand="0" w:oddHBand="0" w:evenHBand="0" w:firstRowFirstColumn="0" w:firstRowLastColumn="0" w:lastRowFirstColumn="0" w:lastRowLastColumn="0"/>
              <w:rPr>
                <w:color w:val="1F2569"/>
                <w:sz w:val="20"/>
                <w:szCs w:val="24"/>
              </w:rPr>
            </w:pPr>
            <w:r>
              <w:rPr>
                <w:color w:val="1F2569"/>
                <w:sz w:val="20"/>
                <w:szCs w:val="24"/>
              </w:rPr>
              <w:t>6,10</w:t>
            </w:r>
          </w:p>
        </w:tc>
        <w:tc>
          <w:tcPr>
            <w:tcW w:w="11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953AF" w:rsidRPr="008F6AB4" w:rsidRDefault="006953AF" w:rsidP="00306CA2">
            <w:pPr>
              <w:jc w:val="center"/>
              <w:cnfStyle w:val="000000000000" w:firstRow="0" w:lastRow="0" w:firstColumn="0" w:lastColumn="0" w:oddVBand="0" w:evenVBand="0" w:oddHBand="0" w:evenHBand="0" w:firstRowFirstColumn="0" w:firstRowLastColumn="0" w:lastRowFirstColumn="0" w:lastRowLastColumn="0"/>
              <w:rPr>
                <w:color w:val="1F2569"/>
                <w:sz w:val="20"/>
                <w:szCs w:val="24"/>
              </w:rPr>
            </w:pPr>
            <w:r>
              <w:rPr>
                <w:color w:val="1F2569"/>
                <w:sz w:val="20"/>
                <w:szCs w:val="24"/>
              </w:rPr>
              <w:t>-2,16</w:t>
            </w:r>
          </w:p>
        </w:tc>
        <w:tc>
          <w:tcPr>
            <w:tcW w:w="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953AF" w:rsidRPr="008F6AB4" w:rsidRDefault="006953AF" w:rsidP="00306CA2">
            <w:pPr>
              <w:jc w:val="center"/>
              <w:cnfStyle w:val="000000000000" w:firstRow="0" w:lastRow="0" w:firstColumn="0" w:lastColumn="0" w:oddVBand="0" w:evenVBand="0" w:oddHBand="0" w:evenHBand="0" w:firstRowFirstColumn="0" w:firstRowLastColumn="0" w:lastRowFirstColumn="0" w:lastRowLastColumn="0"/>
              <w:rPr>
                <w:color w:val="1F2569"/>
                <w:sz w:val="20"/>
                <w:szCs w:val="24"/>
              </w:rPr>
            </w:pPr>
            <w:r>
              <w:rPr>
                <w:color w:val="1F2569"/>
                <w:sz w:val="20"/>
                <w:szCs w:val="24"/>
              </w:rPr>
              <w:t>1,10</w:t>
            </w:r>
          </w:p>
        </w:tc>
      </w:tr>
      <w:tr w:rsidR="00FC2AF9" w:rsidRPr="00306CA2" w:rsidTr="00DB4A99">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4792" w:type="dxa"/>
            <w:tcBorders>
              <w:top w:val="single" w:sz="4" w:space="0" w:color="FFFFFF" w:themeColor="background1"/>
              <w:left w:val="single" w:sz="4" w:space="0" w:color="002060"/>
              <w:bottom w:val="single" w:sz="4" w:space="0" w:color="FFFFFF" w:themeColor="background1"/>
              <w:right w:val="single" w:sz="4" w:space="0" w:color="FFFFFF" w:themeColor="background1"/>
            </w:tcBorders>
            <w:shd w:val="clear" w:color="auto" w:fill="1F2569"/>
            <w:vAlign w:val="center"/>
          </w:tcPr>
          <w:p w:rsidR="00FC2AF9" w:rsidRDefault="00FC2AF9" w:rsidP="005E7491">
            <w:pPr>
              <w:jc w:val="right"/>
              <w:rPr>
                <w:color w:val="FFFFFF" w:themeColor="background1"/>
                <w:sz w:val="20"/>
              </w:rPr>
            </w:pPr>
            <w:r>
              <w:rPr>
                <w:color w:val="FFFFFF" w:themeColor="background1"/>
                <w:sz w:val="20"/>
              </w:rPr>
              <w:t>2020</w:t>
            </w:r>
          </w:p>
        </w:tc>
        <w:tc>
          <w:tcPr>
            <w:tcW w:w="1009"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tcPr>
          <w:p w:rsidR="00FC2AF9" w:rsidRDefault="00EA76F0" w:rsidP="005E7491">
            <w:pPr>
              <w:jc w:val="center"/>
              <w:cnfStyle w:val="000000100000" w:firstRow="0" w:lastRow="0" w:firstColumn="0" w:lastColumn="0" w:oddVBand="0" w:evenVBand="0" w:oddHBand="1" w:evenHBand="0" w:firstRowFirstColumn="0" w:firstRowLastColumn="0" w:lastRowFirstColumn="0" w:lastRowLastColumn="0"/>
              <w:rPr>
                <w:color w:val="1F2569"/>
                <w:sz w:val="20"/>
                <w:szCs w:val="24"/>
              </w:rPr>
            </w:pPr>
            <w:r>
              <w:rPr>
                <w:color w:val="1F2569"/>
                <w:sz w:val="20"/>
                <w:szCs w:val="24"/>
              </w:rPr>
              <w:t>-6,76</w:t>
            </w:r>
          </w:p>
        </w:tc>
        <w:tc>
          <w:tcPr>
            <w:tcW w:w="10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FC2AF9" w:rsidRDefault="00DE6499" w:rsidP="00DE6499">
            <w:pPr>
              <w:jc w:val="center"/>
              <w:cnfStyle w:val="000000100000" w:firstRow="0" w:lastRow="0" w:firstColumn="0" w:lastColumn="0" w:oddVBand="0" w:evenVBand="0" w:oddHBand="1" w:evenHBand="0" w:firstRowFirstColumn="0" w:firstRowLastColumn="0" w:lastRowFirstColumn="0" w:lastRowLastColumn="0"/>
              <w:rPr>
                <w:color w:val="1F2569"/>
                <w:sz w:val="20"/>
                <w:szCs w:val="24"/>
              </w:rPr>
            </w:pPr>
            <w:r w:rsidRPr="00DE6499">
              <w:rPr>
                <w:color w:val="1F2569"/>
                <w:sz w:val="20"/>
                <w:szCs w:val="24"/>
              </w:rPr>
              <w:t>1,36</w:t>
            </w:r>
          </w:p>
        </w:tc>
        <w:tc>
          <w:tcPr>
            <w:tcW w:w="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FC2AF9" w:rsidRDefault="00FC2AF9" w:rsidP="00306CA2">
            <w:pPr>
              <w:jc w:val="center"/>
              <w:cnfStyle w:val="000000100000" w:firstRow="0" w:lastRow="0" w:firstColumn="0" w:lastColumn="0" w:oddVBand="0" w:evenVBand="0" w:oddHBand="1" w:evenHBand="0" w:firstRowFirstColumn="0" w:firstRowLastColumn="0" w:lastRowFirstColumn="0" w:lastRowLastColumn="0"/>
              <w:rPr>
                <w:color w:val="1F2569"/>
                <w:sz w:val="20"/>
                <w:szCs w:val="24"/>
              </w:rPr>
            </w:pPr>
            <w:r>
              <w:rPr>
                <w:color w:val="1F2569"/>
                <w:sz w:val="20"/>
                <w:szCs w:val="24"/>
              </w:rPr>
              <w:t>2,30</w:t>
            </w:r>
          </w:p>
        </w:tc>
        <w:tc>
          <w:tcPr>
            <w:tcW w:w="11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FC2AF9" w:rsidRDefault="005D04A4" w:rsidP="00306CA2">
            <w:pPr>
              <w:jc w:val="center"/>
              <w:cnfStyle w:val="000000100000" w:firstRow="0" w:lastRow="0" w:firstColumn="0" w:lastColumn="0" w:oddVBand="0" w:evenVBand="0" w:oddHBand="1" w:evenHBand="0" w:firstRowFirstColumn="0" w:firstRowLastColumn="0" w:lastRowFirstColumn="0" w:lastRowLastColumn="0"/>
              <w:rPr>
                <w:color w:val="1F2569"/>
                <w:sz w:val="20"/>
                <w:szCs w:val="24"/>
              </w:rPr>
            </w:pPr>
            <w:r>
              <w:rPr>
                <w:color w:val="1F2569"/>
                <w:sz w:val="20"/>
                <w:szCs w:val="24"/>
              </w:rPr>
              <w:t>-9,90</w:t>
            </w:r>
          </w:p>
        </w:tc>
        <w:tc>
          <w:tcPr>
            <w:tcW w:w="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51241C" w:rsidRDefault="0051241C" w:rsidP="0051241C">
            <w:pPr>
              <w:jc w:val="center"/>
              <w:cnfStyle w:val="000000100000" w:firstRow="0" w:lastRow="0" w:firstColumn="0" w:lastColumn="0" w:oddVBand="0" w:evenVBand="0" w:oddHBand="1" w:evenHBand="0" w:firstRowFirstColumn="0" w:firstRowLastColumn="0" w:lastRowFirstColumn="0" w:lastRowLastColumn="0"/>
              <w:rPr>
                <w:color w:val="1F2569"/>
                <w:sz w:val="20"/>
                <w:szCs w:val="24"/>
              </w:rPr>
            </w:pPr>
            <w:r>
              <w:rPr>
                <w:color w:val="1F2569"/>
                <w:sz w:val="20"/>
                <w:szCs w:val="24"/>
              </w:rPr>
              <w:t>-4,1</w:t>
            </w:r>
            <w:r w:rsidR="00FE6652">
              <w:rPr>
                <w:color w:val="1F2569"/>
                <w:sz w:val="20"/>
                <w:szCs w:val="24"/>
              </w:rPr>
              <w:t>0</w:t>
            </w:r>
          </w:p>
        </w:tc>
      </w:tr>
      <w:tr w:rsidR="00CF4788" w:rsidRPr="00306CA2" w:rsidTr="00DB4A99">
        <w:trPr>
          <w:trHeight w:val="273"/>
        </w:trPr>
        <w:tc>
          <w:tcPr>
            <w:cnfStyle w:val="001000000000" w:firstRow="0" w:lastRow="0" w:firstColumn="1" w:lastColumn="0" w:oddVBand="0" w:evenVBand="0" w:oddHBand="0" w:evenHBand="0" w:firstRowFirstColumn="0" w:firstRowLastColumn="0" w:lastRowFirstColumn="0" w:lastRowLastColumn="0"/>
            <w:tcW w:w="4792" w:type="dxa"/>
            <w:tcBorders>
              <w:top w:val="single" w:sz="4" w:space="0" w:color="FFFFFF" w:themeColor="background1"/>
              <w:left w:val="single" w:sz="4" w:space="0" w:color="002060"/>
              <w:bottom w:val="single" w:sz="4" w:space="0" w:color="FFFFFF" w:themeColor="background1"/>
              <w:right w:val="single" w:sz="4" w:space="0" w:color="FFFFFF" w:themeColor="background1"/>
            </w:tcBorders>
            <w:shd w:val="clear" w:color="auto" w:fill="1F2569"/>
            <w:vAlign w:val="center"/>
          </w:tcPr>
          <w:p w:rsidR="00CF4788" w:rsidRPr="00EF0E77" w:rsidRDefault="00CF4788" w:rsidP="00306CA2">
            <w:pPr>
              <w:rPr>
                <w:color w:val="FFFFFF" w:themeColor="background1"/>
              </w:rPr>
            </w:pPr>
            <w:r w:rsidRPr="00EF0E77">
              <w:rPr>
                <w:color w:val="FFFFFF" w:themeColor="background1"/>
              </w:rPr>
              <w:t>PIB: Tasa</w:t>
            </w:r>
            <w:r w:rsidR="00BC2BC9">
              <w:rPr>
                <w:color w:val="FFFFFF" w:themeColor="background1"/>
              </w:rPr>
              <w:t>s de Variación interanuales (</w:t>
            </w:r>
            <w:r w:rsidRPr="00EF0E77">
              <w:rPr>
                <w:color w:val="FFFFFF" w:themeColor="background1"/>
              </w:rPr>
              <w:t>%)</w:t>
            </w:r>
          </w:p>
        </w:tc>
        <w:tc>
          <w:tcPr>
            <w:tcW w:w="1009"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tcPr>
          <w:p w:rsidR="00CF4788" w:rsidRPr="008F6AB4" w:rsidRDefault="00CF4788" w:rsidP="00306CA2">
            <w:pPr>
              <w:jc w:val="center"/>
              <w:cnfStyle w:val="000000000000" w:firstRow="0" w:lastRow="0" w:firstColumn="0" w:lastColumn="0" w:oddVBand="0" w:evenVBand="0" w:oddHBand="0" w:evenHBand="0" w:firstRowFirstColumn="0" w:firstRowLastColumn="0" w:lastRowFirstColumn="0" w:lastRowLastColumn="0"/>
              <w:rPr>
                <w:color w:val="1F2569"/>
                <w:sz w:val="20"/>
                <w:szCs w:val="24"/>
              </w:rPr>
            </w:pPr>
          </w:p>
        </w:tc>
        <w:tc>
          <w:tcPr>
            <w:tcW w:w="10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CF4788" w:rsidRPr="008F6AB4" w:rsidRDefault="00CF4788" w:rsidP="00306CA2">
            <w:pPr>
              <w:jc w:val="center"/>
              <w:cnfStyle w:val="000000000000" w:firstRow="0" w:lastRow="0" w:firstColumn="0" w:lastColumn="0" w:oddVBand="0" w:evenVBand="0" w:oddHBand="0" w:evenHBand="0" w:firstRowFirstColumn="0" w:firstRowLastColumn="0" w:lastRowFirstColumn="0" w:lastRowLastColumn="0"/>
              <w:rPr>
                <w:color w:val="1F2569"/>
                <w:sz w:val="20"/>
                <w:szCs w:val="24"/>
              </w:rPr>
            </w:pPr>
          </w:p>
        </w:tc>
        <w:tc>
          <w:tcPr>
            <w:tcW w:w="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CF4788" w:rsidRPr="008F6AB4" w:rsidRDefault="00CF4788" w:rsidP="00306CA2">
            <w:pPr>
              <w:jc w:val="center"/>
              <w:cnfStyle w:val="000000000000" w:firstRow="0" w:lastRow="0" w:firstColumn="0" w:lastColumn="0" w:oddVBand="0" w:evenVBand="0" w:oddHBand="0" w:evenHBand="0" w:firstRowFirstColumn="0" w:firstRowLastColumn="0" w:lastRowFirstColumn="0" w:lastRowLastColumn="0"/>
              <w:rPr>
                <w:color w:val="1F2569"/>
                <w:sz w:val="20"/>
                <w:szCs w:val="24"/>
              </w:rPr>
            </w:pPr>
          </w:p>
        </w:tc>
        <w:tc>
          <w:tcPr>
            <w:tcW w:w="11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CF4788" w:rsidRPr="008F6AB4" w:rsidRDefault="00CF4788" w:rsidP="00306CA2">
            <w:pPr>
              <w:jc w:val="center"/>
              <w:cnfStyle w:val="000000000000" w:firstRow="0" w:lastRow="0" w:firstColumn="0" w:lastColumn="0" w:oddVBand="0" w:evenVBand="0" w:oddHBand="0" w:evenHBand="0" w:firstRowFirstColumn="0" w:firstRowLastColumn="0" w:lastRowFirstColumn="0" w:lastRowLastColumn="0"/>
              <w:rPr>
                <w:color w:val="1F2569"/>
                <w:sz w:val="20"/>
                <w:szCs w:val="24"/>
              </w:rPr>
            </w:pPr>
          </w:p>
        </w:tc>
        <w:tc>
          <w:tcPr>
            <w:tcW w:w="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CF4788" w:rsidRPr="008F6AB4" w:rsidRDefault="00CF4788" w:rsidP="00306CA2">
            <w:pPr>
              <w:jc w:val="center"/>
              <w:cnfStyle w:val="000000000000" w:firstRow="0" w:lastRow="0" w:firstColumn="0" w:lastColumn="0" w:oddVBand="0" w:evenVBand="0" w:oddHBand="0" w:evenHBand="0" w:firstRowFirstColumn="0" w:firstRowLastColumn="0" w:lastRowFirstColumn="0" w:lastRowLastColumn="0"/>
              <w:rPr>
                <w:color w:val="1F2569"/>
                <w:sz w:val="20"/>
                <w:szCs w:val="24"/>
              </w:rPr>
            </w:pPr>
          </w:p>
        </w:tc>
      </w:tr>
      <w:tr w:rsidR="006D6913" w:rsidRPr="004110C6" w:rsidTr="00DB4A9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792" w:type="dxa"/>
            <w:tcBorders>
              <w:top w:val="single" w:sz="4" w:space="0" w:color="FFFFFF" w:themeColor="background1"/>
              <w:left w:val="single" w:sz="4" w:space="0" w:color="002060"/>
              <w:bottom w:val="single" w:sz="4" w:space="0" w:color="FFFFFF" w:themeColor="background1"/>
              <w:right w:val="single" w:sz="4" w:space="0" w:color="FFFFFF" w:themeColor="background1"/>
            </w:tcBorders>
            <w:shd w:val="clear" w:color="auto" w:fill="1F2569"/>
            <w:vAlign w:val="center"/>
          </w:tcPr>
          <w:p w:rsidR="006D6913" w:rsidRPr="00EF0E77" w:rsidRDefault="006D6913" w:rsidP="006D6913">
            <w:pPr>
              <w:jc w:val="right"/>
              <w:rPr>
                <w:color w:val="FFFFFF" w:themeColor="background1"/>
                <w:sz w:val="20"/>
                <w:szCs w:val="20"/>
              </w:rPr>
            </w:pPr>
            <w:r>
              <w:rPr>
                <w:color w:val="FFFFFF" w:themeColor="background1"/>
                <w:sz w:val="20"/>
                <w:szCs w:val="20"/>
              </w:rPr>
              <w:t xml:space="preserve">I </w:t>
            </w:r>
            <w:proofErr w:type="spellStart"/>
            <w:r>
              <w:rPr>
                <w:color w:val="FFFFFF" w:themeColor="background1"/>
                <w:sz w:val="20"/>
                <w:szCs w:val="20"/>
              </w:rPr>
              <w:t>Trim</w:t>
            </w:r>
            <w:proofErr w:type="spellEnd"/>
            <w:r>
              <w:rPr>
                <w:color w:val="FFFFFF" w:themeColor="background1"/>
                <w:sz w:val="20"/>
                <w:szCs w:val="20"/>
              </w:rPr>
              <w:t>. 2020</w:t>
            </w:r>
          </w:p>
        </w:tc>
        <w:tc>
          <w:tcPr>
            <w:tcW w:w="1009" w:type="dxa"/>
            <w:tcBorders>
              <w:top w:val="single" w:sz="4" w:space="0" w:color="BFBFBF"/>
              <w:left w:val="single" w:sz="4" w:space="0" w:color="BFBFBF"/>
              <w:bottom w:val="single" w:sz="4" w:space="0" w:color="BFBFBF"/>
              <w:right w:val="single" w:sz="4" w:space="0" w:color="BFBFBF"/>
            </w:tcBorders>
            <w:shd w:val="clear" w:color="auto" w:fill="auto"/>
            <w:vAlign w:val="center"/>
          </w:tcPr>
          <w:p w:rsidR="006D6913" w:rsidRDefault="006D6913" w:rsidP="006D69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-3,26</w:t>
            </w:r>
          </w:p>
        </w:tc>
        <w:tc>
          <w:tcPr>
            <w:tcW w:w="10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D6913" w:rsidRPr="0036345B" w:rsidRDefault="00120697" w:rsidP="006D6913">
            <w:pPr>
              <w:jc w:val="center"/>
              <w:cnfStyle w:val="000000100000" w:firstRow="0" w:lastRow="0" w:firstColumn="0" w:lastColumn="0" w:oddVBand="0" w:evenVBand="0" w:oddHBand="1" w:evenHBand="0" w:firstRowFirstColumn="0" w:firstRowLastColumn="0" w:lastRowFirstColumn="0" w:lastRowLastColumn="0"/>
              <w:rPr>
                <w:color w:val="1F2569"/>
              </w:rPr>
            </w:pPr>
            <w:r w:rsidRPr="0036345B">
              <w:rPr>
                <w:rFonts w:ascii="Calibri" w:hAnsi="Calibri" w:cs="Calibri"/>
                <w:color w:val="1F2569"/>
                <w:sz w:val="20"/>
                <w:szCs w:val="20"/>
              </w:rPr>
              <w:t>0,32</w:t>
            </w:r>
          </w:p>
        </w:tc>
        <w:tc>
          <w:tcPr>
            <w:tcW w:w="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D6913" w:rsidRPr="0036345B" w:rsidRDefault="006D6913" w:rsidP="006D6913">
            <w:pPr>
              <w:jc w:val="center"/>
              <w:cnfStyle w:val="000000100000" w:firstRow="0" w:lastRow="0" w:firstColumn="0" w:lastColumn="0" w:oddVBand="0" w:evenVBand="0" w:oddHBand="1" w:evenHBand="0" w:firstRowFirstColumn="0" w:firstRowLastColumn="0" w:lastRowFirstColumn="0" w:lastRowLastColumn="0"/>
              <w:rPr>
                <w:color w:val="1F2569"/>
                <w:sz w:val="20"/>
                <w:szCs w:val="24"/>
              </w:rPr>
            </w:pPr>
            <w:r w:rsidRPr="0036345B">
              <w:rPr>
                <w:rFonts w:ascii="Calibri" w:hAnsi="Calibri" w:cs="Calibri"/>
                <w:color w:val="1F2569"/>
                <w:sz w:val="20"/>
                <w:szCs w:val="20"/>
              </w:rPr>
              <w:t>-6,80</w:t>
            </w:r>
          </w:p>
        </w:tc>
        <w:tc>
          <w:tcPr>
            <w:tcW w:w="11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D6913" w:rsidRPr="008F6AB4" w:rsidRDefault="0036345B" w:rsidP="006D6913">
            <w:pPr>
              <w:jc w:val="center"/>
              <w:cnfStyle w:val="000000100000" w:firstRow="0" w:lastRow="0" w:firstColumn="0" w:lastColumn="0" w:oddVBand="0" w:evenVBand="0" w:oddHBand="1" w:evenHBand="0" w:firstRowFirstColumn="0" w:firstRowLastColumn="0" w:lastRowFirstColumn="0" w:lastRowLastColumn="0"/>
              <w:rPr>
                <w:color w:val="1F2569"/>
              </w:rPr>
            </w:pPr>
            <w:r>
              <w:rPr>
                <w:color w:val="1F2569"/>
                <w:sz w:val="20"/>
                <w:szCs w:val="24"/>
              </w:rPr>
              <w:t>-5,18</w:t>
            </w:r>
          </w:p>
        </w:tc>
        <w:tc>
          <w:tcPr>
            <w:tcW w:w="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D6913" w:rsidRPr="008F6AB4" w:rsidRDefault="006D6913" w:rsidP="006D6913">
            <w:pPr>
              <w:jc w:val="center"/>
              <w:cnfStyle w:val="000000100000" w:firstRow="0" w:lastRow="0" w:firstColumn="0" w:lastColumn="0" w:oddVBand="0" w:evenVBand="0" w:oddHBand="1" w:evenHBand="0" w:firstRowFirstColumn="0" w:firstRowLastColumn="0" w:lastRowFirstColumn="0" w:lastRowLastColumn="0"/>
              <w:rPr>
                <w:color w:val="1F2569"/>
                <w:sz w:val="20"/>
                <w:szCs w:val="24"/>
              </w:rPr>
            </w:pPr>
            <w:r>
              <w:rPr>
                <w:color w:val="1F2569"/>
                <w:sz w:val="20"/>
                <w:szCs w:val="24"/>
              </w:rPr>
              <w:t>-0,2</w:t>
            </w:r>
            <w:r w:rsidR="00573EC5">
              <w:rPr>
                <w:color w:val="1F2569"/>
                <w:sz w:val="20"/>
                <w:szCs w:val="24"/>
              </w:rPr>
              <w:t>7</w:t>
            </w:r>
          </w:p>
        </w:tc>
      </w:tr>
      <w:tr w:rsidR="006D6913" w:rsidRPr="004110C6" w:rsidTr="00DB4A99">
        <w:trPr>
          <w:trHeight w:val="253"/>
        </w:trPr>
        <w:tc>
          <w:tcPr>
            <w:cnfStyle w:val="001000000000" w:firstRow="0" w:lastRow="0" w:firstColumn="1" w:lastColumn="0" w:oddVBand="0" w:evenVBand="0" w:oddHBand="0" w:evenHBand="0" w:firstRowFirstColumn="0" w:firstRowLastColumn="0" w:lastRowFirstColumn="0" w:lastRowLastColumn="0"/>
            <w:tcW w:w="4792" w:type="dxa"/>
            <w:tcBorders>
              <w:top w:val="single" w:sz="4" w:space="0" w:color="FFFFFF" w:themeColor="background1"/>
              <w:left w:val="single" w:sz="4" w:space="0" w:color="002060"/>
              <w:bottom w:val="single" w:sz="4" w:space="0" w:color="FFFFFF" w:themeColor="background1"/>
              <w:right w:val="single" w:sz="4" w:space="0" w:color="FFFFFF" w:themeColor="background1"/>
            </w:tcBorders>
            <w:shd w:val="clear" w:color="auto" w:fill="1F2569"/>
            <w:vAlign w:val="center"/>
          </w:tcPr>
          <w:p w:rsidR="006D6913" w:rsidRDefault="006D6913" w:rsidP="006D6913">
            <w:pPr>
              <w:jc w:val="right"/>
              <w:rPr>
                <w:color w:val="FFFFFF" w:themeColor="background1"/>
                <w:sz w:val="20"/>
                <w:szCs w:val="20"/>
              </w:rPr>
            </w:pPr>
            <w:r>
              <w:rPr>
                <w:color w:val="FFFFFF" w:themeColor="background1"/>
                <w:sz w:val="20"/>
                <w:szCs w:val="20"/>
              </w:rPr>
              <w:t xml:space="preserve">II </w:t>
            </w:r>
            <w:proofErr w:type="spellStart"/>
            <w:r>
              <w:rPr>
                <w:color w:val="FFFFFF" w:themeColor="background1"/>
                <w:sz w:val="20"/>
                <w:szCs w:val="20"/>
              </w:rPr>
              <w:t>Trim</w:t>
            </w:r>
            <w:proofErr w:type="spellEnd"/>
            <w:r>
              <w:rPr>
                <w:color w:val="FFFFFF" w:themeColor="background1"/>
                <w:sz w:val="20"/>
                <w:szCs w:val="20"/>
              </w:rPr>
              <w:t>. 2020</w:t>
            </w:r>
          </w:p>
        </w:tc>
        <w:tc>
          <w:tcPr>
            <w:tcW w:w="1009" w:type="dxa"/>
            <w:tcBorders>
              <w:top w:val="nil"/>
              <w:left w:val="single" w:sz="4" w:space="0" w:color="BFBFBF"/>
              <w:bottom w:val="single" w:sz="4" w:space="0" w:color="BFBFBF"/>
              <w:right w:val="single" w:sz="4" w:space="0" w:color="BFBFBF"/>
            </w:tcBorders>
            <w:shd w:val="clear" w:color="auto" w:fill="auto"/>
            <w:vAlign w:val="center"/>
          </w:tcPr>
          <w:p w:rsidR="006D6913" w:rsidRDefault="006D6913" w:rsidP="006D69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-14,77</w:t>
            </w:r>
          </w:p>
        </w:tc>
        <w:tc>
          <w:tcPr>
            <w:tcW w:w="10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D6913" w:rsidRPr="0036345B" w:rsidRDefault="00120697" w:rsidP="006D69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36345B">
              <w:rPr>
                <w:rFonts w:ascii="Calibri" w:hAnsi="Calibri" w:cs="Calibri"/>
                <w:color w:val="1F2569"/>
                <w:sz w:val="20"/>
                <w:szCs w:val="20"/>
              </w:rPr>
              <w:t>-9,03</w:t>
            </w:r>
          </w:p>
        </w:tc>
        <w:tc>
          <w:tcPr>
            <w:tcW w:w="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D6913" w:rsidRPr="0036345B" w:rsidRDefault="006D6913" w:rsidP="006D69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36345B">
              <w:rPr>
                <w:rFonts w:ascii="Calibri" w:hAnsi="Calibri" w:cs="Calibri"/>
                <w:color w:val="1F2569"/>
                <w:sz w:val="20"/>
                <w:szCs w:val="20"/>
              </w:rPr>
              <w:t>3,20</w:t>
            </w:r>
          </w:p>
        </w:tc>
        <w:tc>
          <w:tcPr>
            <w:tcW w:w="11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D6913" w:rsidRPr="009262AE" w:rsidRDefault="0036345B" w:rsidP="006D6913">
            <w:pPr>
              <w:jc w:val="center"/>
              <w:cnfStyle w:val="000000000000" w:firstRow="0" w:lastRow="0" w:firstColumn="0" w:lastColumn="0" w:oddVBand="0" w:evenVBand="0" w:oddHBand="0" w:evenHBand="0" w:firstRowFirstColumn="0" w:firstRowLastColumn="0" w:lastRowFirstColumn="0" w:lastRowLastColumn="0"/>
              <w:rPr>
                <w:color w:val="1F2569"/>
                <w:sz w:val="20"/>
                <w:szCs w:val="24"/>
              </w:rPr>
            </w:pPr>
            <w:r>
              <w:rPr>
                <w:color w:val="1F2569"/>
                <w:sz w:val="20"/>
                <w:szCs w:val="24"/>
              </w:rPr>
              <w:t>-18,97</w:t>
            </w:r>
          </w:p>
        </w:tc>
        <w:tc>
          <w:tcPr>
            <w:tcW w:w="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D6913" w:rsidRDefault="006D6913" w:rsidP="006D6913">
            <w:pPr>
              <w:jc w:val="center"/>
              <w:cnfStyle w:val="000000000000" w:firstRow="0" w:lastRow="0" w:firstColumn="0" w:lastColumn="0" w:oddVBand="0" w:evenVBand="0" w:oddHBand="0" w:evenHBand="0" w:firstRowFirstColumn="0" w:firstRowLastColumn="0" w:lastRowFirstColumn="0" w:lastRowLastColumn="0"/>
              <w:rPr>
                <w:color w:val="1F2569"/>
                <w:sz w:val="20"/>
                <w:szCs w:val="24"/>
              </w:rPr>
            </w:pPr>
            <w:r>
              <w:rPr>
                <w:color w:val="1F2569"/>
                <w:sz w:val="20"/>
                <w:szCs w:val="24"/>
              </w:rPr>
              <w:t>-1</w:t>
            </w:r>
            <w:r w:rsidR="00573EC5">
              <w:rPr>
                <w:color w:val="1F2569"/>
                <w:sz w:val="20"/>
                <w:szCs w:val="24"/>
              </w:rPr>
              <w:t>0</w:t>
            </w:r>
            <w:r>
              <w:rPr>
                <w:color w:val="1F2569"/>
                <w:sz w:val="20"/>
                <w:szCs w:val="24"/>
              </w:rPr>
              <w:t>,</w:t>
            </w:r>
            <w:r w:rsidR="00573EC5">
              <w:rPr>
                <w:color w:val="1F2569"/>
                <w:sz w:val="20"/>
                <w:szCs w:val="24"/>
              </w:rPr>
              <w:t>90</w:t>
            </w:r>
          </w:p>
        </w:tc>
      </w:tr>
      <w:tr w:rsidR="006D6913" w:rsidRPr="004110C6" w:rsidTr="00DB4A9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792" w:type="dxa"/>
            <w:tcBorders>
              <w:top w:val="single" w:sz="4" w:space="0" w:color="FFFFFF" w:themeColor="background1"/>
              <w:left w:val="single" w:sz="4" w:space="0" w:color="002060"/>
              <w:bottom w:val="single" w:sz="4" w:space="0" w:color="FFFFFF" w:themeColor="background1"/>
              <w:right w:val="single" w:sz="4" w:space="0" w:color="FFFFFF" w:themeColor="background1"/>
            </w:tcBorders>
            <w:shd w:val="clear" w:color="auto" w:fill="1F2569"/>
            <w:vAlign w:val="center"/>
          </w:tcPr>
          <w:p w:rsidR="006D6913" w:rsidRDefault="006D6913" w:rsidP="006D6913">
            <w:pPr>
              <w:jc w:val="right"/>
              <w:rPr>
                <w:color w:val="FFFFFF" w:themeColor="background1"/>
                <w:sz w:val="20"/>
                <w:szCs w:val="20"/>
              </w:rPr>
            </w:pPr>
            <w:r>
              <w:rPr>
                <w:color w:val="FFFFFF" w:themeColor="background1"/>
                <w:sz w:val="20"/>
                <w:szCs w:val="20"/>
              </w:rPr>
              <w:t xml:space="preserve">III </w:t>
            </w:r>
            <w:proofErr w:type="spellStart"/>
            <w:r>
              <w:rPr>
                <w:color w:val="FFFFFF" w:themeColor="background1"/>
                <w:sz w:val="20"/>
                <w:szCs w:val="20"/>
              </w:rPr>
              <w:t>Trim</w:t>
            </w:r>
            <w:proofErr w:type="spellEnd"/>
            <w:r>
              <w:rPr>
                <w:color w:val="FFFFFF" w:themeColor="background1"/>
                <w:sz w:val="20"/>
                <w:szCs w:val="20"/>
              </w:rPr>
              <w:t>. 2020</w:t>
            </w:r>
          </w:p>
        </w:tc>
        <w:tc>
          <w:tcPr>
            <w:tcW w:w="1009" w:type="dxa"/>
            <w:tcBorders>
              <w:top w:val="nil"/>
              <w:left w:val="single" w:sz="4" w:space="0" w:color="BFBFBF"/>
              <w:bottom w:val="single" w:sz="4" w:space="0" w:color="BFBFBF"/>
              <w:right w:val="single" w:sz="4" w:space="0" w:color="BFBFBF"/>
            </w:tcBorders>
            <w:shd w:val="clear" w:color="auto" w:fill="auto"/>
            <w:vAlign w:val="center"/>
          </w:tcPr>
          <w:p w:rsidR="006D6913" w:rsidRDefault="006D6913" w:rsidP="006D69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-4,29</w:t>
            </w:r>
          </w:p>
        </w:tc>
        <w:tc>
          <w:tcPr>
            <w:tcW w:w="10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D6913" w:rsidRPr="0036345B" w:rsidRDefault="00120697" w:rsidP="006D69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36345B">
              <w:rPr>
                <w:rFonts w:ascii="Calibri" w:hAnsi="Calibri" w:cs="Calibri"/>
                <w:color w:val="1F2569"/>
                <w:sz w:val="20"/>
                <w:szCs w:val="20"/>
              </w:rPr>
              <w:t>-2,85</w:t>
            </w:r>
          </w:p>
        </w:tc>
        <w:tc>
          <w:tcPr>
            <w:tcW w:w="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D6913" w:rsidRPr="0036345B" w:rsidRDefault="006D6913" w:rsidP="006D691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36345B">
              <w:rPr>
                <w:rFonts w:ascii="Calibri" w:hAnsi="Calibri" w:cs="Calibri"/>
                <w:color w:val="1F2569"/>
                <w:sz w:val="20"/>
                <w:szCs w:val="20"/>
              </w:rPr>
              <w:t>4,90</w:t>
            </w:r>
          </w:p>
        </w:tc>
        <w:tc>
          <w:tcPr>
            <w:tcW w:w="11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D6913" w:rsidRDefault="0036345B" w:rsidP="0036345B">
            <w:pPr>
              <w:jc w:val="center"/>
              <w:cnfStyle w:val="000000100000" w:firstRow="0" w:lastRow="0" w:firstColumn="0" w:lastColumn="0" w:oddVBand="0" w:evenVBand="0" w:oddHBand="1" w:evenHBand="0" w:firstRowFirstColumn="0" w:firstRowLastColumn="0" w:lastRowFirstColumn="0" w:lastRowLastColumn="0"/>
              <w:rPr>
                <w:color w:val="1F2569"/>
                <w:sz w:val="20"/>
                <w:szCs w:val="24"/>
              </w:rPr>
            </w:pPr>
            <w:r>
              <w:rPr>
                <w:color w:val="1F2569"/>
                <w:sz w:val="20"/>
                <w:szCs w:val="24"/>
              </w:rPr>
              <w:t>-10,24</w:t>
            </w:r>
          </w:p>
        </w:tc>
        <w:tc>
          <w:tcPr>
            <w:tcW w:w="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D6913" w:rsidRDefault="006D6913" w:rsidP="006D6913">
            <w:pPr>
              <w:jc w:val="center"/>
              <w:cnfStyle w:val="000000100000" w:firstRow="0" w:lastRow="0" w:firstColumn="0" w:lastColumn="0" w:oddVBand="0" w:evenVBand="0" w:oddHBand="1" w:evenHBand="0" w:firstRowFirstColumn="0" w:firstRowLastColumn="0" w:lastRowFirstColumn="0" w:lastRowLastColumn="0"/>
              <w:rPr>
                <w:color w:val="1F2569"/>
                <w:sz w:val="20"/>
                <w:szCs w:val="24"/>
              </w:rPr>
            </w:pPr>
            <w:r>
              <w:rPr>
                <w:color w:val="1F2569"/>
                <w:sz w:val="20"/>
                <w:szCs w:val="24"/>
              </w:rPr>
              <w:t>-</w:t>
            </w:r>
            <w:r w:rsidR="00573EC5">
              <w:rPr>
                <w:color w:val="1F2569"/>
                <w:sz w:val="20"/>
                <w:szCs w:val="24"/>
              </w:rPr>
              <w:t>3,90</w:t>
            </w:r>
          </w:p>
        </w:tc>
      </w:tr>
      <w:tr w:rsidR="00120697" w:rsidRPr="004110C6" w:rsidTr="00DB4A99">
        <w:trPr>
          <w:trHeight w:val="266"/>
        </w:trPr>
        <w:tc>
          <w:tcPr>
            <w:cnfStyle w:val="001000000000" w:firstRow="0" w:lastRow="0" w:firstColumn="1" w:lastColumn="0" w:oddVBand="0" w:evenVBand="0" w:oddHBand="0" w:evenHBand="0" w:firstRowFirstColumn="0" w:firstRowLastColumn="0" w:lastRowFirstColumn="0" w:lastRowLastColumn="0"/>
            <w:tcW w:w="4792" w:type="dxa"/>
            <w:tcBorders>
              <w:top w:val="single" w:sz="4" w:space="0" w:color="FFFFFF" w:themeColor="background1"/>
              <w:left w:val="single" w:sz="4" w:space="0" w:color="002060"/>
              <w:bottom w:val="single" w:sz="4" w:space="0" w:color="FFFFFF" w:themeColor="background1"/>
              <w:right w:val="single" w:sz="4" w:space="0" w:color="FFFFFF" w:themeColor="background1"/>
            </w:tcBorders>
            <w:shd w:val="clear" w:color="auto" w:fill="1F2569"/>
            <w:vAlign w:val="center"/>
          </w:tcPr>
          <w:p w:rsidR="00120697" w:rsidRDefault="00120697" w:rsidP="006D6913">
            <w:pPr>
              <w:jc w:val="right"/>
              <w:rPr>
                <w:color w:val="FFFFFF" w:themeColor="background1"/>
                <w:sz w:val="20"/>
                <w:szCs w:val="20"/>
              </w:rPr>
            </w:pPr>
            <w:r>
              <w:rPr>
                <w:color w:val="FFFFFF" w:themeColor="background1"/>
                <w:sz w:val="20"/>
                <w:szCs w:val="20"/>
              </w:rPr>
              <w:t xml:space="preserve">IV </w:t>
            </w:r>
            <w:proofErr w:type="spellStart"/>
            <w:r>
              <w:rPr>
                <w:color w:val="FFFFFF" w:themeColor="background1"/>
                <w:sz w:val="20"/>
                <w:szCs w:val="20"/>
              </w:rPr>
              <w:t>Trim</w:t>
            </w:r>
            <w:proofErr w:type="spellEnd"/>
            <w:r>
              <w:rPr>
                <w:color w:val="FFFFFF" w:themeColor="background1"/>
                <w:sz w:val="20"/>
                <w:szCs w:val="20"/>
              </w:rPr>
              <w:t>. 2020</w:t>
            </w:r>
          </w:p>
        </w:tc>
        <w:tc>
          <w:tcPr>
            <w:tcW w:w="1009" w:type="dxa"/>
            <w:tcBorders>
              <w:top w:val="nil"/>
              <w:left w:val="single" w:sz="4" w:space="0" w:color="BFBFBF"/>
              <w:bottom w:val="single" w:sz="4" w:space="0" w:color="BFBFBF"/>
              <w:right w:val="single" w:sz="4" w:space="0" w:color="BFBFBF"/>
            </w:tcBorders>
            <w:shd w:val="clear" w:color="auto" w:fill="auto"/>
            <w:vAlign w:val="center"/>
          </w:tcPr>
          <w:p w:rsidR="00120697" w:rsidRDefault="00D82EAB" w:rsidP="00D82EA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-4,98</w:t>
            </w:r>
          </w:p>
        </w:tc>
        <w:tc>
          <w:tcPr>
            <w:tcW w:w="10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120697" w:rsidRPr="00273584" w:rsidRDefault="00273584" w:rsidP="002735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Pr>
                <w:rFonts w:ascii="Calibri" w:hAnsi="Calibri" w:cs="Calibri"/>
                <w:color w:val="1F2569"/>
                <w:sz w:val="20"/>
                <w:szCs w:val="20"/>
              </w:rPr>
              <w:t>-2,39</w:t>
            </w:r>
          </w:p>
        </w:tc>
        <w:tc>
          <w:tcPr>
            <w:tcW w:w="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120697" w:rsidRPr="0036345B" w:rsidRDefault="00FC2AF9" w:rsidP="006D691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36345B">
              <w:rPr>
                <w:rFonts w:ascii="Calibri" w:hAnsi="Calibri" w:cs="Calibri"/>
                <w:color w:val="1F2569"/>
                <w:sz w:val="20"/>
                <w:szCs w:val="20"/>
              </w:rPr>
              <w:t>6,50</w:t>
            </w:r>
          </w:p>
        </w:tc>
        <w:tc>
          <w:tcPr>
            <w:tcW w:w="11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120697" w:rsidRDefault="005D04A4" w:rsidP="00DB4A99">
            <w:pPr>
              <w:jc w:val="center"/>
              <w:cnfStyle w:val="000000000000" w:firstRow="0" w:lastRow="0" w:firstColumn="0" w:lastColumn="0" w:oddVBand="0" w:evenVBand="0" w:oddHBand="0" w:evenHBand="0" w:firstRowFirstColumn="0" w:firstRowLastColumn="0" w:lastRowFirstColumn="0" w:lastRowLastColumn="0"/>
              <w:rPr>
                <w:color w:val="1F2569"/>
                <w:sz w:val="20"/>
                <w:szCs w:val="24"/>
              </w:rPr>
            </w:pPr>
            <w:r>
              <w:rPr>
                <w:color w:val="1F2569"/>
                <w:sz w:val="20"/>
                <w:szCs w:val="24"/>
              </w:rPr>
              <w:t>-4,30</w:t>
            </w:r>
          </w:p>
        </w:tc>
        <w:tc>
          <w:tcPr>
            <w:tcW w:w="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120697" w:rsidRPr="00DB4A99" w:rsidRDefault="00D82EAB" w:rsidP="00DB4A9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3075D"/>
                <w:sz w:val="20"/>
                <w:szCs w:val="20"/>
              </w:rPr>
            </w:pPr>
            <w:r>
              <w:rPr>
                <w:rFonts w:ascii="Calibri" w:hAnsi="Calibri" w:cs="Calibri"/>
                <w:color w:val="03075D"/>
                <w:sz w:val="20"/>
                <w:szCs w:val="20"/>
              </w:rPr>
              <w:t>-6,80</w:t>
            </w:r>
          </w:p>
        </w:tc>
      </w:tr>
      <w:tr w:rsidR="006D6913" w:rsidRPr="004110C6" w:rsidTr="00DB4A9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792" w:type="dxa"/>
            <w:tcBorders>
              <w:top w:val="single" w:sz="4" w:space="0" w:color="FFFFFF" w:themeColor="background1"/>
              <w:left w:val="single" w:sz="4" w:space="0" w:color="002060"/>
              <w:bottom w:val="single" w:sz="4" w:space="0" w:color="FFFFFF" w:themeColor="background1"/>
              <w:right w:val="single" w:sz="4" w:space="0" w:color="FFFFFF" w:themeColor="background1"/>
            </w:tcBorders>
            <w:shd w:val="clear" w:color="auto" w:fill="1F2569"/>
            <w:vAlign w:val="center"/>
          </w:tcPr>
          <w:p w:rsidR="006D6913" w:rsidRPr="00EF0E77" w:rsidRDefault="006D6913" w:rsidP="006D6913">
            <w:pPr>
              <w:rPr>
                <w:color w:val="FFFFFF" w:themeColor="background1"/>
                <w:szCs w:val="24"/>
              </w:rPr>
            </w:pPr>
            <w:r w:rsidRPr="00EF0E77">
              <w:rPr>
                <w:color w:val="FFFFFF" w:themeColor="background1"/>
                <w:szCs w:val="24"/>
              </w:rPr>
              <w:t>Inflación: Tasas</w:t>
            </w:r>
            <w:r>
              <w:rPr>
                <w:color w:val="FFFFFF" w:themeColor="background1"/>
                <w:szCs w:val="24"/>
              </w:rPr>
              <w:t xml:space="preserve"> de Variación (%) – </w:t>
            </w:r>
            <w:r w:rsidR="00A25228">
              <w:rPr>
                <w:color w:val="FFFFFF" w:themeColor="background1"/>
                <w:szCs w:val="24"/>
              </w:rPr>
              <w:t>Ene 2021</w:t>
            </w:r>
          </w:p>
        </w:tc>
        <w:tc>
          <w:tcPr>
            <w:tcW w:w="1009"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tcPr>
          <w:p w:rsidR="006D6913" w:rsidRPr="008F6AB4" w:rsidRDefault="006D6913" w:rsidP="006D6913">
            <w:pPr>
              <w:jc w:val="center"/>
              <w:cnfStyle w:val="000000100000" w:firstRow="0" w:lastRow="0" w:firstColumn="0" w:lastColumn="0" w:oddVBand="0" w:evenVBand="0" w:oddHBand="1" w:evenHBand="0" w:firstRowFirstColumn="0" w:firstRowLastColumn="0" w:lastRowFirstColumn="0" w:lastRowLastColumn="0"/>
              <w:rPr>
                <w:color w:val="1F2569"/>
                <w:sz w:val="20"/>
                <w:szCs w:val="24"/>
              </w:rPr>
            </w:pPr>
          </w:p>
        </w:tc>
        <w:tc>
          <w:tcPr>
            <w:tcW w:w="10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D6913" w:rsidRPr="008F6AB4" w:rsidRDefault="006D6913" w:rsidP="006D6913">
            <w:pPr>
              <w:jc w:val="center"/>
              <w:cnfStyle w:val="000000100000" w:firstRow="0" w:lastRow="0" w:firstColumn="0" w:lastColumn="0" w:oddVBand="0" w:evenVBand="0" w:oddHBand="1" w:evenHBand="0" w:firstRowFirstColumn="0" w:firstRowLastColumn="0" w:lastRowFirstColumn="0" w:lastRowLastColumn="0"/>
              <w:rPr>
                <w:color w:val="1F2569"/>
                <w:sz w:val="20"/>
                <w:szCs w:val="24"/>
              </w:rPr>
            </w:pPr>
          </w:p>
        </w:tc>
        <w:tc>
          <w:tcPr>
            <w:tcW w:w="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D6913" w:rsidRPr="008F6AB4" w:rsidRDefault="006D6913" w:rsidP="006D6913">
            <w:pPr>
              <w:jc w:val="center"/>
              <w:cnfStyle w:val="000000100000" w:firstRow="0" w:lastRow="0" w:firstColumn="0" w:lastColumn="0" w:oddVBand="0" w:evenVBand="0" w:oddHBand="1" w:evenHBand="0" w:firstRowFirstColumn="0" w:firstRowLastColumn="0" w:lastRowFirstColumn="0" w:lastRowLastColumn="0"/>
              <w:rPr>
                <w:color w:val="1F2569"/>
                <w:sz w:val="20"/>
                <w:szCs w:val="24"/>
              </w:rPr>
            </w:pPr>
          </w:p>
        </w:tc>
        <w:tc>
          <w:tcPr>
            <w:tcW w:w="11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D6913" w:rsidRPr="008F6AB4" w:rsidRDefault="006D6913" w:rsidP="006D6913">
            <w:pPr>
              <w:jc w:val="center"/>
              <w:cnfStyle w:val="000000100000" w:firstRow="0" w:lastRow="0" w:firstColumn="0" w:lastColumn="0" w:oddVBand="0" w:evenVBand="0" w:oddHBand="1" w:evenHBand="0" w:firstRowFirstColumn="0" w:firstRowLastColumn="0" w:lastRowFirstColumn="0" w:lastRowLastColumn="0"/>
              <w:rPr>
                <w:color w:val="1F2569"/>
                <w:sz w:val="20"/>
                <w:szCs w:val="24"/>
              </w:rPr>
            </w:pPr>
          </w:p>
        </w:tc>
        <w:tc>
          <w:tcPr>
            <w:tcW w:w="9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D6913" w:rsidRPr="008F6AB4" w:rsidRDefault="006D6913" w:rsidP="006D6913">
            <w:pPr>
              <w:jc w:val="center"/>
              <w:cnfStyle w:val="000000100000" w:firstRow="0" w:lastRow="0" w:firstColumn="0" w:lastColumn="0" w:oddVBand="0" w:evenVBand="0" w:oddHBand="1" w:evenHBand="0" w:firstRowFirstColumn="0" w:firstRowLastColumn="0" w:lastRowFirstColumn="0" w:lastRowLastColumn="0"/>
              <w:rPr>
                <w:color w:val="1F2569"/>
                <w:sz w:val="20"/>
                <w:szCs w:val="24"/>
              </w:rPr>
            </w:pPr>
          </w:p>
        </w:tc>
      </w:tr>
      <w:tr w:rsidR="00120697" w:rsidRPr="004110C6" w:rsidTr="00DB4A99">
        <w:trPr>
          <w:trHeight w:val="253"/>
        </w:trPr>
        <w:tc>
          <w:tcPr>
            <w:cnfStyle w:val="001000000000" w:firstRow="0" w:lastRow="0" w:firstColumn="1" w:lastColumn="0" w:oddVBand="0" w:evenVBand="0" w:oddHBand="0" w:evenHBand="0" w:firstRowFirstColumn="0" w:firstRowLastColumn="0" w:lastRowFirstColumn="0" w:lastRowLastColumn="0"/>
            <w:tcW w:w="4792" w:type="dxa"/>
            <w:tcBorders>
              <w:top w:val="single" w:sz="4" w:space="0" w:color="FFFFFF" w:themeColor="background1"/>
              <w:left w:val="single" w:sz="4" w:space="0" w:color="002060"/>
              <w:bottom w:val="single" w:sz="4" w:space="0" w:color="FFFFFF" w:themeColor="background1"/>
              <w:right w:val="single" w:sz="4" w:space="0" w:color="FFFFFF" w:themeColor="background1"/>
            </w:tcBorders>
            <w:shd w:val="clear" w:color="auto" w:fill="1F2569"/>
          </w:tcPr>
          <w:p w:rsidR="00120697" w:rsidRPr="00EF0E77" w:rsidRDefault="00120697" w:rsidP="00120697">
            <w:pPr>
              <w:jc w:val="right"/>
              <w:rPr>
                <w:color w:val="FFFFFF" w:themeColor="background1"/>
                <w:sz w:val="20"/>
                <w:szCs w:val="24"/>
              </w:rPr>
            </w:pPr>
            <w:r w:rsidRPr="00EF0E77">
              <w:rPr>
                <w:color w:val="FFFFFF" w:themeColor="background1"/>
                <w:sz w:val="20"/>
                <w:szCs w:val="24"/>
              </w:rPr>
              <w:t>Mensual</w:t>
            </w:r>
          </w:p>
        </w:tc>
        <w:tc>
          <w:tcPr>
            <w:tcW w:w="1009" w:type="dxa"/>
            <w:tcBorders>
              <w:top w:val="single" w:sz="4" w:space="0" w:color="A6A6A6"/>
              <w:left w:val="single" w:sz="4" w:space="0" w:color="A6A6A6"/>
              <w:bottom w:val="nil"/>
              <w:right w:val="single" w:sz="4" w:space="0" w:color="A6A6A6"/>
            </w:tcBorders>
            <w:shd w:val="clear" w:color="auto" w:fill="auto"/>
            <w:vAlign w:val="center"/>
          </w:tcPr>
          <w:p w:rsidR="00120697" w:rsidRPr="0036345B" w:rsidRDefault="00120697" w:rsidP="0012069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36345B">
              <w:rPr>
                <w:rFonts w:ascii="Calibri" w:hAnsi="Calibri" w:cs="Calibri"/>
                <w:color w:val="1F2569"/>
                <w:sz w:val="20"/>
                <w:szCs w:val="20"/>
              </w:rPr>
              <w:t>-0,33</w:t>
            </w:r>
          </w:p>
        </w:tc>
        <w:tc>
          <w:tcPr>
            <w:tcW w:w="1010" w:type="dxa"/>
            <w:tcBorders>
              <w:top w:val="single" w:sz="4" w:space="0" w:color="A6A6A6"/>
              <w:left w:val="single" w:sz="4" w:space="0" w:color="A6A6A6"/>
              <w:bottom w:val="single" w:sz="4" w:space="0" w:color="A6A6A6"/>
              <w:right w:val="single" w:sz="4" w:space="0" w:color="A6A6A6"/>
            </w:tcBorders>
            <w:shd w:val="clear" w:color="auto" w:fill="auto"/>
            <w:vAlign w:val="center"/>
          </w:tcPr>
          <w:p w:rsidR="00120697" w:rsidRPr="0036345B" w:rsidRDefault="00CB24DC" w:rsidP="00CB24D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0,09</w:t>
            </w:r>
          </w:p>
        </w:tc>
        <w:tc>
          <w:tcPr>
            <w:tcW w:w="865" w:type="dxa"/>
            <w:tcBorders>
              <w:top w:val="single" w:sz="4" w:space="0" w:color="A6A6A6"/>
              <w:left w:val="single" w:sz="4" w:space="0" w:color="A6A6A6"/>
              <w:bottom w:val="single" w:sz="4" w:space="0" w:color="A6A6A6"/>
              <w:right w:val="single" w:sz="4" w:space="0" w:color="A6A6A6"/>
            </w:tcBorders>
            <w:shd w:val="clear" w:color="auto" w:fill="auto"/>
            <w:vAlign w:val="bottom"/>
          </w:tcPr>
          <w:p w:rsidR="00120697" w:rsidRPr="0036345B" w:rsidRDefault="00CB24DC" w:rsidP="00CB24D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CB24DC">
              <w:rPr>
                <w:rFonts w:ascii="Calibri" w:hAnsi="Calibri" w:cs="Calibri"/>
                <w:color w:val="1F2569"/>
                <w:sz w:val="20"/>
                <w:szCs w:val="20"/>
              </w:rPr>
              <w:t>0,72</w:t>
            </w:r>
          </w:p>
        </w:tc>
        <w:tc>
          <w:tcPr>
            <w:tcW w:w="1154" w:type="dxa"/>
            <w:tcBorders>
              <w:top w:val="single" w:sz="4" w:space="0" w:color="A6A6A6"/>
              <w:left w:val="single" w:sz="4" w:space="0" w:color="A6A6A6"/>
              <w:bottom w:val="single" w:sz="4" w:space="0" w:color="A6A6A6"/>
              <w:right w:val="single" w:sz="4" w:space="0" w:color="A6A6A6"/>
            </w:tcBorders>
            <w:shd w:val="clear" w:color="auto" w:fill="auto"/>
            <w:vAlign w:val="bottom"/>
          </w:tcPr>
          <w:p w:rsidR="00120697" w:rsidRPr="0036345B" w:rsidRDefault="00CB24DC" w:rsidP="00CB24D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4,01</w:t>
            </w:r>
          </w:p>
        </w:tc>
        <w:tc>
          <w:tcPr>
            <w:tcW w:w="980" w:type="dxa"/>
            <w:tcBorders>
              <w:top w:val="single" w:sz="4" w:space="0" w:color="A6A6A6"/>
              <w:left w:val="single" w:sz="4" w:space="0" w:color="A6A6A6"/>
              <w:bottom w:val="single" w:sz="4" w:space="0" w:color="A6A6A6"/>
              <w:right w:val="single" w:sz="4" w:space="0" w:color="A6A6A6"/>
            </w:tcBorders>
            <w:shd w:val="clear" w:color="auto" w:fill="auto"/>
            <w:vAlign w:val="bottom"/>
          </w:tcPr>
          <w:p w:rsidR="00120697" w:rsidRPr="0036345B" w:rsidRDefault="00303047" w:rsidP="0030304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303047">
              <w:rPr>
                <w:rFonts w:ascii="Calibri" w:hAnsi="Calibri" w:cs="Calibri"/>
                <w:color w:val="1F2569"/>
                <w:sz w:val="20"/>
                <w:szCs w:val="20"/>
              </w:rPr>
              <w:t>1,35</w:t>
            </w:r>
          </w:p>
        </w:tc>
      </w:tr>
      <w:tr w:rsidR="00120697" w:rsidRPr="004110C6" w:rsidTr="00DB4A99">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4792" w:type="dxa"/>
            <w:tcBorders>
              <w:top w:val="single" w:sz="4" w:space="0" w:color="FFFFFF" w:themeColor="background1"/>
              <w:left w:val="single" w:sz="4" w:space="0" w:color="002060"/>
              <w:bottom w:val="single" w:sz="4" w:space="0" w:color="FFFFFF" w:themeColor="background1"/>
              <w:right w:val="single" w:sz="4" w:space="0" w:color="FFFFFF" w:themeColor="background1"/>
            </w:tcBorders>
            <w:shd w:val="clear" w:color="auto" w:fill="1F2569"/>
          </w:tcPr>
          <w:p w:rsidR="00120697" w:rsidRPr="00EF0E77" w:rsidRDefault="00A25228" w:rsidP="00120697">
            <w:pPr>
              <w:jc w:val="right"/>
              <w:rPr>
                <w:color w:val="FFFFFF" w:themeColor="background1"/>
                <w:sz w:val="20"/>
                <w:szCs w:val="24"/>
              </w:rPr>
            </w:pPr>
            <w:r>
              <w:rPr>
                <w:color w:val="FFFFFF" w:themeColor="background1"/>
                <w:sz w:val="20"/>
                <w:szCs w:val="24"/>
              </w:rPr>
              <w:t>Acumulado 2021</w:t>
            </w:r>
          </w:p>
        </w:tc>
        <w:tc>
          <w:tcPr>
            <w:tcW w:w="1009" w:type="dxa"/>
            <w:tcBorders>
              <w:top w:val="single" w:sz="4" w:space="0" w:color="A6A6A6"/>
              <w:left w:val="single" w:sz="4" w:space="0" w:color="A6A6A6"/>
              <w:bottom w:val="single" w:sz="4" w:space="0" w:color="A6A6A6"/>
              <w:right w:val="single" w:sz="4" w:space="0" w:color="A6A6A6"/>
            </w:tcBorders>
            <w:shd w:val="clear" w:color="auto" w:fill="auto"/>
            <w:vAlign w:val="center"/>
          </w:tcPr>
          <w:p w:rsidR="00120697" w:rsidRPr="0036345B" w:rsidRDefault="00120697" w:rsidP="0012069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36345B">
              <w:rPr>
                <w:rFonts w:ascii="Calibri" w:hAnsi="Calibri" w:cs="Calibri"/>
                <w:color w:val="1F2569"/>
                <w:sz w:val="20"/>
                <w:szCs w:val="20"/>
              </w:rPr>
              <w:t>-0,60</w:t>
            </w:r>
          </w:p>
        </w:tc>
        <w:tc>
          <w:tcPr>
            <w:tcW w:w="1010" w:type="dxa"/>
            <w:tcBorders>
              <w:top w:val="nil"/>
              <w:left w:val="single" w:sz="4" w:space="0" w:color="A6A6A6"/>
              <w:bottom w:val="single" w:sz="4" w:space="0" w:color="A6A6A6"/>
              <w:right w:val="single" w:sz="4" w:space="0" w:color="A6A6A6"/>
            </w:tcBorders>
            <w:shd w:val="clear" w:color="auto" w:fill="auto"/>
            <w:vAlign w:val="center"/>
          </w:tcPr>
          <w:p w:rsidR="00120697" w:rsidRPr="0036345B" w:rsidRDefault="00CB24DC" w:rsidP="0012069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1,36</w:t>
            </w:r>
          </w:p>
        </w:tc>
        <w:tc>
          <w:tcPr>
            <w:tcW w:w="865" w:type="dxa"/>
            <w:tcBorders>
              <w:top w:val="nil"/>
              <w:left w:val="single" w:sz="4" w:space="0" w:color="A6A6A6"/>
              <w:bottom w:val="single" w:sz="4" w:space="0" w:color="A6A6A6"/>
              <w:right w:val="single" w:sz="4" w:space="0" w:color="A6A6A6"/>
            </w:tcBorders>
            <w:shd w:val="clear" w:color="auto" w:fill="auto"/>
            <w:vAlign w:val="bottom"/>
          </w:tcPr>
          <w:p w:rsidR="00120697" w:rsidRPr="0036345B" w:rsidRDefault="00CB24DC" w:rsidP="0012069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0,27</w:t>
            </w:r>
          </w:p>
        </w:tc>
        <w:tc>
          <w:tcPr>
            <w:tcW w:w="1154" w:type="dxa"/>
            <w:tcBorders>
              <w:top w:val="nil"/>
              <w:left w:val="single" w:sz="4" w:space="0" w:color="A6A6A6"/>
              <w:bottom w:val="single" w:sz="4" w:space="0" w:color="A6A6A6"/>
              <w:right w:val="single" w:sz="4" w:space="0" w:color="A6A6A6"/>
            </w:tcBorders>
            <w:shd w:val="clear" w:color="auto" w:fill="auto"/>
            <w:vAlign w:val="bottom"/>
          </w:tcPr>
          <w:p w:rsidR="00120697" w:rsidRPr="0036345B" w:rsidRDefault="00CB24DC" w:rsidP="0012069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36,14</w:t>
            </w:r>
          </w:p>
        </w:tc>
        <w:tc>
          <w:tcPr>
            <w:tcW w:w="980" w:type="dxa"/>
            <w:tcBorders>
              <w:top w:val="nil"/>
              <w:left w:val="single" w:sz="4" w:space="0" w:color="A6A6A6"/>
              <w:bottom w:val="single" w:sz="4" w:space="0" w:color="A6A6A6"/>
              <w:right w:val="single" w:sz="4" w:space="0" w:color="A6A6A6"/>
            </w:tcBorders>
            <w:shd w:val="clear" w:color="auto" w:fill="auto"/>
            <w:vAlign w:val="bottom"/>
          </w:tcPr>
          <w:p w:rsidR="00120697" w:rsidRPr="0036345B" w:rsidRDefault="00303047" w:rsidP="0030304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303047">
              <w:rPr>
                <w:rFonts w:ascii="Calibri" w:hAnsi="Calibri" w:cs="Calibri"/>
                <w:color w:val="1F2569"/>
                <w:sz w:val="20"/>
                <w:szCs w:val="20"/>
              </w:rPr>
              <w:t>4,52</w:t>
            </w:r>
          </w:p>
        </w:tc>
      </w:tr>
      <w:tr w:rsidR="00120697" w:rsidTr="00DB4A99">
        <w:trPr>
          <w:trHeight w:val="253"/>
        </w:trPr>
        <w:tc>
          <w:tcPr>
            <w:cnfStyle w:val="001000000000" w:firstRow="0" w:lastRow="0" w:firstColumn="1" w:lastColumn="0" w:oddVBand="0" w:evenVBand="0" w:oddHBand="0" w:evenHBand="0" w:firstRowFirstColumn="0" w:firstRowLastColumn="0" w:lastRowFirstColumn="0" w:lastRowLastColumn="0"/>
            <w:tcW w:w="4792" w:type="dxa"/>
            <w:tcBorders>
              <w:top w:val="single" w:sz="4" w:space="0" w:color="FFFFFF" w:themeColor="background1"/>
              <w:left w:val="single" w:sz="4" w:space="0" w:color="002060"/>
              <w:bottom w:val="single" w:sz="4" w:space="0" w:color="002060"/>
              <w:right w:val="single" w:sz="4" w:space="0" w:color="FFFFFF" w:themeColor="background1"/>
            </w:tcBorders>
            <w:shd w:val="clear" w:color="auto" w:fill="1F2569"/>
          </w:tcPr>
          <w:p w:rsidR="00120697" w:rsidRPr="00EF0E77" w:rsidRDefault="00120697" w:rsidP="00120697">
            <w:pPr>
              <w:jc w:val="right"/>
              <w:rPr>
                <w:color w:val="FFFFFF" w:themeColor="background1"/>
                <w:sz w:val="20"/>
                <w:szCs w:val="24"/>
              </w:rPr>
            </w:pPr>
            <w:r w:rsidRPr="00EF0E77">
              <w:rPr>
                <w:color w:val="FFFFFF" w:themeColor="background1"/>
                <w:sz w:val="20"/>
                <w:szCs w:val="24"/>
              </w:rPr>
              <w:t>12 meses</w:t>
            </w:r>
          </w:p>
        </w:tc>
        <w:tc>
          <w:tcPr>
            <w:tcW w:w="1009" w:type="dxa"/>
            <w:tcBorders>
              <w:top w:val="nil"/>
              <w:left w:val="single" w:sz="4" w:space="0" w:color="A6A6A6"/>
              <w:bottom w:val="single" w:sz="4" w:space="0" w:color="A6A6A6"/>
              <w:right w:val="single" w:sz="4" w:space="0" w:color="A6A6A6"/>
            </w:tcBorders>
            <w:shd w:val="clear" w:color="auto" w:fill="auto"/>
            <w:vAlign w:val="center"/>
          </w:tcPr>
          <w:p w:rsidR="00120697" w:rsidRPr="0036345B" w:rsidRDefault="00120697" w:rsidP="0012069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36345B">
              <w:rPr>
                <w:rFonts w:ascii="Calibri" w:hAnsi="Calibri" w:cs="Calibri"/>
                <w:color w:val="1F2569"/>
                <w:sz w:val="20"/>
                <w:szCs w:val="20"/>
              </w:rPr>
              <w:t>-0,29</w:t>
            </w:r>
          </w:p>
        </w:tc>
        <w:tc>
          <w:tcPr>
            <w:tcW w:w="1010" w:type="dxa"/>
            <w:tcBorders>
              <w:top w:val="nil"/>
              <w:left w:val="single" w:sz="4" w:space="0" w:color="A6A6A6"/>
              <w:bottom w:val="single" w:sz="4" w:space="0" w:color="A6A6A6"/>
              <w:right w:val="single" w:sz="4" w:space="0" w:color="A6A6A6"/>
            </w:tcBorders>
            <w:shd w:val="clear" w:color="auto" w:fill="auto"/>
            <w:vAlign w:val="center"/>
          </w:tcPr>
          <w:p w:rsidR="00120697" w:rsidRPr="0036345B" w:rsidRDefault="00CB24DC" w:rsidP="0012069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1,36</w:t>
            </w:r>
          </w:p>
        </w:tc>
        <w:tc>
          <w:tcPr>
            <w:tcW w:w="865" w:type="dxa"/>
            <w:tcBorders>
              <w:top w:val="nil"/>
              <w:left w:val="single" w:sz="4" w:space="0" w:color="A6A6A6"/>
              <w:bottom w:val="single" w:sz="4" w:space="0" w:color="A6A6A6"/>
              <w:right w:val="single" w:sz="4" w:space="0" w:color="A6A6A6"/>
            </w:tcBorders>
            <w:shd w:val="clear" w:color="auto" w:fill="auto"/>
            <w:vAlign w:val="bottom"/>
          </w:tcPr>
          <w:p w:rsidR="00120697" w:rsidRPr="0036345B" w:rsidRDefault="00CB24DC" w:rsidP="0012069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0,27</w:t>
            </w:r>
          </w:p>
        </w:tc>
        <w:tc>
          <w:tcPr>
            <w:tcW w:w="1154" w:type="dxa"/>
            <w:tcBorders>
              <w:top w:val="nil"/>
              <w:left w:val="single" w:sz="4" w:space="0" w:color="A6A6A6"/>
              <w:bottom w:val="single" w:sz="4" w:space="0" w:color="A6A6A6"/>
              <w:right w:val="single" w:sz="4" w:space="0" w:color="A6A6A6"/>
            </w:tcBorders>
            <w:shd w:val="clear" w:color="auto" w:fill="auto"/>
            <w:vAlign w:val="bottom"/>
          </w:tcPr>
          <w:p w:rsidR="00120697" w:rsidRPr="0036345B" w:rsidRDefault="00CB24DC" w:rsidP="0012069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36,14</w:t>
            </w:r>
          </w:p>
        </w:tc>
        <w:tc>
          <w:tcPr>
            <w:tcW w:w="980" w:type="dxa"/>
            <w:tcBorders>
              <w:top w:val="nil"/>
              <w:left w:val="single" w:sz="4" w:space="0" w:color="A6A6A6"/>
              <w:bottom w:val="single" w:sz="4" w:space="0" w:color="A6A6A6"/>
              <w:right w:val="single" w:sz="4" w:space="0" w:color="A6A6A6"/>
            </w:tcBorders>
            <w:shd w:val="clear" w:color="auto" w:fill="auto"/>
            <w:vAlign w:val="bottom"/>
          </w:tcPr>
          <w:p w:rsidR="00120697" w:rsidRPr="0036345B" w:rsidRDefault="00303047" w:rsidP="0030304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4,52</w:t>
            </w:r>
          </w:p>
        </w:tc>
      </w:tr>
    </w:tbl>
    <w:p w:rsidR="00CB73FB" w:rsidRDefault="00CB73FB" w:rsidP="00FA7977">
      <w:pPr>
        <w:spacing w:line="240" w:lineRule="auto"/>
        <w:ind w:left="-709" w:right="-1561"/>
        <w:rPr>
          <w:color w:val="000000" w:themeColor="text1"/>
          <w:sz w:val="16"/>
          <w:szCs w:val="16"/>
        </w:rPr>
      </w:pPr>
    </w:p>
    <w:p w:rsidR="000F20FC" w:rsidRPr="009A7A19" w:rsidRDefault="000F20FC" w:rsidP="00A77A73">
      <w:pPr>
        <w:spacing w:line="240" w:lineRule="auto"/>
        <w:ind w:left="-567" w:right="-1561"/>
        <w:rPr>
          <w:color w:val="002060"/>
          <w:sz w:val="16"/>
          <w:szCs w:val="16"/>
        </w:rPr>
      </w:pPr>
    </w:p>
    <w:p w:rsidR="007B4793" w:rsidRPr="008F6AB4" w:rsidRDefault="00996008" w:rsidP="00CB7AE9">
      <w:pPr>
        <w:spacing w:line="360" w:lineRule="auto"/>
        <w:ind w:left="-709"/>
        <w:rPr>
          <w:color w:val="1F2569"/>
          <w:sz w:val="24"/>
          <w:u w:val="single"/>
        </w:rPr>
      </w:pPr>
      <w:r w:rsidRPr="00545074">
        <w:rPr>
          <w:color w:val="1F2569"/>
          <w:sz w:val="24"/>
          <w:u w:val="single"/>
        </w:rPr>
        <w:t xml:space="preserve">Evolución del precio de los </w:t>
      </w:r>
      <w:proofErr w:type="spellStart"/>
      <w:r w:rsidRPr="00545074">
        <w:rPr>
          <w:i/>
          <w:color w:val="1F2569"/>
          <w:sz w:val="24"/>
          <w:u w:val="single"/>
        </w:rPr>
        <w:t>commodities</w:t>
      </w:r>
      <w:proofErr w:type="spellEnd"/>
    </w:p>
    <w:p w:rsidR="007B4793" w:rsidRPr="008F6AB4" w:rsidRDefault="00364ED8" w:rsidP="00CB7AE9">
      <w:pPr>
        <w:spacing w:line="360" w:lineRule="auto"/>
        <w:ind w:left="-993"/>
        <w:rPr>
          <w:color w:val="1F2569"/>
          <w:sz w:val="20"/>
          <w:szCs w:val="24"/>
        </w:rPr>
      </w:pPr>
      <w:r w:rsidRPr="008F6AB4">
        <w:rPr>
          <w:color w:val="1F2569"/>
          <w:sz w:val="20"/>
          <w:szCs w:val="24"/>
        </w:rPr>
        <w:t>V</w:t>
      </w:r>
      <w:r w:rsidR="007B4793" w:rsidRPr="008F6AB4">
        <w:rPr>
          <w:color w:val="1F2569"/>
          <w:sz w:val="20"/>
          <w:szCs w:val="24"/>
        </w:rPr>
        <w:t>alores mensuales</w:t>
      </w:r>
      <w:r w:rsidRPr="008F6AB4">
        <w:rPr>
          <w:color w:val="1F2569"/>
          <w:sz w:val="20"/>
          <w:szCs w:val="24"/>
        </w:rPr>
        <w:t xml:space="preserve"> en dólares corrientes</w:t>
      </w:r>
      <w:r w:rsidR="002E7249" w:rsidRPr="008F6AB4">
        <w:rPr>
          <w:color w:val="1F2569"/>
          <w:sz w:val="20"/>
          <w:szCs w:val="24"/>
        </w:rPr>
        <w:t>*</w:t>
      </w:r>
    </w:p>
    <w:p w:rsidR="00A77A73" w:rsidRDefault="008A2C75" w:rsidP="00CB7AE9">
      <w:pPr>
        <w:spacing w:line="240" w:lineRule="auto"/>
        <w:ind w:left="-1560" w:right="-991"/>
        <w:rPr>
          <w:color w:val="1F497D" w:themeColor="text2"/>
          <w:sz w:val="28"/>
        </w:rPr>
      </w:pPr>
      <w:r>
        <w:rPr>
          <w:noProof/>
          <w:color w:val="1F497D" w:themeColor="text2"/>
          <w:sz w:val="28"/>
          <w:lang w:val="es-ES" w:eastAsia="es-ES"/>
        </w:rPr>
        <mc:AlternateContent>
          <mc:Choice Requires="wps">
            <w:drawing>
              <wp:anchor distT="0" distB="0" distL="114300" distR="114300" simplePos="0" relativeHeight="251618816" behindDoc="0" locked="0" layoutInCell="1" allowOverlap="1">
                <wp:simplePos x="0" y="0"/>
                <wp:positionH relativeFrom="column">
                  <wp:posOffset>573736</wp:posOffset>
                </wp:positionH>
                <wp:positionV relativeFrom="paragraph">
                  <wp:posOffset>58641</wp:posOffset>
                </wp:positionV>
                <wp:extent cx="1658565" cy="1717482"/>
                <wp:effectExtent l="19050" t="19050" r="18415" b="16510"/>
                <wp:wrapNone/>
                <wp:docPr id="393" name="2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8565" cy="1717482"/>
                        </a:xfrm>
                        <a:prstGeom prst="roundRect">
                          <a:avLst>
                            <a:gd name="adj" fmla="val 16667"/>
                          </a:avLst>
                        </a:prstGeom>
                        <a:noFill/>
                        <a:ln w="28575">
                          <a:solidFill>
                            <a:schemeClr val="accent6">
                              <a:lumMod val="75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5CF5B1B" id="2 Rectángulo redondeado" o:spid="_x0000_s1026" style="position:absolute;margin-left:45.2pt;margin-top:4.6pt;width:130.6pt;height:135.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ALJugIAAG8FAAAOAAAAZHJzL2Uyb0RvYy54bWysVNuO0zAQfUfiHyy/d5N0c2mjTVerpkVI&#10;XFYsfIBrO03AsYPtNi2Ij+Fb+DHGTlpaeEGIPqQej31mzswZ390fWoH2XJtGyQJHNyFGXFLFGrkt&#10;8If368kMI2OJZEQoyQt85AbfL54/u+u7nE9VrQTjGgGINHnfFbi2tsuDwNCat8TcqI5LcFZKt8SC&#10;qbcB06QH9FYE0zBMg15p1mlFuTGwWw5OvPD4VcWpfVtVhlskCgy5Wf/V/rtx32BxR/KtJl3d0DEN&#10;8g9ZtKSREPQMVRJL0E43f0C1DdXKqMreUNUGqqoayj0HYBOFv7F5qknHPRcojunOZTL/D5a+2T9q&#10;1LAC385vMZKkhSZN0Tso3I/vcrsTCmnOlGScMOWq1Xcmh0tP3aN2fE33StFPBhzBlccZBs6gTf9a&#10;McAkO6t8hQ6Vbt1N4I4OvhHHcyP4wSIKm1GazJI0wYiCL8qiLJ5NXfCA5KfrnTb2BVctcosCa7WT&#10;zGXtY5D9K2N9O9hIibCPGFWtgObuiUBRmqbZiDgeBuwTprsp1boRwstDSNRDUWZJlnh0o0TDnNcX&#10;wCmVL4VGgAs0KeXSpv6c2LXAfdjPkjAc1QbboMlh229BZK93h+I5XgVwSZXE1MMFczSlsoNsPWef&#10;YQ3dWUnm15Y0YlgDrpAuRyjrWA9XYC/Lr/NwvpqtZvEknqarSRyW5eRhvYwn6TrKkvK2XC7L6Juj&#10;EcV53TDGpWN8GpEo/jsJjsM6iPs8JFf8jN5uzuVb+9/YmItjwXUavkrA5fTv2XkBOs0NIt0odgT9&#10;aTXMPLxRsKiV/oJRD/NeYPN5RzTHSLyUMFDzKI7dA+GNOMmmYOhLz+bSQyQFqAJTqzEajKUdnpVd&#10;p5ttDbEiLwKpHkD5VWOdfN1UDHmNBky15zC+QO7ZuLT9qV/v5OInAAAA//8DAFBLAwQUAAYACAAA&#10;ACEAiOsrD98AAAAIAQAADwAAAGRycy9kb3ducmV2LnhtbEyPwU7DMBBE70j8g7VI3KidtE3bEKdC&#10;SEhIHCoKH+DGSxIRr4Pttunfs5zoabSa0czbaju5QZwwxN6ThmymQCA13vbUavj8eHlYg4jJkDWD&#10;J9RwwQjb+vamMqX1Z3rH0z61gksolkZDl9JYShmbDp2JMz8isfflgzOJz9BKG8yZy90gc6UK6UxP&#10;vNCZEZ87bL73R6dhty5eLz/tpLLCLrOYBzlfvO20vr+bnh5BJJzSfxj+8BkdamY6+CPZKAYNG7Xg&#10;JGsOgu35MitAHDTkq80KZF3J6wfqXwAAAP//AwBQSwECLQAUAAYACAAAACEAtoM4kv4AAADhAQAA&#10;EwAAAAAAAAAAAAAAAAAAAAAAW0NvbnRlbnRfVHlwZXNdLnhtbFBLAQItABQABgAIAAAAIQA4/SH/&#10;1gAAAJQBAAALAAAAAAAAAAAAAAAAAC8BAABfcmVscy8ucmVsc1BLAQItABQABgAIAAAAIQC9jALJ&#10;ugIAAG8FAAAOAAAAAAAAAAAAAAAAAC4CAABkcnMvZTJvRG9jLnhtbFBLAQItABQABgAIAAAAIQCI&#10;6ysP3wAAAAgBAAAPAAAAAAAAAAAAAAAAABQFAABkcnMvZG93bnJldi54bWxQSwUGAAAAAAQABADz&#10;AAAAIAYAAAAA&#10;" filled="f" strokecolor="#e36c0a [2409]" strokeweight="2.25pt">
                <v:stroke dashstyle="1 1"/>
                <v:path arrowok="t"/>
              </v:roundrect>
            </w:pict>
          </mc:Fallback>
        </mc:AlternateContent>
      </w:r>
      <w:r w:rsidR="00D01A8D">
        <w:rPr>
          <w:noProof/>
          <w:lang w:val="es-ES" w:eastAsia="es-ES"/>
        </w:rPr>
        <w:drawing>
          <wp:inline distT="0" distB="0" distL="0" distR="0" wp14:anchorId="4AA08D12" wp14:editId="0F806522">
            <wp:extent cx="3638550" cy="2143125"/>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noProof/>
          <w:color w:val="1F497D" w:themeColor="text2"/>
          <w:sz w:val="28"/>
          <w:lang w:val="es-ES" w:eastAsia="es-ES"/>
        </w:rPr>
        <mc:AlternateContent>
          <mc:Choice Requires="wps">
            <w:drawing>
              <wp:anchor distT="4294967295" distB="4294967295" distL="114300" distR="114300" simplePos="0" relativeHeight="251619840" behindDoc="0" locked="0" layoutInCell="1" allowOverlap="1">
                <wp:simplePos x="0" y="0"/>
                <wp:positionH relativeFrom="column">
                  <wp:posOffset>2234565</wp:posOffset>
                </wp:positionH>
                <wp:positionV relativeFrom="paragraph">
                  <wp:posOffset>1192530</wp:posOffset>
                </wp:positionV>
                <wp:extent cx="981075" cy="635"/>
                <wp:effectExtent l="9525" t="80645" r="19050" b="80645"/>
                <wp:wrapNone/>
                <wp:docPr id="392" name="1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81075" cy="635"/>
                        </a:xfrm>
                        <a:prstGeom prst="bentConnector3">
                          <a:avLst>
                            <a:gd name="adj1" fmla="val 49968"/>
                          </a:avLst>
                        </a:prstGeom>
                        <a:noFill/>
                        <a:ln w="19050">
                          <a:solidFill>
                            <a:schemeClr val="accent6">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type w14:anchorId="5234A5E5" id="_x0000_t34" coordsize="21600,21600" o:spt="34" o:oned="t" adj="10800" path="m,l@0,0@0,21600,21600,21600e" filled="f">
                <v:stroke joinstyle="miter"/>
                <v:formulas>
                  <v:f eqn="val #0"/>
                </v:formulas>
                <v:path arrowok="t" fillok="f" o:connecttype="none"/>
                <v:handles>
                  <v:h position="#0,center"/>
                </v:handles>
                <o:lock v:ext="edit" shapetype="t"/>
              </v:shapetype>
              <v:shape id="16 Conector recto de flecha" o:spid="_x0000_s1026" type="#_x0000_t34" style="position:absolute;margin-left:175.95pt;margin-top:93.9pt;width:77.25pt;height:.05pt;z-index:251619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1haQIAAMgEAAAOAAAAZHJzL2Uyb0RvYy54bWysVE2P0zAQvSPxHyzfu0naNNtEm65Q03JZ&#10;2EoLP8C1nY3BH5HtbVoh/jtjJy0sXBDi4tgz9ps3b2Zyd39SEh25dcLoGmc3KUZcU8OEfq7x50+7&#10;2Qoj54lmRBrNa3zmDt+v3765G/qKz01nJOMWAYh21dDXuPO+r5LE0Y4r4m5MzzU4W2MV8XC0zwmz&#10;ZAB0JZN5mhbJYCzrraHcObA2oxOvI37bcuof29Zxj2SNgZuPq43rIazJ+o5Uz5b0naATDfIPLBQR&#10;GoJeoRriCXqx4g8oJag1zrT+hhqVmLYVlMccIJss/S2bp470POYC4rj+KpP7f7D043FvkWA1XpRz&#10;jDRRUKSsQBuoFvXGIhs+iHHUSk47EgQbelfBu43e25AyPemn/sHQrw58yStnOLgeAhyGD4YBMnnx&#10;Jup0aq0Kj0EBdIrlOF/LwU8eUTCWqyy9XWJEwVUsliF0QqrLy946/54bhcKmxgeuPZAeWS9iDHJ8&#10;cD4WhU2JEfYlw6hVEmp8JBLlZVmsJtzpNkS4IIen2uyElLFLpEYDaFOmyzTCOyMFC95wLzYs30iL&#10;ABfypBT4FPGefFGQ/Gi/Xabp1HRghtYczdEEka8oMdNXAZTwMChSqBqvAOOC0nHCtppFgp4ICXvk&#10;z32Q2loz4EBZcYaR5DCfYTeqKHVgDUpPEgXNY79+K9Nyu9qu8lk+L7azPG2a2bvdJp8Vu+x22Sya&#10;zabJvofEsrzqBGNcBw0us5Plf9eb0xSPXX+dnqvayWv0KAdQvHwj6dhqobvGjjwYdt7bkF3oOhiX&#10;eHka7TCPv57jrZ8/oPUPAAAA//8DAFBLAwQUAAYACAAAACEAssbELuAAAAALAQAADwAAAGRycy9k&#10;b3ducmV2LnhtbEyPQU+DQBCF7yb+h82YeDF2KVosyNI0Jt5ME9tevG3ZKRDZWcIuFP69oxd7nPe+&#10;vHkv30y2FSP2vnGkYLmIQCCVzjRUKTge3h/XIHzQZHTrCBXM6GFT3N7kOjPuQp847kMlOIR8phXU&#10;IXSZlL6s0Wq/cB0Se2fXWx347Ctpen3hcNvKOIoSaXVD/KHWHb7VWH7vB6sg2Q6H48c8nuOd3YVY&#10;pw9fdh6Uur+btq8gAk7hH4bf+lwdCu50cgMZL1oFT6tlyigb6xfewMQqSp5BnP6UFGSRy+sNxQ8A&#10;AAD//wMAUEsBAi0AFAAGAAgAAAAhALaDOJL+AAAA4QEAABMAAAAAAAAAAAAAAAAAAAAAAFtDb250&#10;ZW50X1R5cGVzXS54bWxQSwECLQAUAAYACAAAACEAOP0h/9YAAACUAQAACwAAAAAAAAAAAAAAAAAv&#10;AQAAX3JlbHMvLnJlbHNQSwECLQAUAAYACAAAACEAMj39YWkCAADIBAAADgAAAAAAAAAAAAAAAAAu&#10;AgAAZHJzL2Uyb0RvYy54bWxQSwECLQAUAAYACAAAACEAssbELuAAAAALAQAADwAAAAAAAAAAAAAA&#10;AADDBAAAZHJzL2Rvd25yZXYueG1sUEsFBgAAAAAEAAQA8wAAANAFAAAAAA==&#10;" adj="10793" strokecolor="#e36c0a [2409]" strokeweight="1.5pt">
                <v:stroke endarrow="open"/>
                <o:lock v:ext="edit" shapetype="f"/>
              </v:shape>
            </w:pict>
          </mc:Fallback>
        </mc:AlternateContent>
      </w:r>
      <w:r w:rsidR="00201BB3">
        <w:rPr>
          <w:color w:val="1F497D" w:themeColor="text2"/>
          <w:sz w:val="28"/>
        </w:rPr>
        <w:tab/>
        <w:t xml:space="preserve">  </w:t>
      </w:r>
      <w:r w:rsidR="00D46E77">
        <w:rPr>
          <w:noProof/>
          <w:lang w:val="es-ES" w:eastAsia="es-ES"/>
        </w:rPr>
        <w:drawing>
          <wp:inline distT="0" distB="0" distL="0" distR="0" wp14:anchorId="3D63E320" wp14:editId="3C0D1E43">
            <wp:extent cx="3352800" cy="2186940"/>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Style w:val="Listaclara-nfasis1"/>
        <w:tblpPr w:leftFromText="141" w:rightFromText="141" w:vertAnchor="text" w:horzAnchor="margin" w:tblpY="713"/>
        <w:tblW w:w="7796" w:type="dxa"/>
        <w:tblLayout w:type="fixed"/>
        <w:tblLook w:val="04A0" w:firstRow="1" w:lastRow="0" w:firstColumn="1" w:lastColumn="0" w:noHBand="0" w:noVBand="1"/>
      </w:tblPr>
      <w:tblGrid>
        <w:gridCol w:w="2693"/>
        <w:gridCol w:w="1843"/>
        <w:gridCol w:w="1701"/>
        <w:gridCol w:w="1559"/>
      </w:tblGrid>
      <w:tr w:rsidR="00FE6652" w:rsidTr="00FE6652">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002060"/>
              <w:left w:val="single" w:sz="4" w:space="0" w:color="002060"/>
              <w:bottom w:val="single" w:sz="4" w:space="0" w:color="FFFFFF" w:themeColor="background1"/>
              <w:right w:val="single" w:sz="4" w:space="0" w:color="FFFFFF" w:themeColor="background1"/>
            </w:tcBorders>
            <w:shd w:val="clear" w:color="auto" w:fill="1F2569"/>
            <w:vAlign w:val="center"/>
          </w:tcPr>
          <w:p w:rsidR="00FE6652" w:rsidRPr="009A7A19" w:rsidRDefault="00A03A63" w:rsidP="00FE6652">
            <w:pPr>
              <w:ind w:left="29"/>
              <w:jc w:val="center"/>
              <w:rPr>
                <w:sz w:val="24"/>
                <w:szCs w:val="24"/>
              </w:rPr>
            </w:pPr>
            <w:r>
              <w:rPr>
                <w:szCs w:val="24"/>
              </w:rPr>
              <w:t>FEBRERO</w:t>
            </w:r>
            <w:r w:rsidR="00FE6652">
              <w:rPr>
                <w:szCs w:val="24"/>
              </w:rPr>
              <w:t xml:space="preserve"> 2021</w:t>
            </w:r>
          </w:p>
        </w:tc>
        <w:tc>
          <w:tcPr>
            <w:tcW w:w="1843" w:type="dxa"/>
            <w:tcBorders>
              <w:top w:val="single" w:sz="4" w:space="0" w:color="002060"/>
              <w:left w:val="single" w:sz="4" w:space="0" w:color="FFFFFF" w:themeColor="background1"/>
              <w:bottom w:val="single" w:sz="4" w:space="0" w:color="FFFFFF" w:themeColor="background1"/>
              <w:right w:val="single" w:sz="4" w:space="0" w:color="FFFFFF" w:themeColor="background1"/>
            </w:tcBorders>
            <w:shd w:val="clear" w:color="auto" w:fill="1F2569"/>
            <w:vAlign w:val="center"/>
          </w:tcPr>
          <w:p w:rsidR="00FE6652" w:rsidRPr="009A7A19" w:rsidRDefault="00FE6652" w:rsidP="00FE6652">
            <w:pPr>
              <w:jc w:val="center"/>
              <w:cnfStyle w:val="100000000000" w:firstRow="1" w:lastRow="0" w:firstColumn="0" w:lastColumn="0" w:oddVBand="0" w:evenVBand="0" w:oddHBand="0" w:evenHBand="0" w:firstRowFirstColumn="0" w:firstRowLastColumn="0" w:lastRowFirstColumn="0" w:lastRowLastColumn="0"/>
              <w:rPr>
                <w:szCs w:val="24"/>
              </w:rPr>
            </w:pPr>
            <w:r w:rsidRPr="009A7A19">
              <w:rPr>
                <w:szCs w:val="24"/>
              </w:rPr>
              <w:t>Carne</w:t>
            </w:r>
          </w:p>
          <w:p w:rsidR="00FE6652" w:rsidRPr="009A7A19" w:rsidRDefault="00FE6652" w:rsidP="00FE6652">
            <w:pPr>
              <w:jc w:val="center"/>
              <w:cnfStyle w:val="100000000000" w:firstRow="1" w:lastRow="0" w:firstColumn="0" w:lastColumn="0" w:oddVBand="0" w:evenVBand="0" w:oddHBand="0" w:evenHBand="0" w:firstRowFirstColumn="0" w:firstRowLastColumn="0" w:lastRowFirstColumn="0" w:lastRowLastColumn="0"/>
              <w:rPr>
                <w:szCs w:val="24"/>
              </w:rPr>
            </w:pPr>
            <w:r w:rsidRPr="009A7A19">
              <w:rPr>
                <w:szCs w:val="24"/>
              </w:rPr>
              <w:t xml:space="preserve"> </w:t>
            </w:r>
            <w:r w:rsidRPr="009A7A19">
              <w:rPr>
                <w:sz w:val="16"/>
                <w:szCs w:val="16"/>
              </w:rPr>
              <w:t>(dólares por tonelada)</w:t>
            </w:r>
          </w:p>
        </w:tc>
        <w:tc>
          <w:tcPr>
            <w:tcW w:w="1701" w:type="dxa"/>
            <w:tcBorders>
              <w:top w:val="single" w:sz="4" w:space="0" w:color="002060"/>
              <w:left w:val="single" w:sz="4" w:space="0" w:color="FFFFFF" w:themeColor="background1"/>
              <w:bottom w:val="single" w:sz="4" w:space="0" w:color="FFFFFF" w:themeColor="background1"/>
              <w:right w:val="single" w:sz="4" w:space="0" w:color="FFFFFF" w:themeColor="background1"/>
            </w:tcBorders>
            <w:shd w:val="clear" w:color="auto" w:fill="1F2569"/>
            <w:vAlign w:val="center"/>
          </w:tcPr>
          <w:p w:rsidR="00FE6652" w:rsidRPr="009A7A19" w:rsidRDefault="00FE6652" w:rsidP="00FE6652">
            <w:pPr>
              <w:jc w:val="center"/>
              <w:cnfStyle w:val="100000000000" w:firstRow="1" w:lastRow="0" w:firstColumn="0" w:lastColumn="0" w:oddVBand="0" w:evenVBand="0" w:oddHBand="0" w:evenHBand="0" w:firstRowFirstColumn="0" w:firstRowLastColumn="0" w:lastRowFirstColumn="0" w:lastRowLastColumn="0"/>
              <w:rPr>
                <w:sz w:val="16"/>
                <w:szCs w:val="24"/>
              </w:rPr>
            </w:pPr>
            <w:r w:rsidRPr="009A7A19">
              <w:rPr>
                <w:szCs w:val="24"/>
              </w:rPr>
              <w:t>Soja</w:t>
            </w:r>
          </w:p>
          <w:p w:rsidR="00FE6652" w:rsidRPr="009A7A19" w:rsidRDefault="00FE6652" w:rsidP="00FE6652">
            <w:pPr>
              <w:jc w:val="center"/>
              <w:cnfStyle w:val="100000000000" w:firstRow="1" w:lastRow="0" w:firstColumn="0" w:lastColumn="0" w:oddVBand="0" w:evenVBand="0" w:oddHBand="0" w:evenHBand="0" w:firstRowFirstColumn="0" w:firstRowLastColumn="0" w:lastRowFirstColumn="0" w:lastRowLastColumn="0"/>
              <w:rPr>
                <w:sz w:val="24"/>
                <w:szCs w:val="24"/>
              </w:rPr>
            </w:pPr>
            <w:r w:rsidRPr="009A7A19">
              <w:rPr>
                <w:sz w:val="16"/>
                <w:szCs w:val="16"/>
              </w:rPr>
              <w:t>(dólares por tonelada)</w:t>
            </w:r>
          </w:p>
        </w:tc>
        <w:tc>
          <w:tcPr>
            <w:tcW w:w="1559" w:type="dxa"/>
            <w:tcBorders>
              <w:top w:val="single" w:sz="4" w:space="0" w:color="002060"/>
              <w:left w:val="single" w:sz="4" w:space="0" w:color="FFFFFF" w:themeColor="background1"/>
              <w:bottom w:val="single" w:sz="4" w:space="0" w:color="FFFFFF" w:themeColor="background1"/>
              <w:right w:val="single" w:sz="4" w:space="0" w:color="002060"/>
            </w:tcBorders>
            <w:shd w:val="clear" w:color="auto" w:fill="1F2569"/>
            <w:vAlign w:val="center"/>
          </w:tcPr>
          <w:p w:rsidR="00FE6652" w:rsidRPr="009A7A19" w:rsidRDefault="00FE6652" w:rsidP="00FE6652">
            <w:pPr>
              <w:jc w:val="center"/>
              <w:cnfStyle w:val="100000000000" w:firstRow="1" w:lastRow="0" w:firstColumn="0" w:lastColumn="0" w:oddVBand="0" w:evenVBand="0" w:oddHBand="0" w:evenHBand="0" w:firstRowFirstColumn="0" w:firstRowLastColumn="0" w:lastRowFirstColumn="0" w:lastRowLastColumn="0"/>
              <w:rPr>
                <w:sz w:val="24"/>
                <w:szCs w:val="24"/>
              </w:rPr>
            </w:pPr>
            <w:r w:rsidRPr="009A7A19">
              <w:rPr>
                <w:szCs w:val="24"/>
              </w:rPr>
              <w:t xml:space="preserve">Petróleo </w:t>
            </w:r>
            <w:r w:rsidRPr="009A7A19">
              <w:rPr>
                <w:sz w:val="16"/>
                <w:szCs w:val="16"/>
              </w:rPr>
              <w:t>(dólares por barril)</w:t>
            </w:r>
          </w:p>
        </w:tc>
      </w:tr>
      <w:tr w:rsidR="00FE6652" w:rsidTr="00FE6652">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FFFFFF" w:themeColor="background1"/>
              <w:left w:val="single" w:sz="4" w:space="0" w:color="002060"/>
              <w:bottom w:val="single" w:sz="4" w:space="0" w:color="FFFFFF" w:themeColor="background1"/>
              <w:right w:val="single" w:sz="4" w:space="0" w:color="FFFFFF" w:themeColor="background1"/>
            </w:tcBorders>
            <w:shd w:val="clear" w:color="auto" w:fill="1F2569"/>
            <w:vAlign w:val="center"/>
          </w:tcPr>
          <w:p w:rsidR="00FE6652" w:rsidRPr="009A7A19" w:rsidRDefault="00FE6652" w:rsidP="00FE6652">
            <w:pPr>
              <w:jc w:val="right"/>
              <w:rPr>
                <w:b w:val="0"/>
                <w:bCs w:val="0"/>
                <w:color w:val="FFFFFF" w:themeColor="background1"/>
                <w:sz w:val="20"/>
                <w:szCs w:val="24"/>
              </w:rPr>
            </w:pPr>
            <w:r w:rsidRPr="009A7A19">
              <w:rPr>
                <w:color w:val="FFFFFF" w:themeColor="background1"/>
                <w:sz w:val="20"/>
                <w:szCs w:val="24"/>
              </w:rPr>
              <w:t>Precio</w:t>
            </w:r>
          </w:p>
        </w:tc>
        <w:tc>
          <w:tcPr>
            <w:tcW w:w="1843" w:type="dxa"/>
            <w:tcBorders>
              <w:top w:val="single" w:sz="4" w:space="0" w:color="A6A6A6"/>
              <w:left w:val="single" w:sz="4" w:space="0" w:color="A6A6A6"/>
              <w:bottom w:val="single" w:sz="4" w:space="0" w:color="A6A6A6"/>
              <w:right w:val="single" w:sz="4" w:space="0" w:color="A6A6A6"/>
            </w:tcBorders>
            <w:shd w:val="clear" w:color="auto" w:fill="auto"/>
            <w:vAlign w:val="center"/>
          </w:tcPr>
          <w:p w:rsidR="00FE6652" w:rsidRDefault="00FE6652" w:rsidP="00FE665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DE6499">
              <w:rPr>
                <w:rFonts w:ascii="Calibri" w:hAnsi="Calibri" w:cs="Calibri"/>
                <w:color w:val="1F2569"/>
                <w:sz w:val="20"/>
                <w:szCs w:val="20"/>
              </w:rPr>
              <w:t>4</w:t>
            </w:r>
            <w:r w:rsidR="003E1242">
              <w:rPr>
                <w:rFonts w:ascii="Calibri" w:hAnsi="Calibri" w:cs="Calibri"/>
                <w:color w:val="1F2569"/>
                <w:sz w:val="20"/>
                <w:szCs w:val="20"/>
              </w:rPr>
              <w:t>.6</w:t>
            </w:r>
            <w:r w:rsidRPr="00DE6499">
              <w:rPr>
                <w:rFonts w:ascii="Calibri" w:hAnsi="Calibri" w:cs="Calibri"/>
                <w:color w:val="1F2569"/>
                <w:sz w:val="20"/>
                <w:szCs w:val="20"/>
              </w:rPr>
              <w:t>60,0</w:t>
            </w:r>
            <w:r w:rsidR="00465000">
              <w:rPr>
                <w:rFonts w:ascii="Calibri" w:hAnsi="Calibri" w:cs="Calibri"/>
                <w:color w:val="1F2569"/>
                <w:sz w:val="20"/>
                <w:szCs w:val="20"/>
              </w:rPr>
              <w:t>0</w:t>
            </w:r>
          </w:p>
        </w:tc>
        <w:tc>
          <w:tcPr>
            <w:tcW w:w="1701" w:type="dxa"/>
            <w:tcBorders>
              <w:top w:val="single" w:sz="4" w:space="0" w:color="A6A6A6"/>
              <w:left w:val="nil"/>
              <w:bottom w:val="single" w:sz="4" w:space="0" w:color="A6A6A6"/>
              <w:right w:val="single" w:sz="4" w:space="0" w:color="A6A6A6"/>
            </w:tcBorders>
            <w:shd w:val="clear" w:color="auto" w:fill="auto"/>
            <w:vAlign w:val="center"/>
          </w:tcPr>
          <w:p w:rsidR="00FE6652" w:rsidRDefault="000B2FC9" w:rsidP="00FE665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574,8</w:t>
            </w:r>
            <w:r w:rsidR="0056732D">
              <w:rPr>
                <w:rFonts w:ascii="Calibri" w:hAnsi="Calibri" w:cs="Calibri"/>
                <w:color w:val="1F2569"/>
                <w:sz w:val="20"/>
                <w:szCs w:val="20"/>
              </w:rPr>
              <w:t>0</w:t>
            </w:r>
          </w:p>
        </w:tc>
        <w:tc>
          <w:tcPr>
            <w:tcW w:w="1559" w:type="dxa"/>
            <w:tcBorders>
              <w:top w:val="single" w:sz="4" w:space="0" w:color="A6A6A6"/>
              <w:left w:val="nil"/>
              <w:bottom w:val="single" w:sz="4" w:space="0" w:color="A6A6A6"/>
              <w:right w:val="single" w:sz="4" w:space="0" w:color="A6A6A6"/>
            </w:tcBorders>
            <w:shd w:val="clear" w:color="auto" w:fill="auto"/>
            <w:vAlign w:val="center"/>
          </w:tcPr>
          <w:p w:rsidR="00FE6652" w:rsidRDefault="0096220D" w:rsidP="00FE665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62,01</w:t>
            </w:r>
          </w:p>
        </w:tc>
      </w:tr>
      <w:tr w:rsidR="00FE6652" w:rsidTr="00FE6652">
        <w:trPr>
          <w:trHeight w:val="315"/>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FFFFFF" w:themeColor="background1"/>
              <w:left w:val="single" w:sz="4" w:space="0" w:color="002060"/>
              <w:bottom w:val="single" w:sz="4" w:space="0" w:color="FFFFFF" w:themeColor="background1"/>
              <w:right w:val="single" w:sz="4" w:space="0" w:color="FFFFFF" w:themeColor="background1"/>
            </w:tcBorders>
            <w:shd w:val="clear" w:color="auto" w:fill="1F2569"/>
            <w:vAlign w:val="center"/>
          </w:tcPr>
          <w:p w:rsidR="00FE6652" w:rsidRPr="009A7A19" w:rsidRDefault="00FE6652" w:rsidP="00FE6652">
            <w:pPr>
              <w:jc w:val="right"/>
              <w:rPr>
                <w:color w:val="FFFFFF" w:themeColor="background1"/>
                <w:sz w:val="20"/>
                <w:szCs w:val="24"/>
              </w:rPr>
            </w:pPr>
            <w:r w:rsidRPr="009A7A19">
              <w:rPr>
                <w:color w:val="FFFFFF" w:themeColor="background1"/>
                <w:sz w:val="20"/>
                <w:szCs w:val="24"/>
              </w:rPr>
              <w:t>Variación último mes (en %)</w:t>
            </w:r>
          </w:p>
        </w:tc>
        <w:tc>
          <w:tcPr>
            <w:tcW w:w="1843" w:type="dxa"/>
            <w:tcBorders>
              <w:top w:val="nil"/>
              <w:left w:val="single" w:sz="4" w:space="0" w:color="A6A6A6"/>
              <w:bottom w:val="single" w:sz="4" w:space="0" w:color="A6A6A6"/>
              <w:right w:val="single" w:sz="4" w:space="0" w:color="A6A6A6"/>
            </w:tcBorders>
            <w:shd w:val="clear" w:color="auto" w:fill="auto"/>
            <w:vAlign w:val="center"/>
          </w:tcPr>
          <w:p w:rsidR="00FE6652" w:rsidRDefault="000B063D" w:rsidP="00FE665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4,48</w:t>
            </w:r>
          </w:p>
        </w:tc>
        <w:tc>
          <w:tcPr>
            <w:tcW w:w="1701" w:type="dxa"/>
            <w:tcBorders>
              <w:top w:val="nil"/>
              <w:left w:val="nil"/>
              <w:bottom w:val="single" w:sz="4" w:space="0" w:color="A6A6A6"/>
              <w:right w:val="single" w:sz="4" w:space="0" w:color="A6A6A6"/>
            </w:tcBorders>
            <w:shd w:val="clear" w:color="auto" w:fill="auto"/>
            <w:vAlign w:val="center"/>
          </w:tcPr>
          <w:p w:rsidR="00FE6652" w:rsidRDefault="00ED4E3E" w:rsidP="00FE665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-0,26</w:t>
            </w:r>
          </w:p>
        </w:tc>
        <w:tc>
          <w:tcPr>
            <w:tcW w:w="1559" w:type="dxa"/>
            <w:tcBorders>
              <w:top w:val="nil"/>
              <w:left w:val="nil"/>
              <w:bottom w:val="single" w:sz="4" w:space="0" w:color="A6A6A6"/>
              <w:right w:val="single" w:sz="4" w:space="0" w:color="A6A6A6"/>
            </w:tcBorders>
            <w:shd w:val="clear" w:color="auto" w:fill="auto"/>
            <w:vAlign w:val="center"/>
          </w:tcPr>
          <w:p w:rsidR="00FE6652" w:rsidRDefault="0096220D" w:rsidP="00FE665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13,58</w:t>
            </w:r>
          </w:p>
        </w:tc>
      </w:tr>
      <w:tr w:rsidR="00FE6652" w:rsidTr="00FE665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FFFFFF" w:themeColor="background1"/>
              <w:left w:val="single" w:sz="4" w:space="0" w:color="002060"/>
              <w:bottom w:val="single" w:sz="4" w:space="0" w:color="002060"/>
              <w:right w:val="single" w:sz="4" w:space="0" w:color="FFFFFF" w:themeColor="background1"/>
            </w:tcBorders>
            <w:shd w:val="clear" w:color="auto" w:fill="1F2569"/>
            <w:vAlign w:val="center"/>
          </w:tcPr>
          <w:p w:rsidR="00FE6652" w:rsidRPr="009A7A19" w:rsidRDefault="00FE6652" w:rsidP="00FE6652">
            <w:pPr>
              <w:jc w:val="right"/>
              <w:rPr>
                <w:color w:val="FFFFFF" w:themeColor="background1"/>
                <w:sz w:val="20"/>
                <w:szCs w:val="24"/>
              </w:rPr>
            </w:pPr>
            <w:r w:rsidRPr="009A7A19">
              <w:rPr>
                <w:color w:val="FFFFFF" w:themeColor="background1"/>
                <w:sz w:val="20"/>
                <w:szCs w:val="24"/>
              </w:rPr>
              <w:t>Variación 12 meses (en %)</w:t>
            </w:r>
          </w:p>
        </w:tc>
        <w:tc>
          <w:tcPr>
            <w:tcW w:w="1843" w:type="dxa"/>
            <w:tcBorders>
              <w:top w:val="nil"/>
              <w:left w:val="single" w:sz="4" w:space="0" w:color="A6A6A6"/>
              <w:bottom w:val="single" w:sz="4" w:space="0" w:color="A6A6A6"/>
              <w:right w:val="single" w:sz="4" w:space="0" w:color="A6A6A6"/>
            </w:tcBorders>
            <w:shd w:val="clear" w:color="auto" w:fill="auto"/>
            <w:vAlign w:val="center"/>
          </w:tcPr>
          <w:p w:rsidR="00FE6652" w:rsidRDefault="00C01391" w:rsidP="00FE665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-1,27</w:t>
            </w:r>
          </w:p>
        </w:tc>
        <w:tc>
          <w:tcPr>
            <w:tcW w:w="1701" w:type="dxa"/>
            <w:tcBorders>
              <w:top w:val="nil"/>
              <w:left w:val="nil"/>
              <w:bottom w:val="single" w:sz="4" w:space="0" w:color="A6A6A6"/>
              <w:right w:val="single" w:sz="4" w:space="0" w:color="A6A6A6"/>
            </w:tcBorders>
            <w:shd w:val="clear" w:color="auto" w:fill="auto"/>
            <w:vAlign w:val="center"/>
          </w:tcPr>
          <w:p w:rsidR="00FE6652" w:rsidRDefault="00ED4E3E" w:rsidP="00FE665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53,02</w:t>
            </w:r>
          </w:p>
        </w:tc>
        <w:tc>
          <w:tcPr>
            <w:tcW w:w="1559" w:type="dxa"/>
            <w:tcBorders>
              <w:top w:val="nil"/>
              <w:left w:val="nil"/>
              <w:bottom w:val="single" w:sz="4" w:space="0" w:color="A6A6A6"/>
              <w:right w:val="single" w:sz="4" w:space="0" w:color="A6A6A6"/>
            </w:tcBorders>
            <w:shd w:val="clear" w:color="auto" w:fill="auto"/>
            <w:vAlign w:val="center"/>
          </w:tcPr>
          <w:p w:rsidR="00FE6652" w:rsidRDefault="008634C0" w:rsidP="00FE665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12,65</w:t>
            </w:r>
          </w:p>
        </w:tc>
      </w:tr>
    </w:tbl>
    <w:p w:rsidR="00D90BCD" w:rsidRPr="00465F4C" w:rsidRDefault="00D90BCD" w:rsidP="000F20FC">
      <w:pPr>
        <w:ind w:left="-1134" w:right="-1561"/>
        <w:rPr>
          <w:color w:val="1F497D" w:themeColor="text2"/>
          <w:sz w:val="20"/>
          <w:szCs w:val="20"/>
        </w:rPr>
      </w:pPr>
    </w:p>
    <w:p w:rsidR="00A11694" w:rsidRPr="00927CF7" w:rsidRDefault="00A11694" w:rsidP="00F81BD7">
      <w:pPr>
        <w:spacing w:line="240" w:lineRule="auto"/>
        <w:ind w:left="709"/>
        <w:rPr>
          <w:sz w:val="18"/>
        </w:rPr>
        <w:sectPr w:rsidR="00A11694" w:rsidRPr="00927CF7" w:rsidSect="00A53182">
          <w:headerReference w:type="default" r:id="rId11"/>
          <w:footerReference w:type="default" r:id="rId12"/>
          <w:pgSz w:w="11906" w:h="16838"/>
          <w:pgMar w:top="1911" w:right="992" w:bottom="1418" w:left="1701" w:header="0" w:footer="709" w:gutter="0"/>
          <w:cols w:space="708"/>
          <w:docGrid w:linePitch="360"/>
        </w:sectPr>
      </w:pPr>
    </w:p>
    <w:p w:rsidR="00D06A1F" w:rsidRDefault="003C6AC6" w:rsidP="007277E6">
      <w:pPr>
        <w:ind w:left="-284"/>
        <w:rPr>
          <w:b/>
          <w:color w:val="1F497D" w:themeColor="text2"/>
          <w:sz w:val="28"/>
          <w:u w:val="single"/>
        </w:rPr>
      </w:pPr>
      <w:r w:rsidRPr="00A53182">
        <w:rPr>
          <w:noProof/>
          <w:lang w:val="es-ES" w:eastAsia="es-ES"/>
        </w:rPr>
        <w:lastRenderedPageBreak/>
        <w:drawing>
          <wp:anchor distT="0" distB="0" distL="114300" distR="114300" simplePos="0" relativeHeight="251622912" behindDoc="0" locked="0" layoutInCell="1" allowOverlap="1" wp14:anchorId="62879241" wp14:editId="0602A0EF">
            <wp:simplePos x="0" y="0"/>
            <wp:positionH relativeFrom="page">
              <wp:align>right</wp:align>
            </wp:positionH>
            <wp:positionV relativeFrom="paragraph">
              <wp:posOffset>-857900</wp:posOffset>
            </wp:positionV>
            <wp:extent cx="7555703" cy="10655785"/>
            <wp:effectExtent l="0" t="0" r="7620" b="0"/>
            <wp:wrapNone/>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ratula inform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5703" cy="10655785"/>
                    </a:xfrm>
                    <a:prstGeom prst="rect">
                      <a:avLst/>
                    </a:prstGeom>
                  </pic:spPr>
                </pic:pic>
              </a:graphicData>
            </a:graphic>
            <wp14:sizeRelH relativeFrom="margin">
              <wp14:pctWidth>0</wp14:pctWidth>
            </wp14:sizeRelH>
            <wp14:sizeRelV relativeFrom="margin">
              <wp14:pctHeight>0</wp14:pctHeight>
            </wp14:sizeRelV>
          </wp:anchor>
        </w:drawing>
      </w:r>
    </w:p>
    <w:p w:rsidR="007A236E" w:rsidRDefault="00476519">
      <w:pPr>
        <w:rPr>
          <w:b/>
          <w:color w:val="1F497D" w:themeColor="text2"/>
          <w:sz w:val="28"/>
          <w:u w:val="single"/>
        </w:rPr>
      </w:pPr>
      <w:r>
        <w:rPr>
          <w:noProof/>
          <w:lang w:val="es-ES" w:eastAsia="es-ES"/>
        </w:rPr>
        <mc:AlternateContent>
          <mc:Choice Requires="wps">
            <w:drawing>
              <wp:anchor distT="45720" distB="45720" distL="114300" distR="114300" simplePos="0" relativeHeight="251681280" behindDoc="0" locked="0" layoutInCell="1" allowOverlap="1">
                <wp:simplePos x="0" y="0"/>
                <wp:positionH relativeFrom="column">
                  <wp:posOffset>4607840</wp:posOffset>
                </wp:positionH>
                <wp:positionV relativeFrom="paragraph">
                  <wp:posOffset>8142383</wp:posOffset>
                </wp:positionV>
                <wp:extent cx="1688007" cy="1055370"/>
                <wp:effectExtent l="0" t="0" r="0" b="0"/>
                <wp:wrapNone/>
                <wp:docPr id="3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007" cy="105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DD1" w:rsidRPr="00B66DE1" w:rsidRDefault="00FC4DD1" w:rsidP="00F6672D">
                            <w:pPr>
                              <w:jc w:val="center"/>
                              <w:rPr>
                                <w:rFonts w:ascii="Bliss Pro" w:hAnsi="Bliss Pro"/>
                                <w:b/>
                                <w:color w:val="1F2569"/>
                                <w:sz w:val="48"/>
                                <w:szCs w:val="48"/>
                              </w:rPr>
                            </w:pPr>
                            <w:r>
                              <w:rPr>
                                <w:rFonts w:ascii="Bliss Pro" w:hAnsi="Bliss Pro"/>
                                <w:b/>
                                <w:color w:val="1F2569"/>
                                <w:sz w:val="48"/>
                                <w:szCs w:val="48"/>
                              </w:rPr>
                              <w:t>Abril</w:t>
                            </w:r>
                            <w:r>
                              <w:rPr>
                                <w:rFonts w:ascii="Bliss Pro" w:hAnsi="Bliss Pro"/>
                                <w:b/>
                                <w:color w:val="1F2569"/>
                                <w:sz w:val="48"/>
                                <w:szCs w:val="48"/>
                              </w:rPr>
                              <w:br/>
                              <w:t>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362.8pt;margin-top:641.15pt;width:132.9pt;height:83.1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7HwgIAAMoFAAAOAAAAZHJzL2Uyb0RvYy54bWysVNtunDAQfa/Uf7D8TriE3QUUNkpgqSql&#10;FyntB3ixWayCTW3vsmnVf+/Y7C3JS9WWB2R7xmfOzBzPze2+79COKc2lyHF4FWDERC0pF5scf/1S&#10;eQlG2hBBSScFy/ET0/h2+fbNzThkLJKt7ChTCECEzsYhx60xQ+b7um5ZT/SVHJgAYyNVTwxs1can&#10;ioyA3nd+FARzf5SKDkrWTGs4LScjXjr8pmG1+dQ0mhnU5Ri4GfdX7r+2f395Q7KNIkPL6wMN8hcs&#10;esIFBD1BlcQQtFX8FVTPayW1bMxVLXtfNg2vmcsBsgmDF9k8tmRgLhcojh5OZdL/D7b+uPusEKc5&#10;vk6hPoL00KRiS6iSiDJk2N5IFNkyjYPOwPtxAH+zv5d7aLdLWQ8Psv6mkZBFS8SG3Sklx5YRCjRD&#10;e9O/uDrhaAuyHj9ICtHI1kgHtG9Ub2sIVUGADnSeTi0CHqi2IedJEgQLjGqwhcFsdr1wTfRJdrw+&#10;KG3eMdkju8ixAg04eLJ70MbSIdnRxUYTsuJd53TQiWcH4DidQHC4am2WhmvrzzRIV8kqib04mq+8&#10;OChL764qYm9ehYtZeV0WRRn+snHDOGs5pUzYMEeJhfGftfAg9kkcJ5Fp2XFq4SwlrTbrolNoR0Di&#10;lftc0cFydvOf03BFgFxepBRGcXAfpV41TxZeXMUzL10EiReE6X06D+I0LqvnKT1wwf49JTTmOJ1F&#10;s0lNZ9Ivcgvc9zo3kvXcwBDpeJ9jEAd81olkVoMrQd3aEN5N64tSWPrnUkC7j412irUineRq9uu9&#10;eyOJBbZqXkv6BBJWEgQGOoUBCItWqh8YjTBMcqy/b4liGHXvBTyDNIxjO33cJp4tItioS8v60kJE&#10;DVA5NhhNy8JME2s7KL5pIdLx4d3B06m4E/WZ1eHBwcBwuR2Gm51Il3vndR7By98AAAD//wMAUEsD&#10;BBQABgAIAAAAIQAIAjMv4QAAAA0BAAAPAAAAZHJzL2Rvd25yZXYueG1sTI/LTsMwEEX3SPyDNUjs&#10;qFOTtmmIU1WoLctCiVi78ZBExA/Fbhr+nmEFy5l7dOdMsZlMz0YcQueshPksAYa2drqzjYTqff+Q&#10;AQtRWa16Z1HCNwbYlLc3hcq1u9o3HE+xYVRiQ64ktDH6nPNQt2hUmDmPlrJPNxgVaRwargd1pXLT&#10;c5EkS25UZ+lCqzw+t1h/nS5Ggo/+sHoZjq/b3X5Mqo9DJbpmJ+X93bR9AhZxin8w/OqTOpTkdHYX&#10;qwPrJazEYkkoBSITj8AIWa/nKbAzrdI0WwAvC/7/i/IHAAD//wMAUEsBAi0AFAAGAAgAAAAhALaD&#10;OJL+AAAA4QEAABMAAAAAAAAAAAAAAAAAAAAAAFtDb250ZW50X1R5cGVzXS54bWxQSwECLQAUAAYA&#10;CAAAACEAOP0h/9YAAACUAQAACwAAAAAAAAAAAAAAAAAvAQAAX3JlbHMvLnJlbHNQSwECLQAUAAYA&#10;CAAAACEAh/3+x8ICAADKBQAADgAAAAAAAAAAAAAAAAAuAgAAZHJzL2Uyb0RvYy54bWxQSwECLQAU&#10;AAYACAAAACEACAIzL+EAAAANAQAADwAAAAAAAAAAAAAAAAAcBQAAZHJzL2Rvd25yZXYueG1sUEsF&#10;BgAAAAAEAAQA8wAAACoGAAAAAA==&#10;" filled="f" stroked="f">
                <v:textbox style="mso-fit-shape-to-text:t">
                  <w:txbxContent>
                    <w:p w:rsidR="00FC4DD1" w:rsidRPr="00B66DE1" w:rsidRDefault="00FC4DD1" w:rsidP="00F6672D">
                      <w:pPr>
                        <w:jc w:val="center"/>
                        <w:rPr>
                          <w:rFonts w:ascii="Bliss Pro" w:hAnsi="Bliss Pro"/>
                          <w:b/>
                          <w:color w:val="1F2569"/>
                          <w:sz w:val="48"/>
                          <w:szCs w:val="48"/>
                        </w:rPr>
                      </w:pPr>
                      <w:r>
                        <w:rPr>
                          <w:rFonts w:ascii="Bliss Pro" w:hAnsi="Bliss Pro"/>
                          <w:b/>
                          <w:color w:val="1F2569"/>
                          <w:sz w:val="48"/>
                          <w:szCs w:val="48"/>
                        </w:rPr>
                        <w:t>Abril</w:t>
                      </w:r>
                      <w:r>
                        <w:rPr>
                          <w:rFonts w:ascii="Bliss Pro" w:hAnsi="Bliss Pro"/>
                          <w:b/>
                          <w:color w:val="1F2569"/>
                          <w:sz w:val="48"/>
                          <w:szCs w:val="48"/>
                        </w:rPr>
                        <w:br/>
                        <w:t>2021</w:t>
                      </w:r>
                    </w:p>
                  </w:txbxContent>
                </v:textbox>
              </v:shape>
            </w:pict>
          </mc:Fallback>
        </mc:AlternateContent>
      </w:r>
      <w:r w:rsidR="008A2C75">
        <w:rPr>
          <w:noProof/>
          <w:lang w:val="es-ES" w:eastAsia="es-ES"/>
        </w:rPr>
        <mc:AlternateContent>
          <mc:Choice Requires="wps">
            <w:drawing>
              <wp:anchor distT="45720" distB="45720" distL="114300" distR="114300" simplePos="0" relativeHeight="251679232" behindDoc="0" locked="0" layoutInCell="1" allowOverlap="1">
                <wp:simplePos x="0" y="0"/>
                <wp:positionH relativeFrom="column">
                  <wp:posOffset>-394335</wp:posOffset>
                </wp:positionH>
                <wp:positionV relativeFrom="paragraph">
                  <wp:posOffset>4584065</wp:posOffset>
                </wp:positionV>
                <wp:extent cx="3840480" cy="681990"/>
                <wp:effectExtent l="0" t="0" r="0" b="3810"/>
                <wp:wrapSquare wrapText="bothSides"/>
                <wp:docPr id="3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DD1" w:rsidRPr="007A236E" w:rsidRDefault="00FC4DD1" w:rsidP="00B66DE1">
                            <w:pPr>
                              <w:rPr>
                                <w:color w:val="FFFFFF" w:themeColor="background1"/>
                                <w:sz w:val="52"/>
                                <w:szCs w:val="52"/>
                              </w:rPr>
                            </w:pPr>
                            <w:r>
                              <w:rPr>
                                <w:color w:val="FFFFFF" w:themeColor="background1"/>
                                <w:sz w:val="52"/>
                                <w:szCs w:val="52"/>
                              </w:rPr>
                              <w:t>Coyuntura en Uruguay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31.05pt;margin-top:360.95pt;width:302.4pt;height:53.7pt;z-index:251679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qhvwIAAMkFAAAOAAAAZHJzL2Uyb0RvYy54bWysVMlu2zAQvRfoPxC8K1pC25IQOUgkqyiQ&#10;LkDaD6AlyiIqkSpJW06L/nuHlLckl6ItDwTJGb7Z3szN7b7v0I4pzaXIcHgVYMREJWsuNhn++qX0&#10;Yoy0oaKmnRQsw09M49vl2zc345CySLayq5lCACJ0Og4Zbo0ZUt/XVct6qq/kwAQIG6l6auCqNn6t&#10;6AjofedHQTD3R6nqQcmKaQ2vxSTES4ffNKwyn5pGM4O6DINvxu3K7Wu7+8sbmm4UHVpeHdygf+FF&#10;T7kAoyeoghqKtoq/gup5paSWjbmqZO/LpuEVczFANGHwIprHlg7MxQLJ0cMpTfr/wVYfd58V4nWG&#10;r5MQI0F7KFK+pbWSqGbIsL2RKLJpGgedgvbjAPpmfy/3UG4Xsh4eZPVNIyHzlooNu1NKji2jNbgZ&#10;2p/+xdcJR1uQ9fhB1mCNbo10QPtG9TaHkBUE6FCup1OJwA9UweN1TAISg6gC2TwOk8TV0Kfp8feg&#10;tHnHZI/sIcMKKODQ6e5BG+sNTY8q1piQJe86R4NOPHsAxekFbMNXK7NeuKr+TIJkFa9i4pFovvJI&#10;UBTeXZkTb16Gi1lxXeR5Ef6ydkOStryumbBmjgwLyZ9V8MD1iRsnjmnZ8drCWZe02qzzTqEdBYaX&#10;brmcg+Ss5j93wyUBYnkRUhiR4D5KvHIeLzxSkpmXLILYC8LkPpkHJCFF+TykBy7Yv4eExgwns2g2&#10;kens9IvYArdex0bTnhuYIR3vMxyflGhqKbgStSutobybzhepsO6fUwHlPhbaEdZydGKr2a/3rkWS&#10;Yx+sZf0EDFYSCAZchPkHh1aqHxiNMEsyrL9vqWIYde8FdEESEmKHj7uQ2SKCi7qUrC8lVFQAlWGD&#10;0XTMzTSwtoPimxYsHfvuDjqn5I7UtsUmrw79BvPCxXaYbXYgXd6d1nkCL38DAAD//wMAUEsDBBQA&#10;BgAIAAAAIQDI8/Ft4AAAAAsBAAAPAAAAZHJzL2Rvd25yZXYueG1sTI/BTsMwEETvSPyDtUjcWicG&#10;mjbNpqpQW45AiTi78TaJiO3IdtPw95gTHFfzNPO22Ey6ZyM531mDkM4TYGRqqzrTIFQf+9kSmA/S&#10;KNlbQwjf5GFT3t4UMlf2at5pPIaGxRLjc4nQhjDknPu6JS393A5kYna2TssQT9dw5eQ1luueiyRZ&#10;cC07ExdaOdBzS/XX8aIRhjAcshf3+rbd7cek+jxUomt2iPd303YNLNAU/mD41Y/qUEank70Y5VmP&#10;MFuINKIImUhXwCLx9CgyYCeEpVg9AC8L/v+H8gcAAP//AwBQSwECLQAUAAYACAAAACEAtoM4kv4A&#10;AADhAQAAEwAAAAAAAAAAAAAAAAAAAAAAW0NvbnRlbnRfVHlwZXNdLnhtbFBLAQItABQABgAIAAAA&#10;IQA4/SH/1gAAAJQBAAALAAAAAAAAAAAAAAAAAC8BAABfcmVscy8ucmVsc1BLAQItABQABgAIAAAA&#10;IQCk9uqhvwIAAMkFAAAOAAAAAAAAAAAAAAAAAC4CAABkcnMvZTJvRG9jLnhtbFBLAQItABQABgAI&#10;AAAAIQDI8/Ft4AAAAAsBAAAPAAAAAAAAAAAAAAAAABkFAABkcnMvZG93bnJldi54bWxQSwUGAAAA&#10;AAQABADzAAAAJgYAAAAA&#10;" filled="f" stroked="f">
                <v:textbox style="mso-fit-shape-to-text:t">
                  <w:txbxContent>
                    <w:p w:rsidR="00FC4DD1" w:rsidRPr="007A236E" w:rsidRDefault="00FC4DD1" w:rsidP="00B66DE1">
                      <w:pPr>
                        <w:rPr>
                          <w:color w:val="FFFFFF" w:themeColor="background1"/>
                          <w:sz w:val="52"/>
                          <w:szCs w:val="52"/>
                        </w:rPr>
                      </w:pPr>
                      <w:r>
                        <w:rPr>
                          <w:color w:val="FFFFFF" w:themeColor="background1"/>
                          <w:sz w:val="52"/>
                          <w:szCs w:val="52"/>
                        </w:rPr>
                        <w:t>Coyuntura en Uruguay</w:t>
                      </w:r>
                    </w:p>
                  </w:txbxContent>
                </v:textbox>
                <w10:wrap type="square"/>
              </v:shape>
            </w:pict>
          </mc:Fallback>
        </mc:AlternateContent>
      </w:r>
      <w:r w:rsidR="008A2C75">
        <w:rPr>
          <w:noProof/>
          <w:lang w:val="es-ES" w:eastAsia="es-ES"/>
        </w:rPr>
        <mc:AlternateContent>
          <mc:Choice Requires="wps">
            <w:drawing>
              <wp:anchor distT="45720" distB="45720" distL="114300" distR="114300" simplePos="0" relativeHeight="251678208" behindDoc="0" locked="0" layoutInCell="1" allowOverlap="1">
                <wp:simplePos x="0" y="0"/>
                <wp:positionH relativeFrom="column">
                  <wp:posOffset>-394335</wp:posOffset>
                </wp:positionH>
                <wp:positionV relativeFrom="paragraph">
                  <wp:posOffset>4222115</wp:posOffset>
                </wp:positionV>
                <wp:extent cx="3559175" cy="671830"/>
                <wp:effectExtent l="0" t="0" r="3175" b="4445"/>
                <wp:wrapSquare wrapText="bothSides"/>
                <wp:docPr id="3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67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DD1" w:rsidRPr="00A53182" w:rsidRDefault="00FC4DD1" w:rsidP="00B66DE1">
                            <w:pPr>
                              <w:rPr>
                                <w:rFonts w:ascii="Bliss Pro" w:hAnsi="Bliss Pro"/>
                                <w:b/>
                                <w:color w:val="FFFFFF" w:themeColor="background1"/>
                                <w:sz w:val="52"/>
                                <w:szCs w:val="52"/>
                              </w:rPr>
                            </w:pPr>
                            <w:r>
                              <w:rPr>
                                <w:rFonts w:ascii="Bliss Pro" w:hAnsi="Bliss Pro"/>
                                <w:b/>
                                <w:color w:val="FFFFFF" w:themeColor="background1"/>
                                <w:sz w:val="52"/>
                                <w:szCs w:val="52"/>
                              </w:rPr>
                              <w:t xml:space="preserve">BOLETÍN </w:t>
                            </w:r>
                            <w:r w:rsidRPr="00A53182">
                              <w:rPr>
                                <w:rFonts w:ascii="Bliss Pro" w:hAnsi="Bliss Pro"/>
                                <w:b/>
                                <w:color w:val="FFFFFF" w:themeColor="background1"/>
                                <w:sz w:val="52"/>
                                <w:szCs w:val="52"/>
                              </w:rPr>
                              <w:t>ECONÓMICO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31.05pt;margin-top:332.45pt;width:280.25pt;height:52.9pt;z-index:25167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TtwAIAAMoFAAAOAAAAZHJzL2Uyb0RvYy54bWysVNuOmzAQfa/Uf7D8znIJSQAtWe2GUFXa&#10;XqRtP8DBJlgFm9pOyLbqv3dsct19qdrygGzP+MyZmeO5vdt3LdoxpbkUOQ5vAoyYqCTlYpPjr19K&#10;L8FIGyIoaaVgOX5mGt8t3r65HfqMRbKRLWUKAYjQ2dDnuDGmz3xfVw3riL6RPRNgrKXqiIGt2vhU&#10;kQHQu9aPgmDmD1LRXsmKaQ2nxWjEC4df16wyn+paM4PaHAM34/7K/df27y9uSbZRpG94daBB/oJF&#10;R7iAoCeoghiCtoq/gup4paSWtbmpZOfLuuYVczlANmHwIpunhvTM5QLF0f2pTPr/wVYfd58V4jTH&#10;kyTFSJAOmrTcEqokogwZtjcSRbZMQ68z8H7qwd/sH+Qe2u1S1v2jrL5pJOSyIWLD7pWSQ8MIBZqh&#10;velfXB1xtAVZDx8khWhka6QD2teqszWEqiBAh3Y9n1oEPFAFh5PpNA3nU4wqsM3mYTJxPfRJdrzd&#10;K23eMdkhu8ixAgk4dLJ71MayIdnRxQYTsuRt62TQiqsDcBxPIDZctTbLwnX1Zxqkq2SVxF4czVZe&#10;HBSFd18uY29WArtiUiyXRfjLxg3jrOGUMmHDHBUWxn/WwYPWR22cNKZly6mFs5S02qyXrUI7Agov&#10;3edqDpazm39NwxUBcnmRUhjFwUOUeuUsmXtxGU+9dB4kXhCmD+ksiNO4KK9TeuSC/XtKaMhxOo2m&#10;o5jOpF/kFrjvdW4k67iBGdLyLsfJyYlkVoIrQV1rDeHtuL4ohaV/LgW0+9hoJ1ir0VGtZr/euycS&#10;Oq1ZNa8lfQYJKwkKA53CAIRFI9UPjAYYJjnW37dEMYza9wKeQRrGsZ0+bhNP5xFs1KVlfWkhogKo&#10;HBuMxuXSjBNr2yu+aSDS8eHdw9MpuVP1mdXhwcHAcMkdhpudSJd753UewYvfAAAA//8DAFBLAwQU&#10;AAYACAAAACEAhd/KJOAAAAALAQAADwAAAGRycy9kb3ducmV2LnhtbEyPwU7DMBBE70j8g7VI3Fqn&#10;UZS0IU5VobYcgRJxduMliYjXlu2m4e8xJ3pczdPM22o765FN6PxgSMBqmQBDao0aqBPQfBwWa2A+&#10;SFJyNIQCftDDtr6/q2SpzJXecTqFjsUS8qUU0IdgS85926OWfmksUsy+jNMyxNN1XDl5jeV65GmS&#10;5FzLgeJCLy0+99h+ny5agA32WLy417fd/jAlzeexSYduL8Tjw7x7AhZwDv8w/OlHdaij09lcSHk2&#10;Cljk6SqiAvI82wCLRLZZZ8DOAooiKYDXFb/9of4FAAD//wMAUEsBAi0AFAAGAAgAAAAhALaDOJL+&#10;AAAA4QEAABMAAAAAAAAAAAAAAAAAAAAAAFtDb250ZW50X1R5cGVzXS54bWxQSwECLQAUAAYACAAA&#10;ACEAOP0h/9YAAACUAQAACwAAAAAAAAAAAAAAAAAvAQAAX3JlbHMvLnJlbHNQSwECLQAUAAYACAAA&#10;ACEA4ZIU7cACAADKBQAADgAAAAAAAAAAAAAAAAAuAgAAZHJzL2Uyb0RvYy54bWxQSwECLQAUAAYA&#10;CAAAACEAhd/KJOAAAAALAQAADwAAAAAAAAAAAAAAAAAaBQAAZHJzL2Rvd25yZXYueG1sUEsFBgAA&#10;AAAEAAQA8wAAACcGAAAAAA==&#10;" filled="f" stroked="f">
                <v:textbox style="mso-fit-shape-to-text:t">
                  <w:txbxContent>
                    <w:p w:rsidR="00FC4DD1" w:rsidRPr="00A53182" w:rsidRDefault="00FC4DD1" w:rsidP="00B66DE1">
                      <w:pPr>
                        <w:rPr>
                          <w:rFonts w:ascii="Bliss Pro" w:hAnsi="Bliss Pro"/>
                          <w:b/>
                          <w:color w:val="FFFFFF" w:themeColor="background1"/>
                          <w:sz w:val="52"/>
                          <w:szCs w:val="52"/>
                        </w:rPr>
                      </w:pPr>
                      <w:r>
                        <w:rPr>
                          <w:rFonts w:ascii="Bliss Pro" w:hAnsi="Bliss Pro"/>
                          <w:b/>
                          <w:color w:val="FFFFFF" w:themeColor="background1"/>
                          <w:sz w:val="52"/>
                          <w:szCs w:val="52"/>
                        </w:rPr>
                        <w:t xml:space="preserve">BOLETÍN </w:t>
                      </w:r>
                      <w:r w:rsidRPr="00A53182">
                        <w:rPr>
                          <w:rFonts w:ascii="Bliss Pro" w:hAnsi="Bliss Pro"/>
                          <w:b/>
                          <w:color w:val="FFFFFF" w:themeColor="background1"/>
                          <w:sz w:val="52"/>
                          <w:szCs w:val="52"/>
                        </w:rPr>
                        <w:t>ECONÓMICO</w:t>
                      </w:r>
                    </w:p>
                  </w:txbxContent>
                </v:textbox>
                <w10:wrap type="square"/>
              </v:shape>
            </w:pict>
          </mc:Fallback>
        </mc:AlternateContent>
      </w:r>
      <w:r w:rsidR="007A236E">
        <w:rPr>
          <w:b/>
          <w:color w:val="1F497D" w:themeColor="text2"/>
          <w:sz w:val="28"/>
          <w:u w:val="single"/>
        </w:rPr>
        <w:br w:type="page"/>
      </w:r>
    </w:p>
    <w:p w:rsidR="007A236E" w:rsidRDefault="00571F62" w:rsidP="007277E6">
      <w:pPr>
        <w:ind w:left="-284"/>
        <w:rPr>
          <w:b/>
          <w:color w:val="1F497D" w:themeColor="text2"/>
          <w:sz w:val="28"/>
          <w:u w:val="single"/>
        </w:rPr>
      </w:pPr>
      <w:r>
        <w:rPr>
          <w:b/>
          <w:color w:val="1F497D" w:themeColor="text2"/>
          <w:sz w:val="28"/>
          <w:u w:val="single"/>
        </w:rPr>
        <w:lastRenderedPageBreak/>
        <w:t xml:space="preserve">     </w:t>
      </w:r>
    </w:p>
    <w:p w:rsidR="007B5ABF" w:rsidRPr="008F6AB4" w:rsidRDefault="00F81BD7" w:rsidP="007277E6">
      <w:pPr>
        <w:ind w:left="-284"/>
        <w:rPr>
          <w:b/>
          <w:color w:val="1F2569"/>
          <w:sz w:val="28"/>
          <w:u w:val="single"/>
        </w:rPr>
      </w:pPr>
      <w:r w:rsidRPr="00545074">
        <w:rPr>
          <w:b/>
          <w:color w:val="1F2569"/>
          <w:sz w:val="28"/>
          <w:u w:val="single"/>
        </w:rPr>
        <w:t>COYUNTURA EN URUGUAY</w:t>
      </w:r>
    </w:p>
    <w:p w:rsidR="00762CE0" w:rsidRPr="0086503F" w:rsidRDefault="00762CE0" w:rsidP="00F81BD7">
      <w:pPr>
        <w:spacing w:before="240" w:line="240" w:lineRule="auto"/>
        <w:ind w:left="426"/>
        <w:rPr>
          <w:color w:val="1F2569"/>
          <w:sz w:val="20"/>
          <w:szCs w:val="24"/>
        </w:rPr>
      </w:pPr>
      <w:r w:rsidRPr="0086503F">
        <w:rPr>
          <w:color w:val="1F2569"/>
          <w:sz w:val="20"/>
          <w:szCs w:val="24"/>
        </w:rPr>
        <w:t>Producto Bruto Interno</w:t>
      </w:r>
    </w:p>
    <w:p w:rsidR="0045688B" w:rsidRDefault="005D2DDD" w:rsidP="00F81BD7">
      <w:pPr>
        <w:spacing w:line="240" w:lineRule="auto"/>
        <w:ind w:left="426"/>
        <w:rPr>
          <w:color w:val="FF0000"/>
          <w:sz w:val="20"/>
          <w:szCs w:val="24"/>
        </w:rPr>
      </w:pPr>
      <w:r>
        <w:rPr>
          <w:noProof/>
          <w:lang w:val="es-ES" w:eastAsia="es-ES"/>
        </w:rPr>
        <w:drawing>
          <wp:anchor distT="0" distB="0" distL="114300" distR="114300" simplePos="0" relativeHeight="251737600" behindDoc="1" locked="0" layoutInCell="1" allowOverlap="1">
            <wp:simplePos x="0" y="0"/>
            <wp:positionH relativeFrom="column">
              <wp:posOffset>-232410</wp:posOffset>
            </wp:positionH>
            <wp:positionV relativeFrom="paragraph">
              <wp:posOffset>188595</wp:posOffset>
            </wp:positionV>
            <wp:extent cx="5057775" cy="2740025"/>
            <wp:effectExtent l="0" t="0" r="0" b="3175"/>
            <wp:wrapTight wrapText="bothSides">
              <wp:wrapPolygon edited="0">
                <wp:start x="0" y="0"/>
                <wp:lineTo x="0" y="21475"/>
                <wp:lineTo x="21478" y="21475"/>
                <wp:lineTo x="21478" y="0"/>
                <wp:lineTo x="0" y="0"/>
              </wp:wrapPolygon>
            </wp:wrapTight>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anchor>
        </w:drawing>
      </w:r>
      <w:r w:rsidR="00762CE0" w:rsidRPr="0086503F">
        <w:rPr>
          <w:color w:val="1F2569"/>
          <w:sz w:val="20"/>
          <w:szCs w:val="24"/>
        </w:rPr>
        <w:t>Tasa de variación interanual</w:t>
      </w:r>
      <w:r w:rsidR="00B31FB0" w:rsidRPr="0086503F">
        <w:rPr>
          <w:color w:val="1F2569"/>
          <w:sz w:val="20"/>
          <w:szCs w:val="24"/>
        </w:rPr>
        <w:t xml:space="preserve"> del PIB en términos constantes</w:t>
      </w:r>
    </w:p>
    <w:p w:rsidR="009E796A" w:rsidRDefault="009E796A" w:rsidP="00F81BD7">
      <w:pPr>
        <w:spacing w:line="240" w:lineRule="auto"/>
        <w:ind w:left="426"/>
        <w:rPr>
          <w:color w:val="FF0000"/>
          <w:sz w:val="20"/>
          <w:szCs w:val="24"/>
        </w:rPr>
      </w:pPr>
    </w:p>
    <w:p w:rsidR="009E796A" w:rsidRDefault="009E796A" w:rsidP="00F81BD7">
      <w:pPr>
        <w:spacing w:line="240" w:lineRule="auto"/>
        <w:ind w:left="426"/>
        <w:rPr>
          <w:color w:val="FF0000"/>
          <w:sz w:val="20"/>
          <w:szCs w:val="24"/>
        </w:rPr>
      </w:pPr>
    </w:p>
    <w:p w:rsidR="009E796A" w:rsidRDefault="009E796A" w:rsidP="00F81BD7">
      <w:pPr>
        <w:spacing w:line="240" w:lineRule="auto"/>
        <w:ind w:left="426"/>
        <w:rPr>
          <w:color w:val="FF0000"/>
          <w:sz w:val="20"/>
          <w:szCs w:val="24"/>
        </w:rPr>
      </w:pPr>
    </w:p>
    <w:p w:rsidR="009E796A" w:rsidRDefault="009E796A" w:rsidP="00F81BD7">
      <w:pPr>
        <w:spacing w:line="240" w:lineRule="auto"/>
        <w:ind w:left="426"/>
        <w:rPr>
          <w:color w:val="FF0000"/>
          <w:sz w:val="20"/>
          <w:szCs w:val="24"/>
        </w:rPr>
      </w:pPr>
    </w:p>
    <w:p w:rsidR="009E796A" w:rsidRDefault="009E796A" w:rsidP="00F81BD7">
      <w:pPr>
        <w:spacing w:line="240" w:lineRule="auto"/>
        <w:ind w:left="426"/>
        <w:rPr>
          <w:color w:val="FF0000"/>
          <w:sz w:val="20"/>
          <w:szCs w:val="24"/>
        </w:rPr>
      </w:pPr>
    </w:p>
    <w:p w:rsidR="009E796A" w:rsidRDefault="009E796A" w:rsidP="00F81BD7">
      <w:pPr>
        <w:spacing w:line="240" w:lineRule="auto"/>
        <w:ind w:left="426"/>
        <w:rPr>
          <w:color w:val="FF0000"/>
          <w:sz w:val="20"/>
          <w:szCs w:val="24"/>
        </w:rPr>
      </w:pPr>
    </w:p>
    <w:p w:rsidR="009E796A" w:rsidRDefault="009E796A" w:rsidP="00F81BD7">
      <w:pPr>
        <w:spacing w:line="240" w:lineRule="auto"/>
        <w:ind w:left="426"/>
        <w:rPr>
          <w:color w:val="FF0000"/>
          <w:sz w:val="20"/>
          <w:szCs w:val="24"/>
        </w:rPr>
      </w:pPr>
    </w:p>
    <w:p w:rsidR="005D2DDD" w:rsidRDefault="005D2DDD" w:rsidP="00F81BD7">
      <w:pPr>
        <w:spacing w:line="240" w:lineRule="auto"/>
        <w:ind w:left="426"/>
        <w:rPr>
          <w:color w:val="FF0000"/>
          <w:sz w:val="20"/>
          <w:szCs w:val="24"/>
        </w:rPr>
      </w:pPr>
    </w:p>
    <w:p w:rsidR="005D2DDD" w:rsidRDefault="005D2DDD" w:rsidP="00F81BD7">
      <w:pPr>
        <w:spacing w:line="240" w:lineRule="auto"/>
        <w:ind w:left="426"/>
        <w:rPr>
          <w:color w:val="FF0000"/>
          <w:sz w:val="20"/>
          <w:szCs w:val="24"/>
        </w:rPr>
      </w:pPr>
    </w:p>
    <w:p w:rsidR="005D2DDD" w:rsidRDefault="005D2DDD" w:rsidP="00F81BD7">
      <w:pPr>
        <w:spacing w:line="240" w:lineRule="auto"/>
        <w:ind w:left="426"/>
        <w:rPr>
          <w:color w:val="FF0000"/>
          <w:sz w:val="20"/>
          <w:szCs w:val="24"/>
        </w:rPr>
      </w:pPr>
    </w:p>
    <w:p w:rsidR="005D2DDD" w:rsidRDefault="005D2DDD" w:rsidP="00F81BD7">
      <w:pPr>
        <w:spacing w:line="240" w:lineRule="auto"/>
        <w:ind w:left="426"/>
        <w:rPr>
          <w:color w:val="FF0000"/>
          <w:sz w:val="20"/>
          <w:szCs w:val="24"/>
        </w:rPr>
      </w:pPr>
    </w:p>
    <w:p w:rsidR="005D2DDD" w:rsidRDefault="005D2DDD" w:rsidP="00F81BD7">
      <w:pPr>
        <w:spacing w:line="240" w:lineRule="auto"/>
        <w:ind w:left="426"/>
        <w:rPr>
          <w:color w:val="FF0000"/>
          <w:sz w:val="20"/>
          <w:szCs w:val="24"/>
        </w:rPr>
      </w:pPr>
    </w:p>
    <w:p w:rsidR="005D2DDD" w:rsidRDefault="005D2DDD" w:rsidP="00F81BD7">
      <w:pPr>
        <w:spacing w:line="240" w:lineRule="auto"/>
        <w:ind w:left="426"/>
        <w:rPr>
          <w:color w:val="FF0000"/>
          <w:sz w:val="20"/>
          <w:szCs w:val="24"/>
        </w:rPr>
      </w:pPr>
    </w:p>
    <w:p w:rsidR="009E796A" w:rsidRDefault="009E796A" w:rsidP="00F81BD7">
      <w:pPr>
        <w:spacing w:line="240" w:lineRule="auto"/>
        <w:ind w:left="426"/>
        <w:rPr>
          <w:color w:val="FF0000"/>
          <w:sz w:val="20"/>
          <w:szCs w:val="24"/>
        </w:rPr>
      </w:pPr>
    </w:p>
    <w:p w:rsidR="009E796A" w:rsidRDefault="009E796A" w:rsidP="00F81BD7">
      <w:pPr>
        <w:spacing w:line="240" w:lineRule="auto"/>
        <w:ind w:left="426"/>
        <w:rPr>
          <w:color w:val="FF0000"/>
          <w:sz w:val="20"/>
          <w:szCs w:val="24"/>
        </w:rPr>
      </w:pPr>
    </w:p>
    <w:p w:rsidR="009E796A" w:rsidRDefault="009E796A" w:rsidP="00F81BD7">
      <w:pPr>
        <w:spacing w:line="240" w:lineRule="auto"/>
        <w:ind w:left="426"/>
        <w:rPr>
          <w:color w:val="1F2569"/>
          <w:sz w:val="20"/>
          <w:szCs w:val="24"/>
        </w:rPr>
      </w:pPr>
    </w:p>
    <w:p w:rsidR="0068296E" w:rsidRPr="008F6AB4" w:rsidRDefault="0068296E" w:rsidP="00F81BD7">
      <w:pPr>
        <w:spacing w:line="240" w:lineRule="auto"/>
        <w:ind w:left="426"/>
        <w:rPr>
          <w:color w:val="1F2569"/>
          <w:sz w:val="20"/>
          <w:szCs w:val="24"/>
        </w:rPr>
      </w:pPr>
    </w:p>
    <w:p w:rsidR="00762CE0" w:rsidRDefault="00762CE0" w:rsidP="0068296E">
      <w:pPr>
        <w:ind w:left="-284"/>
        <w:jc w:val="center"/>
        <w:rPr>
          <w:b/>
          <w:color w:val="1F497D" w:themeColor="text2"/>
          <w:sz w:val="28"/>
          <w:u w:val="single"/>
        </w:rPr>
      </w:pPr>
    </w:p>
    <w:p w:rsidR="005818FA" w:rsidRDefault="005818FA" w:rsidP="00A11694">
      <w:pPr>
        <w:ind w:left="142"/>
        <w:rPr>
          <w:b/>
          <w:color w:val="1F497D" w:themeColor="text2"/>
          <w:sz w:val="28"/>
          <w:u w:val="single"/>
        </w:rPr>
      </w:pPr>
    </w:p>
    <w:p w:rsidR="007B5ABF" w:rsidRDefault="005818FA" w:rsidP="00A11694">
      <w:pPr>
        <w:ind w:left="142"/>
        <w:rPr>
          <w:b/>
          <w:color w:val="1F497D" w:themeColor="text2"/>
          <w:sz w:val="28"/>
          <w:u w:val="single"/>
        </w:rPr>
      </w:pPr>
      <w:r>
        <w:rPr>
          <w:noProof/>
          <w:color w:val="000000" w:themeColor="text1"/>
          <w:sz w:val="16"/>
          <w:szCs w:val="16"/>
          <w:lang w:val="es-ES" w:eastAsia="es-ES"/>
        </w:rPr>
        <mc:AlternateContent>
          <mc:Choice Requires="wps">
            <w:drawing>
              <wp:anchor distT="0" distB="0" distL="114300" distR="114300" simplePos="0" relativeHeight="251657728" behindDoc="0" locked="0" layoutInCell="1" allowOverlap="1">
                <wp:simplePos x="0" y="0"/>
                <wp:positionH relativeFrom="margin">
                  <wp:align>right</wp:align>
                </wp:positionH>
                <wp:positionV relativeFrom="paragraph">
                  <wp:posOffset>27820</wp:posOffset>
                </wp:positionV>
                <wp:extent cx="3027405" cy="2934729"/>
                <wp:effectExtent l="19050" t="19050" r="20955" b="18415"/>
                <wp:wrapNone/>
                <wp:docPr id="388"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7405" cy="2934729"/>
                        </a:xfrm>
                        <a:prstGeom prst="roundRect">
                          <a:avLst>
                            <a:gd name="adj" fmla="val 16667"/>
                          </a:avLst>
                        </a:prstGeom>
                        <a:solidFill>
                          <a:schemeClr val="bg1">
                            <a:lumMod val="95000"/>
                            <a:lumOff val="0"/>
                          </a:schemeClr>
                        </a:solidFill>
                        <a:ln w="38100">
                          <a:solidFill>
                            <a:srgbClr val="1F2569"/>
                          </a:solidFill>
                          <a:round/>
                          <a:headEnd/>
                          <a:tailEnd/>
                        </a:ln>
                      </wps:spPr>
                      <wps:txbx>
                        <w:txbxContent>
                          <w:p w:rsidR="00FC4DD1" w:rsidRPr="00F24048" w:rsidRDefault="00FC4DD1" w:rsidP="00C0530E">
                            <w:pPr>
                              <w:pStyle w:val="Default"/>
                              <w:spacing w:line="276" w:lineRule="auto"/>
                              <w:jc w:val="center"/>
                              <w:rPr>
                                <w:rFonts w:asciiTheme="minorHAnsi" w:hAnsiTheme="minorHAnsi"/>
                                <w:color w:val="1F2569"/>
                                <w:sz w:val="22"/>
                                <w:szCs w:val="22"/>
                              </w:rPr>
                            </w:pPr>
                            <w:r>
                              <w:rPr>
                                <w:rFonts w:asciiTheme="minorHAnsi" w:hAnsiTheme="minorHAnsi"/>
                                <w:color w:val="1F2569"/>
                                <w:sz w:val="22"/>
                                <w:szCs w:val="22"/>
                              </w:rPr>
                              <w:t>En marzo</w:t>
                            </w:r>
                            <w:r w:rsidRPr="00FC62FE">
                              <w:rPr>
                                <w:rFonts w:asciiTheme="minorHAnsi" w:hAnsiTheme="minorHAnsi"/>
                                <w:color w:val="1F2569"/>
                                <w:sz w:val="22"/>
                                <w:szCs w:val="22"/>
                              </w:rPr>
                              <w:t xml:space="preserve">, el </w:t>
                            </w:r>
                            <w:r w:rsidRPr="00FC62FE">
                              <w:rPr>
                                <w:rFonts w:asciiTheme="minorHAnsi" w:hAnsiTheme="minorHAnsi"/>
                                <w:b/>
                                <w:color w:val="1F2569"/>
                                <w:sz w:val="22"/>
                                <w:szCs w:val="22"/>
                              </w:rPr>
                              <w:t xml:space="preserve">Índice Líder de Ceres (ILC) </w:t>
                            </w:r>
                            <w:r w:rsidRPr="00FC62FE">
                              <w:rPr>
                                <w:rFonts w:asciiTheme="minorHAnsi" w:hAnsiTheme="minorHAnsi"/>
                                <w:color w:val="1F2569"/>
                                <w:sz w:val="22"/>
                                <w:szCs w:val="22"/>
                              </w:rPr>
                              <w:t xml:space="preserve">del Nivel de Actividad </w:t>
                            </w:r>
                            <w:r>
                              <w:rPr>
                                <w:rFonts w:asciiTheme="minorHAnsi" w:hAnsiTheme="minorHAnsi"/>
                                <w:color w:val="1F2569"/>
                                <w:sz w:val="22"/>
                                <w:szCs w:val="22"/>
                              </w:rPr>
                              <w:t xml:space="preserve">de la Economía uruguaya disminuyó </w:t>
                            </w:r>
                            <w:r w:rsidRPr="00A842CE">
                              <w:rPr>
                                <w:rFonts w:asciiTheme="minorHAnsi" w:hAnsiTheme="minorHAnsi"/>
                                <w:b/>
                                <w:color w:val="1F2569"/>
                                <w:sz w:val="22"/>
                                <w:szCs w:val="22"/>
                              </w:rPr>
                              <w:t>1,3%</w:t>
                            </w:r>
                            <w:r w:rsidRPr="00FC62FE">
                              <w:rPr>
                                <w:rFonts w:asciiTheme="minorHAnsi" w:hAnsiTheme="minorHAnsi"/>
                                <w:color w:val="1F2569"/>
                                <w:sz w:val="22"/>
                                <w:szCs w:val="22"/>
                              </w:rPr>
                              <w:t>. Se trata de una</w:t>
                            </w:r>
                            <w:r>
                              <w:rPr>
                                <w:rFonts w:asciiTheme="minorHAnsi" w:hAnsiTheme="minorHAnsi"/>
                                <w:color w:val="1F2569"/>
                                <w:sz w:val="22"/>
                                <w:szCs w:val="22"/>
                              </w:rPr>
                              <w:t xml:space="preserve"> segunda baja consecutiva, lo que afirma la tendencia contractiva en el primer trimestre, pero con signos de posible mejora en los meses siguientes</w:t>
                            </w:r>
                            <w:r w:rsidRPr="00FC62FE">
                              <w:rPr>
                                <w:rFonts w:asciiTheme="minorHAnsi" w:hAnsiTheme="minorHAnsi"/>
                                <w:color w:val="1F2569"/>
                                <w:sz w:val="22"/>
                                <w:szCs w:val="22"/>
                              </w:rPr>
                              <w:t>.</w:t>
                            </w:r>
                            <w:r>
                              <w:rPr>
                                <w:rFonts w:asciiTheme="minorHAnsi" w:hAnsiTheme="minorHAnsi"/>
                                <w:color w:val="1F2569"/>
                                <w:sz w:val="22"/>
                                <w:szCs w:val="22"/>
                              </w:rPr>
                              <w:t xml:space="preserve"> El </w:t>
                            </w:r>
                            <w:r w:rsidRPr="00007FA9">
                              <w:rPr>
                                <w:rFonts w:asciiTheme="minorHAnsi" w:hAnsiTheme="minorHAnsi"/>
                                <w:b/>
                                <w:color w:val="1F2569"/>
                                <w:sz w:val="22"/>
                                <w:szCs w:val="22"/>
                              </w:rPr>
                              <w:t>ILC</w:t>
                            </w:r>
                            <w:r>
                              <w:rPr>
                                <w:rFonts w:asciiTheme="minorHAnsi" w:hAnsiTheme="minorHAnsi"/>
                                <w:color w:val="1F2569"/>
                                <w:sz w:val="22"/>
                                <w:szCs w:val="22"/>
                              </w:rPr>
                              <w:t xml:space="preserve"> de marzo confirma lo que se advertía ya desde el mes pasado de que algunos sectores estaban atravesando serios problemas. Este hecho no significa un retorno a la recesión sino que la temporada de verano dificulta la recuperación en sentido lineal.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37" style="position:absolute;left:0;text-align:left;margin-left:187.2pt;margin-top:2.2pt;width:238.4pt;height:231.1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fWQIAAK4EAAAOAAAAZHJzL2Uyb0RvYy54bWysVNuO0zAQfUfiHyy/01x620ZNV6suRUgL&#10;rFj4AMd2EoNjG9tt2v16xk5auuwb4sWaS+bM5cxkfXvsJDpw64RWJc4mKUZcUc2Eakr8/dvu3Q1G&#10;zhPFiNSKl/jEHb7dvH2z7k3Bc91qybhFAKJc0ZsSt96bIkkcbXlH3EQbrsBZa9sRD6ptEmZJD+id&#10;TPI0XSS9tsxYTblzYL0fnHgT8euaU/+lrh33SJYYavPxtfGtwpts1qRoLDGtoGMZ5B+q6IhQkPQC&#10;dU88QXsrXkF1glrtdO0nVHeJrmtBeewBusnSv7p5aonhsRcYjjOXMbn/B0s/Hx4tEqzE0xugSpEO&#10;SLrbex1zo3mcUG9cAR8+mUcbenTmQdOfDim9bYlq+J21um85YVBXFiaavAgIioNQVPWfNAN4AvBx&#10;WMfadgEQxoCOkZPThRN+9IiCcZrmy1k6x4iCL19NZ8t8FXOQ4hxurPMfuO5QEEps9V6xr8B8zEEO&#10;D85HZtjYHWE/MKo7CTwfiETZYrFYjojjxwkpzpixXy0F2wkpoxI2k2+lRRBc4qrJYhq576C5wbaa&#10;p+m4WWCG/RvM0QTQcbcDAgwKtGtwqVAfmMgg/nVm21SXvNkuny/Og3iBEduPax0oea9YlD0RcpAh&#10;p1QjR4GWcCqu8MfqGNcgiwwGU6XZCVizejgaOHIQWm2fMerhYErsfu2J5RjJjwqYX2WzWbiwqMzm&#10;yxwUe+2prj1EUYAqscdoELd+uMq9saJpIdMwV6XDMtbCn9dqqGqsH44iDnE84HB113r86s9vZvMb&#10;AAD//wMAUEsDBBQABgAIAAAAIQCwunBe2gAAAAYBAAAPAAAAZHJzL2Rvd25yZXYueG1sTI/NTsMw&#10;EITvSLyDtUjcqFMUhSqNUyGkcCdUnN14G4fG6xA7P+XpWU5wm9WsZr4pDqvrxYxj6Dwp2G4SEEiN&#10;Nx21Co7v1cMORIiajO49oYIrBjiUtzeFzo1f6A3nOraCQyjkWoGNccilDI1Fp8PGD0jsnf3odORz&#10;bKUZ9cLhrpePSZJJpzviBqsHfLHYXOrJKfisjrVdq2nXbi/J13L+fr1284dS93fr8x5ExDX+PcMv&#10;PqNDyUwnP5EJolfAQ6KCNAXBZvqU8Y4TiyzLQJaF/I9f/gAAAP//AwBQSwECLQAUAAYACAAAACEA&#10;toM4kv4AAADhAQAAEwAAAAAAAAAAAAAAAAAAAAAAW0NvbnRlbnRfVHlwZXNdLnhtbFBLAQItABQA&#10;BgAIAAAAIQA4/SH/1gAAAJQBAAALAAAAAAAAAAAAAAAAAC8BAABfcmVscy8ucmVsc1BLAQItABQA&#10;BgAIAAAAIQC/OdKfWQIAAK4EAAAOAAAAAAAAAAAAAAAAAC4CAABkcnMvZTJvRG9jLnhtbFBLAQIt&#10;ABQABgAIAAAAIQCwunBe2gAAAAYBAAAPAAAAAAAAAAAAAAAAALMEAABkcnMvZG93bnJldi54bWxQ&#10;SwUGAAAAAAQABADzAAAAugUAAAAA&#10;" fillcolor="#f2f2f2 [3052]" strokecolor="#1f2569" strokeweight="3pt">
                <v:textbox>
                  <w:txbxContent>
                    <w:p w:rsidR="00FC4DD1" w:rsidRPr="00F24048" w:rsidRDefault="00FC4DD1" w:rsidP="00C0530E">
                      <w:pPr>
                        <w:pStyle w:val="Default"/>
                        <w:spacing w:line="276" w:lineRule="auto"/>
                        <w:jc w:val="center"/>
                        <w:rPr>
                          <w:rFonts w:asciiTheme="minorHAnsi" w:hAnsiTheme="minorHAnsi"/>
                          <w:color w:val="1F2569"/>
                          <w:sz w:val="22"/>
                          <w:szCs w:val="22"/>
                        </w:rPr>
                      </w:pPr>
                      <w:r>
                        <w:rPr>
                          <w:rFonts w:asciiTheme="minorHAnsi" w:hAnsiTheme="minorHAnsi"/>
                          <w:color w:val="1F2569"/>
                          <w:sz w:val="22"/>
                          <w:szCs w:val="22"/>
                        </w:rPr>
                        <w:t>En marzo</w:t>
                      </w:r>
                      <w:r w:rsidRPr="00FC62FE">
                        <w:rPr>
                          <w:rFonts w:asciiTheme="minorHAnsi" w:hAnsiTheme="minorHAnsi"/>
                          <w:color w:val="1F2569"/>
                          <w:sz w:val="22"/>
                          <w:szCs w:val="22"/>
                        </w:rPr>
                        <w:t xml:space="preserve">, el </w:t>
                      </w:r>
                      <w:r w:rsidRPr="00FC62FE">
                        <w:rPr>
                          <w:rFonts w:asciiTheme="minorHAnsi" w:hAnsiTheme="minorHAnsi"/>
                          <w:b/>
                          <w:color w:val="1F2569"/>
                          <w:sz w:val="22"/>
                          <w:szCs w:val="22"/>
                        </w:rPr>
                        <w:t xml:space="preserve">Índice Líder de Ceres (ILC) </w:t>
                      </w:r>
                      <w:r w:rsidRPr="00FC62FE">
                        <w:rPr>
                          <w:rFonts w:asciiTheme="minorHAnsi" w:hAnsiTheme="minorHAnsi"/>
                          <w:color w:val="1F2569"/>
                          <w:sz w:val="22"/>
                          <w:szCs w:val="22"/>
                        </w:rPr>
                        <w:t xml:space="preserve">del Nivel de Actividad </w:t>
                      </w:r>
                      <w:r>
                        <w:rPr>
                          <w:rFonts w:asciiTheme="minorHAnsi" w:hAnsiTheme="minorHAnsi"/>
                          <w:color w:val="1F2569"/>
                          <w:sz w:val="22"/>
                          <w:szCs w:val="22"/>
                        </w:rPr>
                        <w:t xml:space="preserve">de la Economía uruguaya disminuyó </w:t>
                      </w:r>
                      <w:r w:rsidRPr="00A842CE">
                        <w:rPr>
                          <w:rFonts w:asciiTheme="minorHAnsi" w:hAnsiTheme="minorHAnsi"/>
                          <w:b/>
                          <w:color w:val="1F2569"/>
                          <w:sz w:val="22"/>
                          <w:szCs w:val="22"/>
                        </w:rPr>
                        <w:t>1,3%</w:t>
                      </w:r>
                      <w:r w:rsidRPr="00FC62FE">
                        <w:rPr>
                          <w:rFonts w:asciiTheme="minorHAnsi" w:hAnsiTheme="minorHAnsi"/>
                          <w:color w:val="1F2569"/>
                          <w:sz w:val="22"/>
                          <w:szCs w:val="22"/>
                        </w:rPr>
                        <w:t>. Se trata de una</w:t>
                      </w:r>
                      <w:r>
                        <w:rPr>
                          <w:rFonts w:asciiTheme="minorHAnsi" w:hAnsiTheme="minorHAnsi"/>
                          <w:color w:val="1F2569"/>
                          <w:sz w:val="22"/>
                          <w:szCs w:val="22"/>
                        </w:rPr>
                        <w:t xml:space="preserve"> segunda baja consecutiva, lo que afirma la tendencia contractiva en el primer trimestre, pero con signos de posible mejora en los meses siguientes</w:t>
                      </w:r>
                      <w:r w:rsidRPr="00FC62FE">
                        <w:rPr>
                          <w:rFonts w:asciiTheme="minorHAnsi" w:hAnsiTheme="minorHAnsi"/>
                          <w:color w:val="1F2569"/>
                          <w:sz w:val="22"/>
                          <w:szCs w:val="22"/>
                        </w:rPr>
                        <w:t>.</w:t>
                      </w:r>
                      <w:r>
                        <w:rPr>
                          <w:rFonts w:asciiTheme="minorHAnsi" w:hAnsiTheme="minorHAnsi"/>
                          <w:color w:val="1F2569"/>
                          <w:sz w:val="22"/>
                          <w:szCs w:val="22"/>
                        </w:rPr>
                        <w:t xml:space="preserve"> El </w:t>
                      </w:r>
                      <w:r w:rsidRPr="00007FA9">
                        <w:rPr>
                          <w:rFonts w:asciiTheme="minorHAnsi" w:hAnsiTheme="minorHAnsi"/>
                          <w:b/>
                          <w:color w:val="1F2569"/>
                          <w:sz w:val="22"/>
                          <w:szCs w:val="22"/>
                        </w:rPr>
                        <w:t>ILC</w:t>
                      </w:r>
                      <w:r>
                        <w:rPr>
                          <w:rFonts w:asciiTheme="minorHAnsi" w:hAnsiTheme="minorHAnsi"/>
                          <w:color w:val="1F2569"/>
                          <w:sz w:val="22"/>
                          <w:szCs w:val="22"/>
                        </w:rPr>
                        <w:t xml:space="preserve"> de marzo confirma lo que se advertía ya desde el mes pasado de que algunos sectores estaban atravesando serios problemas. Este hecho no significa un retorno a la recesión sino que la temporada de verano dificulta la recuperación en sentido lineal. </w:t>
                      </w:r>
                    </w:p>
                  </w:txbxContent>
                </v:textbox>
                <w10:wrap anchorx="margin"/>
              </v:roundrect>
            </w:pict>
          </mc:Fallback>
        </mc:AlternateContent>
      </w:r>
    </w:p>
    <w:p w:rsidR="007B5ABF" w:rsidRPr="0040754B" w:rsidRDefault="007B5ABF" w:rsidP="00A11694">
      <w:pPr>
        <w:ind w:left="142"/>
        <w:rPr>
          <w:b/>
          <w:color w:val="1F497D" w:themeColor="text2"/>
          <w:sz w:val="16"/>
          <w:szCs w:val="16"/>
          <w:u w:val="single"/>
        </w:rPr>
      </w:pPr>
    </w:p>
    <w:p w:rsidR="007B5ABF" w:rsidRDefault="00F3002E" w:rsidP="00A11694">
      <w:pPr>
        <w:ind w:left="142"/>
        <w:rPr>
          <w:b/>
          <w:color w:val="1F497D" w:themeColor="text2"/>
          <w:sz w:val="28"/>
          <w:u w:val="single"/>
        </w:rPr>
      </w:pPr>
      <w:r>
        <w:rPr>
          <w:noProof/>
          <w:color w:val="000000" w:themeColor="text1"/>
          <w:sz w:val="16"/>
          <w:szCs w:val="16"/>
          <w:lang w:val="es-ES" w:eastAsia="es-ES"/>
        </w:rPr>
        <mc:AlternateContent>
          <mc:Choice Requires="wps">
            <w:drawing>
              <wp:anchor distT="0" distB="0" distL="114300" distR="114300" simplePos="0" relativeHeight="251641344" behindDoc="0" locked="0" layoutInCell="1" allowOverlap="1">
                <wp:simplePos x="0" y="0"/>
                <wp:positionH relativeFrom="column">
                  <wp:posOffset>241935</wp:posOffset>
                </wp:positionH>
                <wp:positionV relativeFrom="paragraph">
                  <wp:posOffset>210185</wp:posOffset>
                </wp:positionV>
                <wp:extent cx="1979295" cy="2136370"/>
                <wp:effectExtent l="19050" t="19050" r="20955" b="16510"/>
                <wp:wrapNone/>
                <wp:docPr id="38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295" cy="2136370"/>
                        </a:xfrm>
                        <a:prstGeom prst="roundRect">
                          <a:avLst>
                            <a:gd name="adj" fmla="val 16667"/>
                          </a:avLst>
                        </a:prstGeom>
                        <a:solidFill>
                          <a:schemeClr val="bg1">
                            <a:lumMod val="95000"/>
                          </a:schemeClr>
                        </a:solidFill>
                        <a:ln w="38100">
                          <a:solidFill>
                            <a:srgbClr val="1F2569"/>
                          </a:solidFill>
                          <a:round/>
                          <a:headEnd/>
                          <a:tailEnd/>
                        </a:ln>
                      </wps:spPr>
                      <wps:txbx>
                        <w:txbxContent>
                          <w:p w:rsidR="00FC4DD1" w:rsidRPr="008F6AB4" w:rsidRDefault="00FC4DD1" w:rsidP="009B64C3">
                            <w:pPr>
                              <w:jc w:val="center"/>
                              <w:rPr>
                                <w:color w:val="1F2569"/>
                              </w:rPr>
                            </w:pPr>
                            <w:r w:rsidRPr="00A73FD9">
                              <w:rPr>
                                <w:rFonts w:cs="Calibri"/>
                                <w:color w:val="1F2569"/>
                              </w:rPr>
                              <w:t xml:space="preserve">En el mes de </w:t>
                            </w:r>
                            <w:r>
                              <w:rPr>
                                <w:rFonts w:cs="Calibri"/>
                                <w:color w:val="1F2569"/>
                              </w:rPr>
                              <w:t xml:space="preserve">marzo </w:t>
                            </w:r>
                            <w:r w:rsidRPr="00A73FD9">
                              <w:rPr>
                                <w:rFonts w:cs="Calibri"/>
                                <w:color w:val="1F2569"/>
                              </w:rPr>
                              <w:t xml:space="preserve">las </w:t>
                            </w:r>
                            <w:r w:rsidRPr="00A73FD9">
                              <w:rPr>
                                <w:rFonts w:cs="Calibri"/>
                                <w:b/>
                                <w:color w:val="1F2569"/>
                              </w:rPr>
                              <w:t xml:space="preserve">proyecciones del PIB </w:t>
                            </w:r>
                            <w:r w:rsidRPr="00A73FD9">
                              <w:rPr>
                                <w:rFonts w:cs="Calibri"/>
                                <w:color w:val="1F2569"/>
                              </w:rPr>
                              <w:t>de la Cámara de Comercio y Servicios del Uruguay,</w:t>
                            </w:r>
                            <w:r w:rsidRPr="00A73FD9">
                              <w:rPr>
                                <w:rFonts w:cs="Calibri"/>
                                <w:b/>
                                <w:color w:val="1F2569"/>
                              </w:rPr>
                              <w:t xml:space="preserve"> </w:t>
                            </w:r>
                            <w:r w:rsidRPr="00A73FD9">
                              <w:rPr>
                                <w:rFonts w:cs="Calibri"/>
                                <w:color w:val="1F2569"/>
                              </w:rPr>
                              <w:t>para el cierre 202</w:t>
                            </w:r>
                            <w:r>
                              <w:rPr>
                                <w:rFonts w:cs="Calibri"/>
                                <w:color w:val="1F2569"/>
                              </w:rPr>
                              <w:t>1 estiman un aumento anual de 2.50%. Por su parte, para 2022</w:t>
                            </w:r>
                            <w:r w:rsidRPr="00A73FD9">
                              <w:rPr>
                                <w:rFonts w:cs="Calibri"/>
                                <w:color w:val="1F2569"/>
                              </w:rPr>
                              <w:t xml:space="preserve"> se espera un crec</w:t>
                            </w:r>
                            <w:r>
                              <w:rPr>
                                <w:rFonts w:cs="Calibri"/>
                                <w:color w:val="1F2569"/>
                              </w:rPr>
                              <w:t>imiento de 2.00</w:t>
                            </w:r>
                            <w:r w:rsidRPr="00A73FD9">
                              <w:rPr>
                                <w:rFonts w:cs="Calibri"/>
                                <w:color w:val="1F2569"/>
                              </w:rPr>
                              <w:t>% interanual.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38" style="position:absolute;left:0;text-align:left;margin-left:19.05pt;margin-top:16.55pt;width:155.85pt;height:168.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HkIVAIAAJsEAAAOAAAAZHJzL2Uyb0RvYy54bWysVMGO0zAQvSPxD5bvNE3aptuo6WrVpQhp&#10;gRULH+DYTmJwbGO7Tbtfz9hJS5e9IS7RjGf8ZuY9T9a3x06iA7dOaFXidDLFiCuqmVBNib9/2727&#10;wch5ohiRWvESn7jDt5u3b9a9KXimWy0ZtwhAlCt6U+LWe1MkiaMt74ibaMMVBGttO+LBtU3CLOkB&#10;vZNJNp3mSa8tM1ZT7hyc3g9BvIn4dc2p/1LXjnskSwy9+fi18VuFb7JZk6KxxLSCjm2Qf+iiI0JB&#10;0QvUPfEE7a14BdUJarXTtZ9Q3SW6rgXlcQaYJp3+Nc1TSwyPswA5zlxocv8Pln4+PFokWIlnN0uM&#10;FOlApLu917E2mueBod64AhKfzKMNMzrzoOlPh5TetkQ1/M5a3becMOgrDfnJiwvBcXAVVf0nzQCe&#10;AHwk61jbLgACDegYNTldNOFHjygcpqvlKlstMKIQy9JZPltG1RJSnK8b6/wHrjsUjBJbvVfsKygf&#10;a5DDg/NRGTZOR9gPjOpOgs4HIlGa5/kydk2KMRmwz5hxXi0F2wkpoxNeJt9Ki+ByiasmjWXkvoPh&#10;hrPVYjo99xgfckgHVoC5aySpUB9oTyH5dRnbVJci6S5b5KuxxxcYcdb4hgP/7xWLtidCDjbUlGoU&#10;JGgwaOmP1TFqnmZneSvNTiCR1cOGwEaD0Wr7jFEP21Fi92tPLMdIflQg8yqdz8M6RWe+WGbg2OtI&#10;dR0higJUiT1Gg7n1wwrujRVNC5UGEpUOL68W/vyGhq7G/mEDIonjtoYVu/Zj1p9/yuY3AAAA//8D&#10;AFBLAwQUAAYACAAAACEA9lHB6NsAAAAJAQAADwAAAGRycy9kb3ducmV2LnhtbExPy07DMBC8I/EP&#10;1iJxo04IVGmIUyGkcCdUnN1kG4fG6xA7j/L1LCc4zaxmNDuT71fbixlH3zlSEG8iEEi1azpqFRze&#10;y7sUhA+aGt07QgUX9LAvrq9ynTVuoTecq9AKDiGfaQUmhCGT0tcGrfYbNyCxdnKj1YHPsZXNqBcO&#10;t728j6KttLoj/mD0gC8G63M1WQWf5aEyazmlbXyOvpbT9+ulmz+Uur1Zn59ABFzDnxl+63N1KLjT&#10;0U3UeNErSNKYnYwJI+vJw46nHJlsd48gi1z+X1D8AAAA//8DAFBLAQItABQABgAIAAAAIQC2gziS&#10;/gAAAOEBAAATAAAAAAAAAAAAAAAAAAAAAABbQ29udGVudF9UeXBlc10ueG1sUEsBAi0AFAAGAAgA&#10;AAAhADj9If/WAAAAlAEAAAsAAAAAAAAAAAAAAAAALwEAAF9yZWxzLy5yZWxzUEsBAi0AFAAGAAgA&#10;AAAhAPeAeQhUAgAAmwQAAA4AAAAAAAAAAAAAAAAALgIAAGRycy9lMm9Eb2MueG1sUEsBAi0AFAAG&#10;AAgAAAAhAPZRwejbAAAACQEAAA8AAAAAAAAAAAAAAAAArgQAAGRycy9kb3ducmV2LnhtbFBLBQYA&#10;AAAABAAEAPMAAAC2BQAAAAA=&#10;" fillcolor="#f2f2f2 [3052]" strokecolor="#1f2569" strokeweight="3pt">
                <v:textbox>
                  <w:txbxContent>
                    <w:p w:rsidR="00FC4DD1" w:rsidRPr="008F6AB4" w:rsidRDefault="00FC4DD1" w:rsidP="009B64C3">
                      <w:pPr>
                        <w:jc w:val="center"/>
                        <w:rPr>
                          <w:color w:val="1F2569"/>
                        </w:rPr>
                      </w:pPr>
                      <w:r w:rsidRPr="00A73FD9">
                        <w:rPr>
                          <w:rFonts w:cs="Calibri"/>
                          <w:color w:val="1F2569"/>
                        </w:rPr>
                        <w:t xml:space="preserve">En el mes de </w:t>
                      </w:r>
                      <w:r>
                        <w:rPr>
                          <w:rFonts w:cs="Calibri"/>
                          <w:color w:val="1F2569"/>
                        </w:rPr>
                        <w:t xml:space="preserve">marzo </w:t>
                      </w:r>
                      <w:r w:rsidRPr="00A73FD9">
                        <w:rPr>
                          <w:rFonts w:cs="Calibri"/>
                          <w:color w:val="1F2569"/>
                        </w:rPr>
                        <w:t xml:space="preserve">las </w:t>
                      </w:r>
                      <w:r w:rsidRPr="00A73FD9">
                        <w:rPr>
                          <w:rFonts w:cs="Calibri"/>
                          <w:b/>
                          <w:color w:val="1F2569"/>
                        </w:rPr>
                        <w:t xml:space="preserve">proyecciones del PIB </w:t>
                      </w:r>
                      <w:r w:rsidRPr="00A73FD9">
                        <w:rPr>
                          <w:rFonts w:cs="Calibri"/>
                          <w:color w:val="1F2569"/>
                        </w:rPr>
                        <w:t>de la Cámara de Comercio y Servicios del Uruguay,</w:t>
                      </w:r>
                      <w:r w:rsidRPr="00A73FD9">
                        <w:rPr>
                          <w:rFonts w:cs="Calibri"/>
                          <w:b/>
                          <w:color w:val="1F2569"/>
                        </w:rPr>
                        <w:t xml:space="preserve"> </w:t>
                      </w:r>
                      <w:r w:rsidRPr="00A73FD9">
                        <w:rPr>
                          <w:rFonts w:cs="Calibri"/>
                          <w:color w:val="1F2569"/>
                        </w:rPr>
                        <w:t>para el cierre 202</w:t>
                      </w:r>
                      <w:r>
                        <w:rPr>
                          <w:rFonts w:cs="Calibri"/>
                          <w:color w:val="1F2569"/>
                        </w:rPr>
                        <w:t>1 estiman un aumento anual de 2.50%. Por su parte, para 2022</w:t>
                      </w:r>
                      <w:r w:rsidRPr="00A73FD9">
                        <w:rPr>
                          <w:rFonts w:cs="Calibri"/>
                          <w:color w:val="1F2569"/>
                        </w:rPr>
                        <w:t xml:space="preserve"> se espera un crec</w:t>
                      </w:r>
                      <w:r>
                        <w:rPr>
                          <w:rFonts w:cs="Calibri"/>
                          <w:color w:val="1F2569"/>
                        </w:rPr>
                        <w:t>imiento de 2.00</w:t>
                      </w:r>
                      <w:r w:rsidRPr="00A73FD9">
                        <w:rPr>
                          <w:rFonts w:cs="Calibri"/>
                          <w:color w:val="1F2569"/>
                        </w:rPr>
                        <w:t>% interanual.</w:t>
                      </w:r>
                    </w:p>
                  </w:txbxContent>
                </v:textbox>
              </v:roundrect>
            </w:pict>
          </mc:Fallback>
        </mc:AlternateContent>
      </w:r>
    </w:p>
    <w:p w:rsidR="0061400D" w:rsidRDefault="0061400D" w:rsidP="002B6E77">
      <w:pPr>
        <w:spacing w:line="240" w:lineRule="auto"/>
        <w:ind w:left="-567" w:right="-1561"/>
        <w:rPr>
          <w:color w:val="000000" w:themeColor="text1"/>
          <w:sz w:val="16"/>
          <w:szCs w:val="16"/>
        </w:rPr>
      </w:pPr>
    </w:p>
    <w:p w:rsidR="0061400D" w:rsidRDefault="0061400D" w:rsidP="002B6E77">
      <w:pPr>
        <w:spacing w:line="240" w:lineRule="auto"/>
        <w:ind w:left="-567" w:right="-1561"/>
        <w:rPr>
          <w:color w:val="000000" w:themeColor="text1"/>
          <w:sz w:val="16"/>
          <w:szCs w:val="16"/>
        </w:rPr>
      </w:pPr>
    </w:p>
    <w:p w:rsidR="0061400D" w:rsidRDefault="0061400D" w:rsidP="002B6E77">
      <w:pPr>
        <w:spacing w:line="240" w:lineRule="auto"/>
        <w:ind w:left="-567" w:right="-1561"/>
        <w:rPr>
          <w:color w:val="000000" w:themeColor="text1"/>
          <w:sz w:val="16"/>
          <w:szCs w:val="16"/>
        </w:rPr>
      </w:pPr>
    </w:p>
    <w:p w:rsidR="0061400D" w:rsidRDefault="0061400D" w:rsidP="002B6E77">
      <w:pPr>
        <w:spacing w:line="240" w:lineRule="auto"/>
        <w:ind w:left="-567" w:right="-1561"/>
        <w:rPr>
          <w:color w:val="000000" w:themeColor="text1"/>
          <w:sz w:val="16"/>
          <w:szCs w:val="16"/>
        </w:rPr>
      </w:pPr>
    </w:p>
    <w:p w:rsidR="0061400D" w:rsidRDefault="0061400D" w:rsidP="002B6E77">
      <w:pPr>
        <w:spacing w:line="240" w:lineRule="auto"/>
        <w:ind w:left="-567" w:right="-1561"/>
        <w:rPr>
          <w:color w:val="000000" w:themeColor="text1"/>
          <w:sz w:val="16"/>
          <w:szCs w:val="16"/>
        </w:rPr>
      </w:pPr>
    </w:p>
    <w:p w:rsidR="002B6E77" w:rsidRDefault="002B6E77" w:rsidP="002B6E77">
      <w:pPr>
        <w:spacing w:line="240" w:lineRule="auto"/>
        <w:ind w:left="-567" w:right="-1561"/>
        <w:rPr>
          <w:color w:val="000000" w:themeColor="text1"/>
          <w:sz w:val="16"/>
          <w:szCs w:val="16"/>
        </w:rPr>
      </w:pPr>
    </w:p>
    <w:p w:rsidR="00A40BE0" w:rsidRDefault="00A40BE0" w:rsidP="002B6E77">
      <w:pPr>
        <w:spacing w:line="240" w:lineRule="auto"/>
        <w:ind w:left="-142" w:right="-568"/>
        <w:jc w:val="both"/>
        <w:rPr>
          <w:color w:val="000000" w:themeColor="text1"/>
        </w:rPr>
      </w:pPr>
    </w:p>
    <w:p w:rsidR="007B5ABF" w:rsidRDefault="007B5ABF" w:rsidP="00ED690C">
      <w:pPr>
        <w:spacing w:line="240" w:lineRule="auto"/>
        <w:ind w:left="-142" w:right="-568"/>
        <w:jc w:val="right"/>
        <w:rPr>
          <w:color w:val="000000" w:themeColor="text1"/>
        </w:rPr>
      </w:pPr>
    </w:p>
    <w:p w:rsidR="00CF7EFC" w:rsidRDefault="00CF7EFC" w:rsidP="002E598E">
      <w:pPr>
        <w:tabs>
          <w:tab w:val="left" w:pos="3045"/>
        </w:tabs>
        <w:spacing w:line="240" w:lineRule="auto"/>
        <w:ind w:left="-142" w:right="-568"/>
        <w:jc w:val="both"/>
        <w:rPr>
          <w:color w:val="000000" w:themeColor="text1"/>
        </w:rPr>
      </w:pPr>
    </w:p>
    <w:p w:rsidR="00CF7EFC" w:rsidRDefault="00CF7EFC" w:rsidP="00927CF7">
      <w:pPr>
        <w:spacing w:line="240" w:lineRule="auto"/>
        <w:ind w:left="-142" w:right="-568"/>
        <w:jc w:val="both"/>
        <w:rPr>
          <w:color w:val="000000" w:themeColor="text1"/>
        </w:rPr>
      </w:pPr>
    </w:p>
    <w:p w:rsidR="00783356" w:rsidRDefault="00783356" w:rsidP="00927CF7">
      <w:pPr>
        <w:spacing w:line="240" w:lineRule="auto"/>
        <w:ind w:left="-142" w:right="-568"/>
        <w:jc w:val="both"/>
        <w:rPr>
          <w:color w:val="000000" w:themeColor="text1"/>
        </w:rPr>
      </w:pPr>
    </w:p>
    <w:p w:rsidR="00783356" w:rsidRDefault="00783356" w:rsidP="00927CF7">
      <w:pPr>
        <w:spacing w:line="240" w:lineRule="auto"/>
        <w:ind w:left="-142" w:right="-568"/>
        <w:jc w:val="both"/>
        <w:rPr>
          <w:color w:val="000000" w:themeColor="text1"/>
        </w:rPr>
      </w:pPr>
    </w:p>
    <w:p w:rsidR="005818FA" w:rsidRDefault="005818FA" w:rsidP="00927CF7">
      <w:pPr>
        <w:spacing w:line="240" w:lineRule="auto"/>
        <w:ind w:left="-142" w:right="-568"/>
        <w:jc w:val="both"/>
        <w:rPr>
          <w:color w:val="000000" w:themeColor="text1"/>
        </w:rPr>
      </w:pPr>
    </w:p>
    <w:p w:rsidR="005818FA" w:rsidRDefault="005818FA" w:rsidP="00927CF7">
      <w:pPr>
        <w:spacing w:line="240" w:lineRule="auto"/>
        <w:ind w:left="-142" w:right="-568"/>
        <w:jc w:val="both"/>
        <w:rPr>
          <w:color w:val="000000" w:themeColor="text1"/>
        </w:rPr>
      </w:pPr>
    </w:p>
    <w:p w:rsidR="005818FA" w:rsidRDefault="005818FA" w:rsidP="00927CF7">
      <w:pPr>
        <w:spacing w:line="240" w:lineRule="auto"/>
        <w:ind w:left="-142" w:right="-568"/>
        <w:jc w:val="both"/>
        <w:rPr>
          <w:color w:val="000000" w:themeColor="text1"/>
        </w:rPr>
      </w:pPr>
    </w:p>
    <w:p w:rsidR="005818FA" w:rsidRDefault="005818FA" w:rsidP="00927CF7">
      <w:pPr>
        <w:spacing w:line="240" w:lineRule="auto"/>
        <w:ind w:left="-142" w:right="-568"/>
        <w:jc w:val="both"/>
        <w:rPr>
          <w:color w:val="000000" w:themeColor="text1"/>
        </w:rPr>
      </w:pPr>
    </w:p>
    <w:p w:rsidR="005818FA" w:rsidRDefault="005818FA" w:rsidP="00927CF7">
      <w:pPr>
        <w:spacing w:line="240" w:lineRule="auto"/>
        <w:ind w:left="-142" w:right="-568"/>
        <w:jc w:val="both"/>
        <w:rPr>
          <w:color w:val="000000" w:themeColor="text1"/>
        </w:rPr>
      </w:pPr>
    </w:p>
    <w:tbl>
      <w:tblPr>
        <w:tblStyle w:val="Listaclara-nfasis1"/>
        <w:tblW w:w="0" w:type="auto"/>
        <w:jc w:val="center"/>
        <w:tblLayout w:type="fixed"/>
        <w:tblLook w:val="04A0" w:firstRow="1" w:lastRow="0" w:firstColumn="1" w:lastColumn="0" w:noHBand="0" w:noVBand="1"/>
      </w:tblPr>
      <w:tblGrid>
        <w:gridCol w:w="2902"/>
        <w:gridCol w:w="1134"/>
        <w:gridCol w:w="1134"/>
      </w:tblGrid>
      <w:tr w:rsidR="00262E8A" w:rsidTr="00596E05">
        <w:trPr>
          <w:cnfStyle w:val="100000000000" w:firstRow="1" w:lastRow="0" w:firstColumn="0" w:lastColumn="0" w:oddVBand="0" w:evenVBand="0" w:oddHBand="0"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2902" w:type="dxa"/>
            <w:tcBorders>
              <w:top w:val="single" w:sz="4" w:space="0" w:color="1F2569"/>
              <w:left w:val="single" w:sz="4" w:space="0" w:color="002060"/>
              <w:bottom w:val="single" w:sz="4" w:space="0" w:color="FFFFFF" w:themeColor="background1"/>
              <w:right w:val="single" w:sz="4" w:space="0" w:color="FFFFFF" w:themeColor="background1"/>
            </w:tcBorders>
            <w:shd w:val="clear" w:color="auto" w:fill="1F2569"/>
            <w:vAlign w:val="center"/>
          </w:tcPr>
          <w:p w:rsidR="00262E8A" w:rsidRPr="00D46E77" w:rsidRDefault="00262E8A" w:rsidP="00262E8A">
            <w:pPr>
              <w:jc w:val="center"/>
              <w:rPr>
                <w:szCs w:val="24"/>
              </w:rPr>
            </w:pPr>
            <w:r w:rsidRPr="00A73FD9">
              <w:rPr>
                <w:szCs w:val="24"/>
              </w:rPr>
              <w:t>Proyecciones</w:t>
            </w:r>
          </w:p>
          <w:p w:rsidR="00262E8A" w:rsidRPr="00D46E77" w:rsidRDefault="00262E8A" w:rsidP="00262E8A">
            <w:pPr>
              <w:jc w:val="center"/>
              <w:rPr>
                <w:sz w:val="18"/>
                <w:szCs w:val="18"/>
              </w:rPr>
            </w:pPr>
            <w:r w:rsidRPr="00D46E77">
              <w:rPr>
                <w:sz w:val="18"/>
                <w:szCs w:val="18"/>
              </w:rPr>
              <w:t xml:space="preserve"> (</w:t>
            </w:r>
            <w:proofErr w:type="gramStart"/>
            <w:r w:rsidRPr="00D46E77">
              <w:rPr>
                <w:sz w:val="18"/>
                <w:szCs w:val="18"/>
              </w:rPr>
              <w:t>tasas</w:t>
            </w:r>
            <w:proofErr w:type="gramEnd"/>
            <w:r w:rsidRPr="00D46E77">
              <w:rPr>
                <w:sz w:val="18"/>
                <w:szCs w:val="18"/>
              </w:rPr>
              <w:t xml:space="preserve"> de variación en %)</w:t>
            </w:r>
          </w:p>
        </w:tc>
        <w:tc>
          <w:tcPr>
            <w:tcW w:w="1134" w:type="dxa"/>
            <w:tcBorders>
              <w:top w:val="single" w:sz="4" w:space="0" w:color="1F2569"/>
              <w:left w:val="single" w:sz="4" w:space="0" w:color="FFFFFF" w:themeColor="background1"/>
              <w:bottom w:val="single" w:sz="4" w:space="0" w:color="002060"/>
              <w:right w:val="single" w:sz="4" w:space="0" w:color="FFFFFF" w:themeColor="background1"/>
            </w:tcBorders>
            <w:shd w:val="clear" w:color="auto" w:fill="1F2569"/>
            <w:vAlign w:val="center"/>
          </w:tcPr>
          <w:p w:rsidR="00262E8A" w:rsidRPr="00D46E77" w:rsidRDefault="00C57508" w:rsidP="00262E8A">
            <w:pPr>
              <w:jc w:val="center"/>
              <w:cnfStyle w:val="100000000000" w:firstRow="1" w:lastRow="0" w:firstColumn="0" w:lastColumn="0" w:oddVBand="0" w:evenVBand="0" w:oddHBand="0" w:evenHBand="0" w:firstRowFirstColumn="0" w:firstRowLastColumn="0" w:lastRowFirstColumn="0" w:lastRowLastColumn="0"/>
              <w:rPr>
                <w:szCs w:val="24"/>
              </w:rPr>
            </w:pPr>
            <w:r>
              <w:rPr>
                <w:szCs w:val="24"/>
              </w:rPr>
              <w:t>2021</w:t>
            </w:r>
          </w:p>
        </w:tc>
        <w:tc>
          <w:tcPr>
            <w:tcW w:w="1134" w:type="dxa"/>
            <w:tcBorders>
              <w:top w:val="single" w:sz="4" w:space="0" w:color="1F2569"/>
              <w:left w:val="single" w:sz="4" w:space="0" w:color="FFFFFF" w:themeColor="background1"/>
              <w:bottom w:val="single" w:sz="4" w:space="0" w:color="002060"/>
              <w:right w:val="single" w:sz="4" w:space="0" w:color="002060"/>
            </w:tcBorders>
            <w:shd w:val="clear" w:color="auto" w:fill="1F2569"/>
            <w:vAlign w:val="center"/>
          </w:tcPr>
          <w:p w:rsidR="00262E8A" w:rsidRPr="00D46E77" w:rsidRDefault="00C57508" w:rsidP="00262E8A">
            <w:pPr>
              <w:jc w:val="center"/>
              <w:cnfStyle w:val="100000000000" w:firstRow="1" w:lastRow="0" w:firstColumn="0" w:lastColumn="0" w:oddVBand="0" w:evenVBand="0" w:oddHBand="0" w:evenHBand="0" w:firstRowFirstColumn="0" w:firstRowLastColumn="0" w:lastRowFirstColumn="0" w:lastRowLastColumn="0"/>
              <w:rPr>
                <w:szCs w:val="24"/>
              </w:rPr>
            </w:pPr>
            <w:r>
              <w:rPr>
                <w:szCs w:val="24"/>
              </w:rPr>
              <w:t>2022</w:t>
            </w:r>
          </w:p>
        </w:tc>
      </w:tr>
      <w:tr w:rsidR="00262E8A" w:rsidRPr="00281AD2" w:rsidTr="00596E05">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2902"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262E8A" w:rsidRPr="00281AD2" w:rsidRDefault="00262E8A" w:rsidP="00262E8A">
            <w:pPr>
              <w:jc w:val="right"/>
              <w:rPr>
                <w:b w:val="0"/>
                <w:bCs w:val="0"/>
                <w:color w:val="FFFFFF" w:themeColor="background1"/>
                <w:sz w:val="20"/>
                <w:szCs w:val="24"/>
              </w:rPr>
            </w:pPr>
            <w:r w:rsidRPr="00281AD2">
              <w:rPr>
                <w:color w:val="FFFFFF" w:themeColor="background1"/>
                <w:sz w:val="20"/>
                <w:szCs w:val="24"/>
              </w:rPr>
              <w:t>FMI</w:t>
            </w:r>
          </w:p>
        </w:tc>
        <w:tc>
          <w:tcPr>
            <w:tcW w:w="1134" w:type="dxa"/>
            <w:tcBorders>
              <w:top w:val="single" w:sz="4" w:space="0" w:color="002060"/>
              <w:left w:val="single" w:sz="4" w:space="0" w:color="002060"/>
              <w:bottom w:val="single" w:sz="4" w:space="0" w:color="BFBFBF" w:themeColor="background1" w:themeShade="BF"/>
              <w:right w:val="single" w:sz="4" w:space="0" w:color="BFBFBF" w:themeColor="background1" w:themeShade="BF"/>
            </w:tcBorders>
            <w:shd w:val="clear" w:color="auto" w:fill="FFFFFF" w:themeFill="background1"/>
            <w:vAlign w:val="center"/>
          </w:tcPr>
          <w:p w:rsidR="00262E8A" w:rsidRPr="00726BA6" w:rsidRDefault="00C57508" w:rsidP="00262E8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2569"/>
                <w:sz w:val="20"/>
                <w:szCs w:val="20"/>
              </w:rPr>
            </w:pPr>
            <w:r>
              <w:rPr>
                <w:rFonts w:asciiTheme="minorHAnsi" w:hAnsiTheme="minorHAnsi" w:cs="Arial"/>
                <w:color w:val="1F2569"/>
                <w:sz w:val="20"/>
                <w:szCs w:val="20"/>
              </w:rPr>
              <w:t>3,00</w:t>
            </w:r>
          </w:p>
        </w:tc>
        <w:tc>
          <w:tcPr>
            <w:tcW w:w="1134" w:type="dxa"/>
            <w:tcBorders>
              <w:top w:val="single" w:sz="4" w:space="0" w:color="00206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262E8A" w:rsidRPr="00726BA6" w:rsidRDefault="003848DB" w:rsidP="00262E8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2569"/>
                <w:sz w:val="20"/>
                <w:szCs w:val="20"/>
              </w:rPr>
            </w:pPr>
            <w:r>
              <w:rPr>
                <w:rFonts w:asciiTheme="minorHAnsi" w:hAnsiTheme="minorHAnsi" w:cs="Arial"/>
                <w:color w:val="1F2569"/>
                <w:sz w:val="20"/>
                <w:szCs w:val="20"/>
              </w:rPr>
              <w:t>3,10</w:t>
            </w:r>
          </w:p>
        </w:tc>
      </w:tr>
      <w:tr w:rsidR="00262E8A" w:rsidRPr="00281AD2" w:rsidTr="00596E05">
        <w:trPr>
          <w:trHeight w:val="315"/>
          <w:jc w:val="center"/>
        </w:trPr>
        <w:tc>
          <w:tcPr>
            <w:cnfStyle w:val="001000000000" w:firstRow="0" w:lastRow="0" w:firstColumn="1" w:lastColumn="0" w:oddVBand="0" w:evenVBand="0" w:oddHBand="0" w:evenHBand="0" w:firstRowFirstColumn="0" w:firstRowLastColumn="0" w:lastRowFirstColumn="0" w:lastRowLastColumn="0"/>
            <w:tcW w:w="2902"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262E8A" w:rsidRPr="008E07D5" w:rsidRDefault="00262E8A" w:rsidP="00262E8A">
            <w:pPr>
              <w:jc w:val="right"/>
              <w:rPr>
                <w:color w:val="FFFFFF" w:themeColor="background1"/>
                <w:sz w:val="20"/>
                <w:szCs w:val="24"/>
              </w:rPr>
            </w:pPr>
            <w:r w:rsidRPr="008E07D5">
              <w:rPr>
                <w:color w:val="FFFFFF" w:themeColor="background1"/>
                <w:sz w:val="20"/>
                <w:szCs w:val="24"/>
              </w:rPr>
              <w:t>Gobierno*</w:t>
            </w:r>
          </w:p>
        </w:tc>
        <w:tc>
          <w:tcPr>
            <w:tcW w:w="1134" w:type="dxa"/>
            <w:tcBorders>
              <w:top w:val="single" w:sz="4" w:space="0" w:color="BFBFBF" w:themeColor="background1" w:themeShade="BF"/>
              <w:left w:val="single" w:sz="4" w:space="0" w:color="002060"/>
              <w:bottom w:val="single" w:sz="4" w:space="0" w:color="BFBFBF" w:themeColor="background1" w:themeShade="BF"/>
              <w:right w:val="single" w:sz="4" w:space="0" w:color="BFBFBF" w:themeColor="background1" w:themeShade="BF"/>
            </w:tcBorders>
            <w:shd w:val="clear" w:color="auto" w:fill="FFFFFF" w:themeFill="background1"/>
            <w:vAlign w:val="center"/>
          </w:tcPr>
          <w:p w:rsidR="00262E8A" w:rsidRPr="008E07D5" w:rsidRDefault="00C57508" w:rsidP="00262E8A">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2569"/>
                <w:sz w:val="20"/>
                <w:szCs w:val="20"/>
              </w:rPr>
            </w:pPr>
            <w:r>
              <w:rPr>
                <w:rFonts w:asciiTheme="minorHAnsi" w:hAnsiTheme="minorHAnsi" w:cs="Arial"/>
                <w:color w:val="1F2569"/>
                <w:sz w:val="20"/>
                <w:szCs w:val="20"/>
              </w:rPr>
              <w:t>3,00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262E8A" w:rsidRPr="008E07D5" w:rsidRDefault="003848DB" w:rsidP="00262E8A">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2569"/>
                <w:sz w:val="20"/>
                <w:szCs w:val="20"/>
              </w:rPr>
            </w:pPr>
            <w:r>
              <w:rPr>
                <w:rFonts w:asciiTheme="minorHAnsi" w:hAnsiTheme="minorHAnsi" w:cs="Arial"/>
                <w:color w:val="1F2569"/>
                <w:sz w:val="20"/>
                <w:szCs w:val="20"/>
              </w:rPr>
              <w:t>2,50</w:t>
            </w:r>
          </w:p>
        </w:tc>
      </w:tr>
      <w:tr w:rsidR="00262E8A" w:rsidRPr="00281AD2" w:rsidTr="00596E0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02"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262E8A" w:rsidRPr="00281AD2" w:rsidRDefault="00262E8A" w:rsidP="00262E8A">
            <w:pPr>
              <w:jc w:val="right"/>
              <w:rPr>
                <w:color w:val="FFFFFF" w:themeColor="background1"/>
                <w:sz w:val="20"/>
                <w:szCs w:val="24"/>
              </w:rPr>
            </w:pPr>
            <w:r w:rsidRPr="00281AD2">
              <w:rPr>
                <w:color w:val="FFFFFF" w:themeColor="background1"/>
                <w:sz w:val="20"/>
                <w:szCs w:val="24"/>
              </w:rPr>
              <w:t xml:space="preserve">   Privados</w:t>
            </w:r>
          </w:p>
        </w:tc>
        <w:tc>
          <w:tcPr>
            <w:tcW w:w="1134" w:type="dxa"/>
            <w:tcBorders>
              <w:top w:val="single" w:sz="4" w:space="0" w:color="BFBFBF" w:themeColor="background1" w:themeShade="BF"/>
              <w:left w:val="single" w:sz="4" w:space="0" w:color="002060"/>
              <w:bottom w:val="single" w:sz="4" w:space="0" w:color="BFBFBF" w:themeColor="background1" w:themeShade="BF"/>
              <w:right w:val="single" w:sz="4" w:space="0" w:color="BFBFBF" w:themeColor="background1" w:themeShade="BF"/>
            </w:tcBorders>
            <w:shd w:val="clear" w:color="auto" w:fill="FFFFFF" w:themeFill="background1"/>
            <w:vAlign w:val="center"/>
          </w:tcPr>
          <w:p w:rsidR="00262E8A" w:rsidRPr="00726BA6" w:rsidRDefault="003848DB" w:rsidP="00262E8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2569"/>
                <w:sz w:val="20"/>
                <w:szCs w:val="20"/>
              </w:rPr>
            </w:pPr>
            <w:r>
              <w:rPr>
                <w:rFonts w:asciiTheme="minorHAnsi" w:hAnsiTheme="minorHAnsi" w:cs="Arial"/>
                <w:color w:val="1F2569"/>
                <w:sz w:val="20"/>
                <w:szCs w:val="20"/>
              </w:rPr>
              <w:t>3,20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262E8A" w:rsidRPr="00726BA6" w:rsidRDefault="00FC62FE" w:rsidP="00262E8A">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1F2569"/>
                <w:sz w:val="20"/>
                <w:szCs w:val="20"/>
              </w:rPr>
            </w:pPr>
            <w:r>
              <w:rPr>
                <w:rFonts w:asciiTheme="minorHAnsi" w:hAnsiTheme="minorHAnsi" w:cs="Arial"/>
                <w:color w:val="1F2569"/>
                <w:sz w:val="20"/>
                <w:szCs w:val="20"/>
              </w:rPr>
              <w:t>3,00</w:t>
            </w:r>
          </w:p>
        </w:tc>
      </w:tr>
      <w:tr w:rsidR="00596E05" w:rsidRPr="00270552" w:rsidTr="00596E05">
        <w:trPr>
          <w:trHeight w:val="315"/>
          <w:jc w:val="center"/>
        </w:trPr>
        <w:tc>
          <w:tcPr>
            <w:cnfStyle w:val="001000000000" w:firstRow="0" w:lastRow="0" w:firstColumn="1" w:lastColumn="0" w:oddVBand="0" w:evenVBand="0" w:oddHBand="0" w:evenHBand="0" w:firstRowFirstColumn="0" w:firstRowLastColumn="0" w:lastRowFirstColumn="0" w:lastRowLastColumn="0"/>
            <w:tcW w:w="2902" w:type="dxa"/>
            <w:tcBorders>
              <w:top w:val="single" w:sz="4" w:space="0" w:color="FFFFFF" w:themeColor="background1"/>
              <w:left w:val="single" w:sz="4" w:space="0" w:color="002060"/>
              <w:bottom w:val="single" w:sz="4" w:space="0" w:color="002060"/>
              <w:right w:val="single" w:sz="4" w:space="0" w:color="002060"/>
            </w:tcBorders>
            <w:shd w:val="clear" w:color="auto" w:fill="1F2569"/>
            <w:vAlign w:val="center"/>
          </w:tcPr>
          <w:p w:rsidR="00596E05" w:rsidRPr="00281AD2" w:rsidRDefault="00596E05" w:rsidP="00262E8A">
            <w:pPr>
              <w:jc w:val="right"/>
              <w:rPr>
                <w:color w:val="FFFFFF" w:themeColor="background1"/>
                <w:sz w:val="20"/>
                <w:szCs w:val="24"/>
              </w:rPr>
            </w:pPr>
            <w:r w:rsidRPr="00281AD2">
              <w:rPr>
                <w:color w:val="FFFFFF" w:themeColor="background1"/>
                <w:sz w:val="20"/>
                <w:szCs w:val="24"/>
              </w:rPr>
              <w:t>Cámara de Comercio y Servicios</w:t>
            </w:r>
          </w:p>
        </w:tc>
        <w:tc>
          <w:tcPr>
            <w:tcW w:w="1134" w:type="dxa"/>
            <w:tcBorders>
              <w:top w:val="single" w:sz="4" w:space="0" w:color="BFBFBF" w:themeColor="background1" w:themeShade="BF"/>
              <w:left w:val="single" w:sz="4" w:space="0" w:color="002060"/>
              <w:bottom w:val="single" w:sz="4" w:space="0" w:color="BFBFBF" w:themeColor="background1" w:themeShade="BF"/>
              <w:right w:val="single" w:sz="4" w:space="0" w:color="BFBFBF" w:themeColor="background1" w:themeShade="BF"/>
            </w:tcBorders>
            <w:shd w:val="clear" w:color="auto" w:fill="FFFFFF" w:themeFill="background1"/>
            <w:vAlign w:val="center"/>
          </w:tcPr>
          <w:p w:rsidR="00596E05" w:rsidRPr="00281AD2" w:rsidRDefault="003848DB" w:rsidP="00FC62FE">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2569"/>
                <w:sz w:val="20"/>
                <w:szCs w:val="20"/>
              </w:rPr>
            </w:pPr>
            <w:r>
              <w:rPr>
                <w:rFonts w:asciiTheme="minorHAnsi" w:hAnsiTheme="minorHAnsi" w:cs="Arial"/>
                <w:color w:val="1F2569"/>
                <w:sz w:val="20"/>
                <w:szCs w:val="20"/>
              </w:rPr>
              <w:t>2,50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596E05" w:rsidRPr="00281AD2" w:rsidRDefault="00E149C0" w:rsidP="00596E05">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2569"/>
                <w:sz w:val="20"/>
                <w:szCs w:val="20"/>
              </w:rPr>
            </w:pPr>
            <w:r>
              <w:rPr>
                <w:rFonts w:asciiTheme="minorHAnsi" w:hAnsiTheme="minorHAnsi" w:cs="Arial"/>
                <w:color w:val="1F2569"/>
                <w:sz w:val="20"/>
                <w:szCs w:val="20"/>
              </w:rPr>
              <w:t>2,00</w:t>
            </w:r>
          </w:p>
        </w:tc>
      </w:tr>
    </w:tbl>
    <w:p w:rsidR="00116F22" w:rsidRDefault="00116F22" w:rsidP="00116F22">
      <w:pPr>
        <w:pStyle w:val="Piedepgina"/>
        <w:ind w:left="-851"/>
        <w:jc w:val="center"/>
        <w:rPr>
          <w:sz w:val="16"/>
          <w:szCs w:val="16"/>
        </w:rPr>
      </w:pPr>
    </w:p>
    <w:p w:rsidR="00116F22" w:rsidRDefault="00116F22" w:rsidP="00116F22">
      <w:pPr>
        <w:pStyle w:val="Piedepgina"/>
        <w:ind w:left="-851"/>
        <w:jc w:val="center"/>
        <w:rPr>
          <w:sz w:val="16"/>
          <w:szCs w:val="16"/>
        </w:rPr>
      </w:pPr>
    </w:p>
    <w:p w:rsidR="00116F22" w:rsidRPr="00A06245" w:rsidRDefault="00B03B27" w:rsidP="00116F22">
      <w:pPr>
        <w:pStyle w:val="Piedepgina"/>
        <w:ind w:left="-851"/>
        <w:jc w:val="center"/>
        <w:rPr>
          <w:color w:val="1F2569"/>
          <w:sz w:val="16"/>
          <w:szCs w:val="16"/>
        </w:rPr>
      </w:pPr>
      <w:r>
        <w:rPr>
          <w:color w:val="1F2569"/>
          <w:sz w:val="16"/>
          <w:szCs w:val="16"/>
        </w:rPr>
        <w:t>*P</w:t>
      </w:r>
      <w:r w:rsidR="00116F22" w:rsidRPr="00A06245">
        <w:rPr>
          <w:color w:val="1F2569"/>
          <w:sz w:val="16"/>
          <w:szCs w:val="16"/>
        </w:rPr>
        <w:t>royecciones</w:t>
      </w:r>
      <w:r w:rsidR="008E07D5">
        <w:rPr>
          <w:color w:val="1F2569"/>
          <w:sz w:val="16"/>
          <w:szCs w:val="16"/>
        </w:rPr>
        <w:t xml:space="preserve"> basadas en la Presentación de Balance y Perspectiva</w:t>
      </w:r>
      <w:r w:rsidR="00915E6E">
        <w:rPr>
          <w:color w:val="1F2569"/>
          <w:sz w:val="16"/>
          <w:szCs w:val="16"/>
        </w:rPr>
        <w:t xml:space="preserve">s Económicas del MEF; 8 febrero </w:t>
      </w:r>
      <w:r w:rsidR="008E07D5">
        <w:rPr>
          <w:color w:val="1F2569"/>
          <w:sz w:val="16"/>
          <w:szCs w:val="16"/>
        </w:rPr>
        <w:t>2021</w:t>
      </w:r>
    </w:p>
    <w:p w:rsidR="00A83311" w:rsidRPr="007277E6" w:rsidRDefault="00A83311" w:rsidP="00B22811">
      <w:pPr>
        <w:tabs>
          <w:tab w:val="left" w:pos="8364"/>
        </w:tabs>
        <w:spacing w:line="240" w:lineRule="auto"/>
        <w:ind w:left="1843" w:right="1701"/>
        <w:jc w:val="center"/>
        <w:rPr>
          <w:sz w:val="20"/>
          <w:szCs w:val="20"/>
        </w:rPr>
      </w:pPr>
    </w:p>
    <w:p w:rsidR="003A47C6" w:rsidRPr="007277E6" w:rsidRDefault="003A47C6" w:rsidP="003A47C6">
      <w:pPr>
        <w:tabs>
          <w:tab w:val="left" w:pos="8364"/>
        </w:tabs>
        <w:spacing w:line="240" w:lineRule="auto"/>
        <w:ind w:left="1418" w:right="1701"/>
        <w:jc w:val="center"/>
        <w:rPr>
          <w:i/>
        </w:rPr>
      </w:pPr>
    </w:p>
    <w:tbl>
      <w:tblPr>
        <w:tblStyle w:val="Listaclara-nfasis1"/>
        <w:tblW w:w="8096" w:type="dxa"/>
        <w:tblInd w:w="-276" w:type="dxa"/>
        <w:tblLayout w:type="fixed"/>
        <w:tblLook w:val="04A0" w:firstRow="1" w:lastRow="0" w:firstColumn="1" w:lastColumn="0" w:noHBand="0" w:noVBand="1"/>
      </w:tblPr>
      <w:tblGrid>
        <w:gridCol w:w="4284"/>
        <w:gridCol w:w="953"/>
        <w:gridCol w:w="953"/>
        <w:gridCol w:w="953"/>
        <w:gridCol w:w="953"/>
      </w:tblGrid>
      <w:tr w:rsidR="00BE4315" w:rsidTr="00BE43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4" w:type="dxa"/>
            <w:tcBorders>
              <w:top w:val="single" w:sz="4" w:space="0" w:color="002060"/>
              <w:left w:val="single" w:sz="4" w:space="0" w:color="002060"/>
              <w:bottom w:val="single" w:sz="4" w:space="0" w:color="FFFFFF" w:themeColor="background1"/>
              <w:right w:val="single" w:sz="4" w:space="0" w:color="FFFFFF" w:themeColor="background1"/>
            </w:tcBorders>
            <w:shd w:val="clear" w:color="auto" w:fill="1F2569"/>
          </w:tcPr>
          <w:p w:rsidR="00BE4315" w:rsidRPr="00503A10" w:rsidRDefault="00BE4315" w:rsidP="00530DB2">
            <w:pPr>
              <w:pStyle w:val="NormalWeb"/>
              <w:spacing w:before="0" w:beforeAutospacing="0" w:after="0" w:afterAutospacing="0"/>
              <w:rPr>
                <w:rFonts w:asciiTheme="minorHAnsi" w:hAnsiTheme="minorHAnsi" w:cs="Arial"/>
                <w:sz w:val="22"/>
                <w:szCs w:val="36"/>
              </w:rPr>
            </w:pPr>
            <w:r w:rsidRPr="00503A10">
              <w:rPr>
                <w:rFonts w:asciiTheme="minorHAnsi" w:hAnsiTheme="minorHAnsi" w:cs="Arial"/>
                <w:kern w:val="24"/>
                <w:sz w:val="22"/>
                <w:szCs w:val="28"/>
              </w:rPr>
              <w:t>PIB: por sector de actividad</w:t>
            </w:r>
          </w:p>
          <w:p w:rsidR="00BE4315" w:rsidRPr="00D46E77" w:rsidRDefault="00BE4315" w:rsidP="00530DB2">
            <w:pPr>
              <w:pStyle w:val="NormalWeb"/>
              <w:spacing w:before="0" w:beforeAutospacing="0" w:after="0" w:afterAutospacing="0" w:line="227" w:lineRule="atLeast"/>
              <w:rPr>
                <w:rFonts w:asciiTheme="minorHAnsi" w:hAnsiTheme="minorHAnsi" w:cs="Arial"/>
                <w:sz w:val="22"/>
                <w:szCs w:val="36"/>
              </w:rPr>
            </w:pPr>
            <w:r w:rsidRPr="00503A10">
              <w:rPr>
                <w:rFonts w:asciiTheme="minorHAnsi" w:hAnsiTheme="minorHAnsi" w:cs="Arial"/>
                <w:kern w:val="24"/>
                <w:sz w:val="22"/>
                <w:szCs w:val="28"/>
              </w:rPr>
              <w:t>Tasa de variación interanual (en %)</w:t>
            </w:r>
          </w:p>
        </w:tc>
        <w:tc>
          <w:tcPr>
            <w:tcW w:w="953" w:type="dxa"/>
            <w:tcBorders>
              <w:top w:val="single" w:sz="4" w:space="0" w:color="002060"/>
              <w:left w:val="single" w:sz="2" w:space="0" w:color="FFFFFF" w:themeColor="background1"/>
              <w:bottom w:val="single" w:sz="4" w:space="0" w:color="002060"/>
              <w:right w:val="single" w:sz="2" w:space="0" w:color="FFFFFF" w:themeColor="background1"/>
            </w:tcBorders>
            <w:shd w:val="clear" w:color="auto" w:fill="1F2569"/>
          </w:tcPr>
          <w:p w:rsidR="00BE4315" w:rsidRPr="00D46E77" w:rsidRDefault="00BE4315" w:rsidP="00AE601A">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2"/>
                <w:szCs w:val="28"/>
              </w:rPr>
            </w:pPr>
            <w:r w:rsidRPr="00D46E77">
              <w:rPr>
                <w:rFonts w:asciiTheme="minorHAnsi" w:hAnsiTheme="minorHAnsi" w:cs="Arial"/>
                <w:kern w:val="24"/>
                <w:sz w:val="22"/>
                <w:szCs w:val="28"/>
              </w:rPr>
              <w:t xml:space="preserve">I </w:t>
            </w:r>
            <w:proofErr w:type="spellStart"/>
            <w:r w:rsidRPr="00D46E77">
              <w:rPr>
                <w:rFonts w:asciiTheme="minorHAnsi" w:hAnsiTheme="minorHAnsi" w:cs="Arial"/>
                <w:kern w:val="24"/>
                <w:sz w:val="22"/>
                <w:szCs w:val="28"/>
              </w:rPr>
              <w:t>Trim</w:t>
            </w:r>
            <w:proofErr w:type="spellEnd"/>
            <w:r w:rsidRPr="00D46E77">
              <w:rPr>
                <w:rFonts w:asciiTheme="minorHAnsi" w:hAnsiTheme="minorHAnsi" w:cs="Arial"/>
                <w:kern w:val="24"/>
                <w:sz w:val="22"/>
                <w:szCs w:val="28"/>
              </w:rPr>
              <w:t>.</w:t>
            </w:r>
          </w:p>
          <w:p w:rsidR="00BE4315" w:rsidRPr="00D46E77" w:rsidRDefault="00BE4315" w:rsidP="00AE601A">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2"/>
                <w:szCs w:val="28"/>
              </w:rPr>
            </w:pPr>
            <w:r>
              <w:rPr>
                <w:rFonts w:asciiTheme="minorHAnsi" w:hAnsiTheme="minorHAnsi" w:cs="Arial"/>
                <w:kern w:val="24"/>
                <w:sz w:val="22"/>
                <w:szCs w:val="28"/>
              </w:rPr>
              <w:t>2020</w:t>
            </w:r>
          </w:p>
        </w:tc>
        <w:tc>
          <w:tcPr>
            <w:tcW w:w="953" w:type="dxa"/>
            <w:tcBorders>
              <w:top w:val="single" w:sz="4" w:space="0" w:color="002060"/>
              <w:left w:val="single" w:sz="2" w:space="0" w:color="FFFFFF" w:themeColor="background1"/>
              <w:bottom w:val="single" w:sz="4" w:space="0" w:color="002060"/>
              <w:right w:val="single" w:sz="2" w:space="0" w:color="FFFFFF" w:themeColor="background1"/>
            </w:tcBorders>
            <w:shd w:val="clear" w:color="auto" w:fill="1F2569"/>
          </w:tcPr>
          <w:p w:rsidR="00BE4315" w:rsidRPr="00D46E77" w:rsidRDefault="00BE4315" w:rsidP="00C25960">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2"/>
                <w:szCs w:val="28"/>
              </w:rPr>
            </w:pPr>
            <w:r w:rsidRPr="00D46E77">
              <w:rPr>
                <w:rFonts w:asciiTheme="minorHAnsi" w:hAnsiTheme="minorHAnsi" w:cs="Arial"/>
                <w:kern w:val="24"/>
                <w:sz w:val="22"/>
                <w:szCs w:val="28"/>
              </w:rPr>
              <w:t>I</w:t>
            </w:r>
            <w:r>
              <w:rPr>
                <w:rFonts w:asciiTheme="minorHAnsi" w:hAnsiTheme="minorHAnsi" w:cs="Arial"/>
                <w:kern w:val="24"/>
                <w:sz w:val="22"/>
                <w:szCs w:val="28"/>
              </w:rPr>
              <w:t>I</w:t>
            </w:r>
            <w:r w:rsidRPr="00D46E77">
              <w:rPr>
                <w:rFonts w:asciiTheme="minorHAnsi" w:hAnsiTheme="minorHAnsi" w:cs="Arial"/>
                <w:kern w:val="24"/>
                <w:sz w:val="22"/>
                <w:szCs w:val="28"/>
              </w:rPr>
              <w:t xml:space="preserve"> </w:t>
            </w:r>
            <w:proofErr w:type="spellStart"/>
            <w:r w:rsidRPr="00D46E77">
              <w:rPr>
                <w:rFonts w:asciiTheme="minorHAnsi" w:hAnsiTheme="minorHAnsi" w:cs="Arial"/>
                <w:kern w:val="24"/>
                <w:sz w:val="22"/>
                <w:szCs w:val="28"/>
              </w:rPr>
              <w:t>Trim</w:t>
            </w:r>
            <w:proofErr w:type="spellEnd"/>
            <w:r w:rsidRPr="00D46E77">
              <w:rPr>
                <w:rFonts w:asciiTheme="minorHAnsi" w:hAnsiTheme="minorHAnsi" w:cs="Arial"/>
                <w:kern w:val="24"/>
                <w:sz w:val="22"/>
                <w:szCs w:val="28"/>
              </w:rPr>
              <w:t>.</w:t>
            </w:r>
          </w:p>
          <w:p w:rsidR="00BE4315" w:rsidRPr="00D46E77" w:rsidRDefault="00BE4315" w:rsidP="00C25960">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2"/>
                <w:szCs w:val="28"/>
              </w:rPr>
            </w:pPr>
            <w:r>
              <w:rPr>
                <w:rFonts w:asciiTheme="minorHAnsi" w:hAnsiTheme="minorHAnsi" w:cs="Arial"/>
                <w:kern w:val="24"/>
                <w:sz w:val="22"/>
                <w:szCs w:val="28"/>
              </w:rPr>
              <w:t>2020</w:t>
            </w:r>
          </w:p>
        </w:tc>
        <w:tc>
          <w:tcPr>
            <w:tcW w:w="953" w:type="dxa"/>
            <w:tcBorders>
              <w:top w:val="single" w:sz="4" w:space="0" w:color="002060"/>
              <w:left w:val="single" w:sz="2" w:space="0" w:color="FFFFFF" w:themeColor="background1"/>
              <w:bottom w:val="single" w:sz="4" w:space="0" w:color="002060"/>
              <w:right w:val="single" w:sz="2" w:space="0" w:color="FFFFFF" w:themeColor="background1"/>
            </w:tcBorders>
            <w:shd w:val="clear" w:color="auto" w:fill="1F2569"/>
          </w:tcPr>
          <w:p w:rsidR="00BE4315" w:rsidRDefault="00BE4315" w:rsidP="00C25960">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2"/>
                <w:szCs w:val="28"/>
              </w:rPr>
            </w:pPr>
            <w:r>
              <w:rPr>
                <w:rFonts w:asciiTheme="minorHAnsi" w:hAnsiTheme="minorHAnsi" w:cs="Arial"/>
                <w:kern w:val="24"/>
                <w:sz w:val="22"/>
                <w:szCs w:val="28"/>
              </w:rPr>
              <w:t xml:space="preserve">III </w:t>
            </w:r>
            <w:proofErr w:type="spellStart"/>
            <w:r>
              <w:rPr>
                <w:rFonts w:asciiTheme="minorHAnsi" w:hAnsiTheme="minorHAnsi" w:cs="Arial"/>
                <w:kern w:val="24"/>
                <w:sz w:val="22"/>
                <w:szCs w:val="28"/>
              </w:rPr>
              <w:t>Trim</w:t>
            </w:r>
            <w:proofErr w:type="spellEnd"/>
            <w:r>
              <w:rPr>
                <w:rFonts w:asciiTheme="minorHAnsi" w:hAnsiTheme="minorHAnsi" w:cs="Arial"/>
                <w:kern w:val="24"/>
                <w:sz w:val="22"/>
                <w:szCs w:val="28"/>
              </w:rPr>
              <w:t>.</w:t>
            </w:r>
          </w:p>
          <w:p w:rsidR="00BE4315" w:rsidRPr="00D46E77" w:rsidRDefault="00BE4315" w:rsidP="00C25960">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2"/>
                <w:szCs w:val="28"/>
              </w:rPr>
            </w:pPr>
            <w:r>
              <w:rPr>
                <w:rFonts w:asciiTheme="minorHAnsi" w:hAnsiTheme="minorHAnsi" w:cs="Arial"/>
                <w:kern w:val="24"/>
                <w:sz w:val="22"/>
                <w:szCs w:val="28"/>
              </w:rPr>
              <w:t>2020</w:t>
            </w:r>
          </w:p>
        </w:tc>
        <w:tc>
          <w:tcPr>
            <w:tcW w:w="953" w:type="dxa"/>
            <w:tcBorders>
              <w:top w:val="single" w:sz="4" w:space="0" w:color="002060"/>
              <w:left w:val="single" w:sz="2" w:space="0" w:color="FFFFFF" w:themeColor="background1"/>
              <w:bottom w:val="single" w:sz="4" w:space="0" w:color="002060"/>
              <w:right w:val="single" w:sz="4" w:space="0" w:color="002060"/>
            </w:tcBorders>
            <w:shd w:val="clear" w:color="auto" w:fill="1F2569"/>
          </w:tcPr>
          <w:p w:rsidR="00BE4315" w:rsidRDefault="00BE4315" w:rsidP="000E02A1">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2"/>
                <w:szCs w:val="28"/>
              </w:rPr>
            </w:pPr>
            <w:r>
              <w:rPr>
                <w:rFonts w:asciiTheme="minorHAnsi" w:hAnsiTheme="minorHAnsi" w:cs="Arial"/>
                <w:kern w:val="24"/>
                <w:sz w:val="22"/>
                <w:szCs w:val="28"/>
              </w:rPr>
              <w:t xml:space="preserve">IV </w:t>
            </w:r>
            <w:proofErr w:type="spellStart"/>
            <w:r>
              <w:rPr>
                <w:rFonts w:asciiTheme="minorHAnsi" w:hAnsiTheme="minorHAnsi" w:cs="Arial"/>
                <w:kern w:val="24"/>
                <w:sz w:val="22"/>
                <w:szCs w:val="28"/>
              </w:rPr>
              <w:t>Trim</w:t>
            </w:r>
            <w:proofErr w:type="spellEnd"/>
            <w:r>
              <w:rPr>
                <w:rFonts w:asciiTheme="minorHAnsi" w:hAnsiTheme="minorHAnsi" w:cs="Arial"/>
                <w:kern w:val="24"/>
                <w:sz w:val="22"/>
                <w:szCs w:val="28"/>
              </w:rPr>
              <w:t>.</w:t>
            </w:r>
          </w:p>
          <w:p w:rsidR="00BE4315" w:rsidRDefault="00BE4315" w:rsidP="000E02A1">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2"/>
                <w:szCs w:val="28"/>
              </w:rPr>
            </w:pPr>
            <w:r>
              <w:rPr>
                <w:rFonts w:asciiTheme="minorHAnsi" w:hAnsiTheme="minorHAnsi" w:cs="Arial"/>
                <w:kern w:val="24"/>
                <w:sz w:val="22"/>
                <w:szCs w:val="28"/>
              </w:rPr>
              <w:t>2020</w:t>
            </w:r>
          </w:p>
        </w:tc>
      </w:tr>
      <w:tr w:rsidR="00BE4315" w:rsidRPr="00213A85" w:rsidTr="00BE4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4"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BE4315" w:rsidRPr="00D46E77" w:rsidRDefault="00BE4315" w:rsidP="00530DB2">
            <w:pPr>
              <w:pStyle w:val="NormalWeb"/>
              <w:spacing w:before="0" w:beforeAutospacing="0" w:after="0" w:afterAutospacing="0" w:line="205" w:lineRule="atLeast"/>
              <w:rPr>
                <w:rFonts w:asciiTheme="minorHAnsi" w:hAnsiTheme="minorHAnsi" w:cs="Arial"/>
                <w:b w:val="0"/>
                <w:color w:val="FFFFFF" w:themeColor="background1"/>
                <w:sz w:val="20"/>
                <w:szCs w:val="36"/>
              </w:rPr>
            </w:pPr>
            <w:r w:rsidRPr="000E02A1">
              <w:rPr>
                <w:rFonts w:asciiTheme="minorHAnsi" w:hAnsiTheme="minorHAnsi" w:cs="Arial"/>
                <w:b w:val="0"/>
                <w:color w:val="FFFFFF" w:themeColor="background1"/>
                <w:sz w:val="20"/>
                <w:szCs w:val="36"/>
              </w:rPr>
              <w:t>Agropecuario, Pesca y Minería</w:t>
            </w:r>
          </w:p>
        </w:tc>
        <w:tc>
          <w:tcPr>
            <w:tcW w:w="953" w:type="dxa"/>
            <w:tcBorders>
              <w:top w:val="single" w:sz="4" w:space="0" w:color="00206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E4315" w:rsidRDefault="00FC4DD1" w:rsidP="00530DB2">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-4,8</w:t>
            </w:r>
          </w:p>
        </w:tc>
        <w:tc>
          <w:tcPr>
            <w:tcW w:w="953" w:type="dxa"/>
            <w:tcBorders>
              <w:top w:val="single" w:sz="4" w:space="0" w:color="00206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E07AF8" w:rsidP="00DC0F3B">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-7,0</w:t>
            </w:r>
          </w:p>
        </w:tc>
        <w:tc>
          <w:tcPr>
            <w:tcW w:w="953" w:type="dxa"/>
            <w:tcBorders>
              <w:top w:val="single" w:sz="4" w:space="0" w:color="00206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E07AF8" w:rsidP="006E357D">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3,1</w:t>
            </w:r>
          </w:p>
        </w:tc>
        <w:tc>
          <w:tcPr>
            <w:tcW w:w="953" w:type="dxa"/>
            <w:tcBorders>
              <w:top w:val="single" w:sz="4" w:space="0" w:color="00206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E4315" w:rsidRDefault="0027408F" w:rsidP="006E357D">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-7,8</w:t>
            </w:r>
          </w:p>
        </w:tc>
      </w:tr>
      <w:tr w:rsidR="00BE4315" w:rsidRPr="00213A85" w:rsidTr="00BE4315">
        <w:tc>
          <w:tcPr>
            <w:cnfStyle w:val="001000000000" w:firstRow="0" w:lastRow="0" w:firstColumn="1" w:lastColumn="0" w:oddVBand="0" w:evenVBand="0" w:oddHBand="0" w:evenHBand="0" w:firstRowFirstColumn="0" w:firstRowLastColumn="0" w:lastRowFirstColumn="0" w:lastRowLastColumn="0"/>
            <w:tcW w:w="4284"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BE4315" w:rsidRPr="00D46E77" w:rsidRDefault="00BE4315" w:rsidP="00530DB2">
            <w:pPr>
              <w:pStyle w:val="NormalWeb"/>
              <w:spacing w:before="0" w:beforeAutospacing="0" w:after="0" w:afterAutospacing="0" w:line="226" w:lineRule="atLeast"/>
              <w:rPr>
                <w:rFonts w:asciiTheme="minorHAnsi" w:hAnsiTheme="minorHAnsi" w:cs="Arial"/>
                <w:b w:val="0"/>
                <w:color w:val="FFFFFF" w:themeColor="background1"/>
                <w:sz w:val="20"/>
                <w:szCs w:val="36"/>
              </w:rPr>
            </w:pPr>
            <w:r w:rsidRPr="000E02A1">
              <w:rPr>
                <w:rFonts w:asciiTheme="minorHAnsi" w:hAnsiTheme="minorHAnsi" w:cs="Arial"/>
                <w:b w:val="0"/>
                <w:color w:val="FFFFFF" w:themeColor="background1"/>
                <w:sz w:val="20"/>
                <w:szCs w:val="36"/>
              </w:rPr>
              <w:t>Industria manufacturera</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E4315" w:rsidRDefault="00E07AF8" w:rsidP="00530DB2">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-2,1</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BE4315" w:rsidP="00DC0F3B">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w:t>
            </w:r>
            <w:r w:rsidR="00E07AF8">
              <w:rPr>
                <w:rFonts w:ascii="Calibri" w:hAnsi="Calibri" w:cs="Arial"/>
                <w:bCs/>
                <w:color w:val="002060"/>
                <w:sz w:val="20"/>
              </w:rPr>
              <w:t>13,4</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E07AF8" w:rsidP="006E357D">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-4,0</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E4315" w:rsidRDefault="0027408F" w:rsidP="006E357D">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-2,6</w:t>
            </w:r>
          </w:p>
        </w:tc>
      </w:tr>
      <w:tr w:rsidR="00BE4315" w:rsidRPr="00213A85" w:rsidTr="00BE4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4"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BE4315" w:rsidRPr="00D46E77" w:rsidRDefault="00BE4315" w:rsidP="00530DB2">
            <w:pPr>
              <w:pStyle w:val="NormalWeb"/>
              <w:spacing w:before="0" w:beforeAutospacing="0" w:after="0" w:afterAutospacing="0"/>
              <w:rPr>
                <w:rFonts w:asciiTheme="minorHAnsi" w:hAnsiTheme="minorHAnsi" w:cs="Arial"/>
                <w:b w:val="0"/>
                <w:color w:val="FFFFFF" w:themeColor="background1"/>
                <w:sz w:val="20"/>
                <w:szCs w:val="36"/>
              </w:rPr>
            </w:pPr>
            <w:r w:rsidRPr="000E02A1">
              <w:rPr>
                <w:rFonts w:asciiTheme="minorHAnsi" w:hAnsiTheme="minorHAnsi" w:cs="Arial"/>
                <w:b w:val="0"/>
                <w:color w:val="FFFFFF" w:themeColor="background1"/>
                <w:sz w:val="20"/>
                <w:szCs w:val="36"/>
              </w:rPr>
              <w:t>Energía eléctrica, Gas y Agua</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E4315" w:rsidRDefault="00FC4DD1" w:rsidP="00530DB2">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12,9</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E07AF8" w:rsidP="00DC0F3B">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-8,4</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E07AF8" w:rsidP="006E357D">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-6,8</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E4315" w:rsidRDefault="0027408F" w:rsidP="006E357D">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-21,9</w:t>
            </w:r>
          </w:p>
        </w:tc>
      </w:tr>
      <w:tr w:rsidR="00BE4315" w:rsidRPr="00213A85" w:rsidTr="00BE4315">
        <w:tc>
          <w:tcPr>
            <w:cnfStyle w:val="001000000000" w:firstRow="0" w:lastRow="0" w:firstColumn="1" w:lastColumn="0" w:oddVBand="0" w:evenVBand="0" w:oddHBand="0" w:evenHBand="0" w:firstRowFirstColumn="0" w:firstRowLastColumn="0" w:lastRowFirstColumn="0" w:lastRowLastColumn="0"/>
            <w:tcW w:w="4284"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BE4315" w:rsidRPr="00D46E77" w:rsidRDefault="00BE4315" w:rsidP="00530DB2">
            <w:pPr>
              <w:pStyle w:val="NormalWeb"/>
              <w:spacing w:before="0" w:beforeAutospacing="0" w:after="0" w:afterAutospacing="0"/>
              <w:rPr>
                <w:rFonts w:asciiTheme="minorHAnsi" w:hAnsiTheme="minorHAnsi" w:cs="Arial"/>
                <w:b w:val="0"/>
                <w:color w:val="FFFFFF" w:themeColor="background1"/>
                <w:sz w:val="20"/>
                <w:szCs w:val="36"/>
              </w:rPr>
            </w:pPr>
            <w:r w:rsidRPr="000E02A1">
              <w:rPr>
                <w:rFonts w:asciiTheme="minorHAnsi" w:hAnsiTheme="minorHAnsi" w:cs="Arial"/>
                <w:b w:val="0"/>
                <w:color w:val="FFFFFF" w:themeColor="background1"/>
                <w:sz w:val="20"/>
                <w:szCs w:val="36"/>
              </w:rPr>
              <w:t>Construcción</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E4315" w:rsidRDefault="00FC4DD1" w:rsidP="00530DB2">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6,8</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BE4315" w:rsidP="00DC0F3B">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w:t>
            </w:r>
            <w:r w:rsidR="00E07AF8">
              <w:rPr>
                <w:rFonts w:ascii="Calibri" w:hAnsi="Calibri" w:cs="Arial"/>
                <w:bCs/>
                <w:color w:val="002060"/>
                <w:sz w:val="20"/>
              </w:rPr>
              <w:t>4,8</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E07AF8" w:rsidP="006E357D">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-3,2</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E4315" w:rsidRDefault="0027408F" w:rsidP="006E357D">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7,5</w:t>
            </w:r>
          </w:p>
        </w:tc>
      </w:tr>
      <w:tr w:rsidR="00BE4315" w:rsidRPr="00213A85" w:rsidTr="00BE4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4"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BE4315" w:rsidRPr="00D46E77" w:rsidRDefault="00BE4315" w:rsidP="00530DB2">
            <w:pPr>
              <w:pStyle w:val="NormalWeb"/>
              <w:spacing w:before="0" w:beforeAutospacing="0" w:after="0" w:afterAutospacing="0"/>
              <w:rPr>
                <w:rFonts w:asciiTheme="minorHAnsi" w:hAnsiTheme="minorHAnsi" w:cs="Arial"/>
                <w:b w:val="0"/>
                <w:color w:val="FFFFFF" w:themeColor="background1"/>
                <w:sz w:val="20"/>
                <w:szCs w:val="36"/>
              </w:rPr>
            </w:pPr>
            <w:r w:rsidRPr="000E02A1">
              <w:rPr>
                <w:rFonts w:asciiTheme="minorHAnsi" w:hAnsiTheme="minorHAnsi" w:cs="Arial"/>
                <w:b w:val="0"/>
                <w:color w:val="FFFFFF" w:themeColor="background1"/>
                <w:sz w:val="20"/>
                <w:szCs w:val="36"/>
              </w:rPr>
              <w:t>Comercio,  Alojamiento y Suministro de comidas y bebidas</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E07AF8" w:rsidP="00FA38A1">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w:t>
            </w:r>
            <w:r w:rsidR="00FC4DD1">
              <w:rPr>
                <w:rFonts w:ascii="Calibri" w:hAnsi="Calibri" w:cs="Arial"/>
                <w:bCs/>
                <w:color w:val="002060"/>
                <w:sz w:val="20"/>
              </w:rPr>
              <w:t>0,4</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E07AF8" w:rsidP="00DC0F3B">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-17,7</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E07AF8" w:rsidP="006E357D">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-9,8</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27408F" w:rsidP="009D0992">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-8,4</w:t>
            </w:r>
          </w:p>
        </w:tc>
      </w:tr>
      <w:tr w:rsidR="00BE4315" w:rsidRPr="00213A85" w:rsidTr="00BE4315">
        <w:tc>
          <w:tcPr>
            <w:cnfStyle w:val="001000000000" w:firstRow="0" w:lastRow="0" w:firstColumn="1" w:lastColumn="0" w:oddVBand="0" w:evenVBand="0" w:oddHBand="0" w:evenHBand="0" w:firstRowFirstColumn="0" w:firstRowLastColumn="0" w:lastRowFirstColumn="0" w:lastRowLastColumn="0"/>
            <w:tcW w:w="4284"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BE4315" w:rsidRPr="00D46E77" w:rsidRDefault="00BE4315" w:rsidP="00530DB2">
            <w:pPr>
              <w:pStyle w:val="NormalWeb"/>
              <w:spacing w:before="0" w:beforeAutospacing="0" w:after="0" w:afterAutospacing="0" w:line="199" w:lineRule="atLeast"/>
              <w:rPr>
                <w:rFonts w:asciiTheme="minorHAnsi" w:hAnsiTheme="minorHAnsi" w:cs="Arial"/>
                <w:b w:val="0"/>
                <w:color w:val="FFFFFF" w:themeColor="background1"/>
                <w:sz w:val="20"/>
                <w:szCs w:val="36"/>
              </w:rPr>
            </w:pPr>
            <w:r w:rsidRPr="000E02A1">
              <w:rPr>
                <w:rFonts w:asciiTheme="minorHAnsi" w:hAnsiTheme="minorHAnsi" w:cs="Arial"/>
                <w:b w:val="0"/>
                <w:color w:val="FFFFFF" w:themeColor="background1"/>
                <w:sz w:val="20"/>
                <w:szCs w:val="36"/>
              </w:rPr>
              <w:t>Transporte y almacenamiento, Información y Comunicaciones</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FC4DD1" w:rsidP="00FA38A1">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-4,4</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E07AF8" w:rsidP="00DC0F3B">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-14,3</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E07AF8" w:rsidP="006E357D">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-5,9</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27408F" w:rsidP="000F2D00">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-0,8</w:t>
            </w:r>
          </w:p>
        </w:tc>
      </w:tr>
      <w:tr w:rsidR="00BE4315" w:rsidRPr="00213A85" w:rsidTr="00BE4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4"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BE4315" w:rsidRPr="00D46E77" w:rsidRDefault="00BE4315" w:rsidP="00530DB2">
            <w:pPr>
              <w:pStyle w:val="NormalWeb"/>
              <w:spacing w:before="0" w:beforeAutospacing="0" w:after="0" w:afterAutospacing="0" w:line="199" w:lineRule="atLeast"/>
              <w:rPr>
                <w:rFonts w:asciiTheme="minorHAnsi" w:hAnsiTheme="minorHAnsi" w:cs="Arial"/>
                <w:b w:val="0"/>
                <w:color w:val="FFFFFF" w:themeColor="background1"/>
                <w:kern w:val="24"/>
                <w:sz w:val="20"/>
                <w:szCs w:val="22"/>
              </w:rPr>
            </w:pPr>
            <w:r w:rsidRPr="000E02A1">
              <w:rPr>
                <w:rFonts w:asciiTheme="minorHAnsi" w:hAnsiTheme="minorHAnsi" w:cs="Arial"/>
                <w:b w:val="0"/>
                <w:color w:val="FFFFFF" w:themeColor="background1"/>
                <w:kern w:val="24"/>
                <w:sz w:val="20"/>
                <w:szCs w:val="22"/>
              </w:rPr>
              <w:t>Servicios financieros</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FC4DD1" w:rsidP="00FA38A1">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-3,2</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E07AF8" w:rsidP="00DC0F3B">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-2,</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E07AF8" w:rsidP="006E357D">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-1,9</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E4315" w:rsidRDefault="0027408F" w:rsidP="006E357D">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-0,4</w:t>
            </w:r>
          </w:p>
        </w:tc>
      </w:tr>
      <w:tr w:rsidR="00BE4315" w:rsidRPr="00213A85" w:rsidTr="00BE4315">
        <w:tc>
          <w:tcPr>
            <w:cnfStyle w:val="001000000000" w:firstRow="0" w:lastRow="0" w:firstColumn="1" w:lastColumn="0" w:oddVBand="0" w:evenVBand="0" w:oddHBand="0" w:evenHBand="0" w:firstRowFirstColumn="0" w:firstRowLastColumn="0" w:lastRowFirstColumn="0" w:lastRowLastColumn="0"/>
            <w:tcW w:w="4284"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BE4315" w:rsidRPr="00D46E77" w:rsidRDefault="00BE4315" w:rsidP="00530DB2">
            <w:pPr>
              <w:pStyle w:val="NormalWeb"/>
              <w:spacing w:before="0" w:beforeAutospacing="0" w:after="0" w:afterAutospacing="0"/>
              <w:rPr>
                <w:rFonts w:asciiTheme="minorHAnsi" w:hAnsiTheme="minorHAnsi" w:cs="Arial"/>
                <w:b w:val="0"/>
                <w:color w:val="FFFFFF" w:themeColor="background1"/>
                <w:sz w:val="20"/>
                <w:szCs w:val="36"/>
              </w:rPr>
            </w:pPr>
            <w:r w:rsidRPr="000E02A1">
              <w:rPr>
                <w:rFonts w:asciiTheme="minorHAnsi" w:hAnsiTheme="minorHAnsi" w:cs="Arial"/>
                <w:b w:val="0"/>
                <w:color w:val="FFFFFF" w:themeColor="background1"/>
                <w:sz w:val="20"/>
                <w:szCs w:val="36"/>
              </w:rPr>
              <w:t>Actividades profesionales y Arrendamiento</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E4315" w:rsidRDefault="00FC4DD1" w:rsidP="00530DB2">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-4,3</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E07AF8" w:rsidP="00DC0F3B">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-22,5</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E07AF8" w:rsidP="006E357D">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-13,7</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E4315" w:rsidRDefault="0027408F" w:rsidP="006E357D">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-1,4</w:t>
            </w:r>
          </w:p>
        </w:tc>
      </w:tr>
      <w:tr w:rsidR="00BE4315" w:rsidRPr="00213A85" w:rsidTr="00BE4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4"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BE4315" w:rsidRPr="00D46E77" w:rsidRDefault="00BE4315" w:rsidP="00530DB2">
            <w:pPr>
              <w:pStyle w:val="NormalWeb"/>
              <w:spacing w:before="0" w:beforeAutospacing="0" w:after="0" w:afterAutospacing="0"/>
              <w:rPr>
                <w:rFonts w:asciiTheme="minorHAnsi" w:hAnsiTheme="minorHAnsi" w:cs="Arial"/>
                <w:b w:val="0"/>
                <w:color w:val="FFFFFF" w:themeColor="background1"/>
                <w:kern w:val="24"/>
                <w:sz w:val="20"/>
                <w:szCs w:val="22"/>
              </w:rPr>
            </w:pPr>
            <w:r w:rsidRPr="000E02A1">
              <w:rPr>
                <w:rFonts w:asciiTheme="minorHAnsi" w:hAnsiTheme="minorHAnsi" w:cs="Arial"/>
                <w:b w:val="0"/>
                <w:color w:val="FFFFFF" w:themeColor="background1"/>
                <w:kern w:val="24"/>
                <w:sz w:val="20"/>
                <w:szCs w:val="22"/>
              </w:rPr>
              <w:t>Actividades de administración pública</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E07AF8" w:rsidP="00FA38A1">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-2,4</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E07AF8" w:rsidP="00DC0F3B">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-1,5</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E07AF8" w:rsidP="006E357D">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-1,2</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E4315" w:rsidRDefault="0027408F" w:rsidP="006E357D">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0,3</w:t>
            </w:r>
          </w:p>
        </w:tc>
      </w:tr>
      <w:tr w:rsidR="00BE4315" w:rsidRPr="00213A85" w:rsidTr="00BE4315">
        <w:tc>
          <w:tcPr>
            <w:cnfStyle w:val="001000000000" w:firstRow="0" w:lastRow="0" w:firstColumn="1" w:lastColumn="0" w:oddVBand="0" w:evenVBand="0" w:oddHBand="0" w:evenHBand="0" w:firstRowFirstColumn="0" w:firstRowLastColumn="0" w:lastRowFirstColumn="0" w:lastRowLastColumn="0"/>
            <w:tcW w:w="4284"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BE4315" w:rsidRPr="00D46E77" w:rsidRDefault="00BE4315" w:rsidP="00530DB2">
            <w:pPr>
              <w:pStyle w:val="NormalWeb"/>
              <w:spacing w:before="0" w:beforeAutospacing="0" w:after="0" w:afterAutospacing="0"/>
              <w:rPr>
                <w:rFonts w:asciiTheme="minorHAnsi" w:hAnsiTheme="minorHAnsi" w:cs="Arial"/>
                <w:color w:val="FFFFFF" w:themeColor="background1"/>
                <w:sz w:val="36"/>
                <w:szCs w:val="36"/>
              </w:rPr>
            </w:pPr>
            <w:r w:rsidRPr="000E02A1">
              <w:rPr>
                <w:rFonts w:asciiTheme="minorHAnsi" w:hAnsiTheme="minorHAnsi" w:cs="Arial"/>
                <w:b w:val="0"/>
                <w:color w:val="FFFFFF" w:themeColor="background1"/>
                <w:kern w:val="24"/>
                <w:sz w:val="20"/>
                <w:szCs w:val="22"/>
              </w:rPr>
              <w:t>Salud, Educación, Actividades inmobiliarias y Otros servicios</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E07AF8" w:rsidP="000F2D00">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002060"/>
                <w:sz w:val="24"/>
              </w:rPr>
            </w:pPr>
            <w:r>
              <w:rPr>
                <w:rFonts w:ascii="Calibri" w:hAnsi="Calibri" w:cs="Arial"/>
                <w:bCs/>
                <w:color w:val="002060"/>
                <w:sz w:val="20"/>
              </w:rPr>
              <w:t>-2,1</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Pr="000F2D00" w:rsidRDefault="00E07AF8" w:rsidP="00DC0F3B">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-14,1</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Pr="000F2D00" w:rsidRDefault="00E07AF8" w:rsidP="000F2D00">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002060"/>
                <w:sz w:val="20"/>
              </w:rPr>
            </w:pPr>
            <w:r>
              <w:rPr>
                <w:rFonts w:ascii="Calibri" w:hAnsi="Calibri" w:cs="Arial"/>
                <w:bCs/>
                <w:color w:val="002060"/>
                <w:sz w:val="20"/>
              </w:rPr>
              <w:t>-6,1</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27408F" w:rsidP="000F2D00">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002060"/>
                <w:sz w:val="24"/>
              </w:rPr>
            </w:pPr>
            <w:r>
              <w:rPr>
                <w:rFonts w:ascii="Calibri" w:hAnsi="Calibri" w:cs="Arial"/>
                <w:bCs/>
                <w:color w:val="002060"/>
                <w:sz w:val="20"/>
              </w:rPr>
              <w:t>-6,0</w:t>
            </w:r>
          </w:p>
        </w:tc>
      </w:tr>
      <w:tr w:rsidR="00BE4315" w:rsidRPr="00213A85" w:rsidTr="00BE4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4"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BE4315" w:rsidRPr="00D46E77" w:rsidRDefault="00BE4315" w:rsidP="00530DB2">
            <w:pPr>
              <w:pStyle w:val="NormalWeb"/>
              <w:spacing w:before="0" w:beforeAutospacing="0" w:after="0" w:afterAutospacing="0"/>
              <w:rPr>
                <w:rFonts w:asciiTheme="minorHAnsi" w:hAnsiTheme="minorHAnsi" w:cs="Arial"/>
                <w:color w:val="FFFFFF" w:themeColor="background1"/>
                <w:kern w:val="24"/>
                <w:sz w:val="22"/>
                <w:szCs w:val="22"/>
              </w:rPr>
            </w:pPr>
            <w:r>
              <w:rPr>
                <w:rFonts w:asciiTheme="minorHAnsi" w:hAnsiTheme="minorHAnsi" w:cs="Arial"/>
                <w:color w:val="FFFFFF" w:themeColor="background1"/>
                <w:kern w:val="24"/>
                <w:sz w:val="22"/>
                <w:szCs w:val="22"/>
              </w:rPr>
              <w:t>PIB</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E4315" w:rsidRDefault="00FC4DD1" w:rsidP="00530DB2">
            <w:pPr>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color w:val="002060"/>
                <w:sz w:val="24"/>
              </w:rPr>
            </w:pPr>
            <w:r>
              <w:rPr>
                <w:rFonts w:ascii="Calibri" w:hAnsi="Calibri" w:cs="Arial"/>
                <w:b/>
                <w:bCs/>
                <w:color w:val="002060"/>
                <w:sz w:val="24"/>
              </w:rPr>
              <w:t>-1,9</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Pr="000F2D00" w:rsidRDefault="00BE4315" w:rsidP="00DC0F3B">
            <w:pPr>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color w:val="002060"/>
                <w:sz w:val="24"/>
              </w:rPr>
            </w:pPr>
            <w:r w:rsidRPr="000F2D00">
              <w:rPr>
                <w:rFonts w:ascii="Calibri" w:hAnsi="Calibri" w:cs="Arial"/>
                <w:b/>
                <w:bCs/>
                <w:color w:val="002060"/>
                <w:sz w:val="24"/>
              </w:rPr>
              <w:t>-1</w:t>
            </w:r>
            <w:r w:rsidR="00FC4DD1">
              <w:rPr>
                <w:rFonts w:ascii="Calibri" w:hAnsi="Calibri" w:cs="Arial"/>
                <w:b/>
                <w:bCs/>
                <w:color w:val="002060"/>
                <w:sz w:val="24"/>
              </w:rPr>
              <w:t>2,9</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E4315" w:rsidRPr="000F2D00" w:rsidRDefault="00FC4DD1" w:rsidP="00DC0F3B">
            <w:pPr>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002060"/>
                <w:sz w:val="20"/>
              </w:rPr>
            </w:pPr>
            <w:r>
              <w:rPr>
                <w:rFonts w:ascii="Calibri" w:hAnsi="Calibri" w:cs="Arial"/>
                <w:b/>
                <w:bCs/>
                <w:color w:val="002060"/>
                <w:sz w:val="24"/>
              </w:rPr>
              <w:t>-5,8</w:t>
            </w:r>
          </w:p>
        </w:tc>
        <w:tc>
          <w:tcPr>
            <w:tcW w:w="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E4315" w:rsidRDefault="00FC4DD1" w:rsidP="00DC0F3B">
            <w:pPr>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color w:val="002060"/>
                <w:sz w:val="24"/>
              </w:rPr>
            </w:pPr>
            <w:r>
              <w:rPr>
                <w:rFonts w:ascii="Calibri" w:hAnsi="Calibri" w:cs="Arial"/>
                <w:b/>
                <w:bCs/>
                <w:color w:val="002060"/>
                <w:sz w:val="24"/>
              </w:rPr>
              <w:t>-2</w:t>
            </w:r>
            <w:r w:rsidR="00BE4315">
              <w:rPr>
                <w:rFonts w:ascii="Calibri" w:hAnsi="Calibri" w:cs="Arial"/>
                <w:b/>
                <w:bCs/>
                <w:color w:val="002060"/>
                <w:sz w:val="24"/>
              </w:rPr>
              <w:t>,9</w:t>
            </w:r>
          </w:p>
        </w:tc>
      </w:tr>
    </w:tbl>
    <w:p w:rsidR="00F33F6C" w:rsidRPr="000003E0" w:rsidRDefault="000003E0" w:rsidP="000E02A1">
      <w:pPr>
        <w:spacing w:line="240" w:lineRule="auto"/>
        <w:ind w:left="-142" w:right="-568"/>
        <w:jc w:val="center"/>
        <w:rPr>
          <w:color w:val="000000" w:themeColor="text1"/>
          <w:sz w:val="16"/>
          <w:szCs w:val="16"/>
        </w:rPr>
      </w:pPr>
      <w:r>
        <w:rPr>
          <w:color w:val="000000" w:themeColor="text1"/>
          <w:sz w:val="16"/>
          <w:szCs w:val="16"/>
        </w:rPr>
        <w:t xml:space="preserve">                                                  </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p>
    <w:tbl>
      <w:tblPr>
        <w:tblStyle w:val="Listaclara-nfasis1"/>
        <w:tblW w:w="7874" w:type="dxa"/>
        <w:tblInd w:w="-186" w:type="dxa"/>
        <w:tblLayout w:type="fixed"/>
        <w:tblLook w:val="04A0" w:firstRow="1" w:lastRow="0" w:firstColumn="1" w:lastColumn="0" w:noHBand="0" w:noVBand="1"/>
      </w:tblPr>
      <w:tblGrid>
        <w:gridCol w:w="3934"/>
        <w:gridCol w:w="985"/>
        <w:gridCol w:w="985"/>
        <w:gridCol w:w="985"/>
        <w:gridCol w:w="985"/>
      </w:tblGrid>
      <w:tr w:rsidR="00BE4315" w:rsidRPr="00213A85" w:rsidTr="00BE43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4" w:type="dxa"/>
            <w:tcBorders>
              <w:top w:val="single" w:sz="4" w:space="0" w:color="002060"/>
              <w:left w:val="single" w:sz="4" w:space="0" w:color="002060"/>
              <w:bottom w:val="single" w:sz="4" w:space="0" w:color="FFFFFF" w:themeColor="background1"/>
              <w:right w:val="single" w:sz="4" w:space="0" w:color="FFFFFF" w:themeColor="background1"/>
            </w:tcBorders>
            <w:shd w:val="clear" w:color="auto" w:fill="1F2569"/>
          </w:tcPr>
          <w:p w:rsidR="00BE4315" w:rsidRPr="00503A10" w:rsidRDefault="00BE4315" w:rsidP="00C25960">
            <w:pPr>
              <w:pStyle w:val="NormalWeb"/>
              <w:spacing w:before="0" w:beforeAutospacing="0" w:after="0" w:afterAutospacing="0"/>
              <w:rPr>
                <w:rFonts w:asciiTheme="minorHAnsi" w:hAnsiTheme="minorHAnsi" w:cs="Arial"/>
                <w:bCs w:val="0"/>
                <w:kern w:val="24"/>
                <w:sz w:val="22"/>
                <w:szCs w:val="28"/>
              </w:rPr>
            </w:pPr>
            <w:r w:rsidRPr="00503A10">
              <w:rPr>
                <w:rFonts w:asciiTheme="minorHAnsi" w:hAnsiTheme="minorHAnsi" w:cs="Arial"/>
                <w:kern w:val="24"/>
                <w:sz w:val="22"/>
                <w:szCs w:val="28"/>
              </w:rPr>
              <w:t>PIB: por gasto</w:t>
            </w:r>
          </w:p>
          <w:p w:rsidR="00BE4315" w:rsidRPr="00D46E77" w:rsidRDefault="00BE4315" w:rsidP="00C25960">
            <w:pPr>
              <w:pStyle w:val="NormalWeb"/>
              <w:spacing w:before="0" w:beforeAutospacing="0" w:after="0" w:afterAutospacing="0"/>
              <w:rPr>
                <w:rFonts w:ascii="Arial" w:hAnsi="Arial" w:cs="Arial"/>
                <w:sz w:val="22"/>
                <w:szCs w:val="36"/>
              </w:rPr>
            </w:pPr>
            <w:r w:rsidRPr="00503A10">
              <w:rPr>
                <w:rFonts w:asciiTheme="minorHAnsi" w:hAnsiTheme="minorHAnsi" w:cs="Arial"/>
                <w:kern w:val="24"/>
                <w:sz w:val="22"/>
                <w:szCs w:val="28"/>
              </w:rPr>
              <w:t>Tasa de variación interanual (en %)</w:t>
            </w:r>
          </w:p>
        </w:tc>
        <w:tc>
          <w:tcPr>
            <w:tcW w:w="985" w:type="dxa"/>
            <w:tcBorders>
              <w:top w:val="single" w:sz="4" w:space="0" w:color="002060"/>
              <w:left w:val="single" w:sz="6" w:space="0" w:color="FFFFFF" w:themeColor="background1"/>
              <w:bottom w:val="single" w:sz="4" w:space="0" w:color="002060"/>
              <w:right w:val="single" w:sz="4" w:space="0" w:color="002060"/>
            </w:tcBorders>
            <w:shd w:val="clear" w:color="auto" w:fill="1F2569"/>
          </w:tcPr>
          <w:p w:rsidR="00BE4315" w:rsidRPr="00D46E77" w:rsidRDefault="00BE4315" w:rsidP="00C25960">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2"/>
                <w:szCs w:val="28"/>
              </w:rPr>
            </w:pPr>
            <w:r>
              <w:rPr>
                <w:rFonts w:asciiTheme="minorHAnsi" w:hAnsiTheme="minorHAnsi" w:cs="Arial"/>
                <w:kern w:val="24"/>
                <w:sz w:val="22"/>
                <w:szCs w:val="28"/>
              </w:rPr>
              <w:t>I</w:t>
            </w:r>
            <w:r w:rsidRPr="00D46E77">
              <w:rPr>
                <w:rFonts w:asciiTheme="minorHAnsi" w:hAnsiTheme="minorHAnsi" w:cs="Arial"/>
                <w:kern w:val="24"/>
                <w:sz w:val="22"/>
                <w:szCs w:val="28"/>
              </w:rPr>
              <w:t xml:space="preserve"> </w:t>
            </w:r>
            <w:proofErr w:type="spellStart"/>
            <w:r w:rsidRPr="00D46E77">
              <w:rPr>
                <w:rFonts w:asciiTheme="minorHAnsi" w:hAnsiTheme="minorHAnsi" w:cs="Arial"/>
                <w:kern w:val="24"/>
                <w:sz w:val="22"/>
                <w:szCs w:val="28"/>
              </w:rPr>
              <w:t>Trim</w:t>
            </w:r>
            <w:proofErr w:type="spellEnd"/>
            <w:r w:rsidRPr="00D46E77">
              <w:rPr>
                <w:rFonts w:asciiTheme="minorHAnsi" w:hAnsiTheme="minorHAnsi" w:cs="Arial"/>
                <w:kern w:val="24"/>
                <w:sz w:val="22"/>
                <w:szCs w:val="28"/>
              </w:rPr>
              <w:t>.</w:t>
            </w:r>
          </w:p>
          <w:p w:rsidR="00BE4315" w:rsidRPr="00D46E77" w:rsidRDefault="00BE4315" w:rsidP="00C25960">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2"/>
                <w:szCs w:val="28"/>
              </w:rPr>
            </w:pPr>
            <w:r>
              <w:rPr>
                <w:rFonts w:asciiTheme="minorHAnsi" w:hAnsiTheme="minorHAnsi" w:cs="Arial"/>
                <w:kern w:val="24"/>
                <w:sz w:val="22"/>
                <w:szCs w:val="28"/>
              </w:rPr>
              <w:t>2020</w:t>
            </w:r>
          </w:p>
        </w:tc>
        <w:tc>
          <w:tcPr>
            <w:tcW w:w="985" w:type="dxa"/>
            <w:tcBorders>
              <w:top w:val="single" w:sz="4" w:space="0" w:color="002060"/>
              <w:left w:val="single" w:sz="2" w:space="0" w:color="FFFFFF" w:themeColor="background1"/>
              <w:bottom w:val="single" w:sz="4" w:space="0" w:color="002060"/>
              <w:right w:val="single" w:sz="2" w:space="0" w:color="FFFFFF" w:themeColor="background1"/>
            </w:tcBorders>
            <w:shd w:val="clear" w:color="auto" w:fill="1F2569"/>
          </w:tcPr>
          <w:p w:rsidR="00BE4315" w:rsidRPr="00D46E77" w:rsidRDefault="00BE4315" w:rsidP="00C25960">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2"/>
                <w:szCs w:val="28"/>
              </w:rPr>
            </w:pPr>
            <w:r w:rsidRPr="00D46E77">
              <w:rPr>
                <w:rFonts w:asciiTheme="minorHAnsi" w:hAnsiTheme="minorHAnsi" w:cs="Arial"/>
                <w:kern w:val="24"/>
                <w:sz w:val="22"/>
                <w:szCs w:val="28"/>
              </w:rPr>
              <w:t>I</w:t>
            </w:r>
            <w:r>
              <w:rPr>
                <w:rFonts w:asciiTheme="minorHAnsi" w:hAnsiTheme="minorHAnsi" w:cs="Arial"/>
                <w:kern w:val="24"/>
                <w:sz w:val="22"/>
                <w:szCs w:val="28"/>
              </w:rPr>
              <w:t>I</w:t>
            </w:r>
            <w:r w:rsidRPr="00D46E77">
              <w:rPr>
                <w:rFonts w:asciiTheme="minorHAnsi" w:hAnsiTheme="minorHAnsi" w:cs="Arial"/>
                <w:kern w:val="24"/>
                <w:sz w:val="22"/>
                <w:szCs w:val="28"/>
              </w:rPr>
              <w:t xml:space="preserve"> </w:t>
            </w:r>
            <w:proofErr w:type="spellStart"/>
            <w:r w:rsidRPr="00D46E77">
              <w:rPr>
                <w:rFonts w:asciiTheme="minorHAnsi" w:hAnsiTheme="minorHAnsi" w:cs="Arial"/>
                <w:kern w:val="24"/>
                <w:sz w:val="22"/>
                <w:szCs w:val="28"/>
              </w:rPr>
              <w:t>Trim</w:t>
            </w:r>
            <w:proofErr w:type="spellEnd"/>
            <w:r w:rsidRPr="00D46E77">
              <w:rPr>
                <w:rFonts w:asciiTheme="minorHAnsi" w:hAnsiTheme="minorHAnsi" w:cs="Arial"/>
                <w:kern w:val="24"/>
                <w:sz w:val="22"/>
                <w:szCs w:val="28"/>
              </w:rPr>
              <w:t>.</w:t>
            </w:r>
          </w:p>
          <w:p w:rsidR="00BE4315" w:rsidRPr="00D46E77" w:rsidRDefault="00BE4315" w:rsidP="00C25960">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2"/>
                <w:szCs w:val="28"/>
              </w:rPr>
            </w:pPr>
            <w:r>
              <w:rPr>
                <w:rFonts w:asciiTheme="minorHAnsi" w:hAnsiTheme="minorHAnsi" w:cs="Arial"/>
                <w:kern w:val="24"/>
                <w:sz w:val="22"/>
                <w:szCs w:val="28"/>
              </w:rPr>
              <w:t>2020</w:t>
            </w:r>
          </w:p>
        </w:tc>
        <w:tc>
          <w:tcPr>
            <w:tcW w:w="985" w:type="dxa"/>
            <w:tcBorders>
              <w:top w:val="single" w:sz="4" w:space="0" w:color="002060"/>
              <w:left w:val="single" w:sz="2" w:space="0" w:color="FFFFFF" w:themeColor="background1"/>
              <w:bottom w:val="single" w:sz="4" w:space="0" w:color="002060"/>
              <w:right w:val="single" w:sz="2" w:space="0" w:color="FFFFFF" w:themeColor="background1"/>
            </w:tcBorders>
            <w:shd w:val="clear" w:color="auto" w:fill="1F2569"/>
          </w:tcPr>
          <w:p w:rsidR="00BE4315" w:rsidRDefault="00BE4315" w:rsidP="00C25960">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2"/>
                <w:szCs w:val="28"/>
              </w:rPr>
            </w:pPr>
            <w:r>
              <w:rPr>
                <w:rFonts w:asciiTheme="minorHAnsi" w:hAnsiTheme="minorHAnsi" w:cs="Arial"/>
                <w:kern w:val="24"/>
                <w:sz w:val="22"/>
                <w:szCs w:val="28"/>
              </w:rPr>
              <w:t xml:space="preserve">III </w:t>
            </w:r>
            <w:proofErr w:type="spellStart"/>
            <w:r>
              <w:rPr>
                <w:rFonts w:asciiTheme="minorHAnsi" w:hAnsiTheme="minorHAnsi" w:cs="Arial"/>
                <w:kern w:val="24"/>
                <w:sz w:val="22"/>
                <w:szCs w:val="28"/>
              </w:rPr>
              <w:t>Trim</w:t>
            </w:r>
            <w:proofErr w:type="spellEnd"/>
            <w:r>
              <w:rPr>
                <w:rFonts w:asciiTheme="minorHAnsi" w:hAnsiTheme="minorHAnsi" w:cs="Arial"/>
                <w:kern w:val="24"/>
                <w:sz w:val="22"/>
                <w:szCs w:val="28"/>
              </w:rPr>
              <w:t>.</w:t>
            </w:r>
          </w:p>
          <w:p w:rsidR="00BE4315" w:rsidRPr="00D46E77" w:rsidRDefault="00BE4315" w:rsidP="00C25960">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2"/>
                <w:szCs w:val="28"/>
              </w:rPr>
            </w:pPr>
            <w:r>
              <w:rPr>
                <w:rFonts w:asciiTheme="minorHAnsi" w:hAnsiTheme="minorHAnsi" w:cs="Arial"/>
                <w:kern w:val="24"/>
                <w:sz w:val="22"/>
                <w:szCs w:val="28"/>
              </w:rPr>
              <w:t>2020</w:t>
            </w:r>
          </w:p>
        </w:tc>
        <w:tc>
          <w:tcPr>
            <w:tcW w:w="985" w:type="dxa"/>
            <w:tcBorders>
              <w:top w:val="single" w:sz="4" w:space="0" w:color="002060"/>
              <w:left w:val="single" w:sz="2" w:space="0" w:color="FFFFFF" w:themeColor="background1"/>
              <w:bottom w:val="single" w:sz="4" w:space="0" w:color="002060"/>
              <w:right w:val="single" w:sz="4" w:space="0" w:color="002060"/>
            </w:tcBorders>
            <w:shd w:val="clear" w:color="auto" w:fill="1F2569"/>
          </w:tcPr>
          <w:p w:rsidR="00BE4315" w:rsidRDefault="00BE4315" w:rsidP="001D4119">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2"/>
                <w:szCs w:val="28"/>
              </w:rPr>
            </w:pPr>
            <w:r>
              <w:rPr>
                <w:rFonts w:asciiTheme="minorHAnsi" w:hAnsiTheme="minorHAnsi" w:cs="Arial"/>
                <w:kern w:val="24"/>
                <w:sz w:val="22"/>
                <w:szCs w:val="28"/>
              </w:rPr>
              <w:t xml:space="preserve">IV </w:t>
            </w:r>
            <w:proofErr w:type="spellStart"/>
            <w:r>
              <w:rPr>
                <w:rFonts w:asciiTheme="minorHAnsi" w:hAnsiTheme="minorHAnsi" w:cs="Arial"/>
                <w:kern w:val="24"/>
                <w:sz w:val="22"/>
                <w:szCs w:val="28"/>
              </w:rPr>
              <w:t>Trim</w:t>
            </w:r>
            <w:proofErr w:type="spellEnd"/>
            <w:r>
              <w:rPr>
                <w:rFonts w:asciiTheme="minorHAnsi" w:hAnsiTheme="minorHAnsi" w:cs="Arial"/>
                <w:kern w:val="24"/>
                <w:sz w:val="22"/>
                <w:szCs w:val="28"/>
              </w:rPr>
              <w:t>.</w:t>
            </w:r>
          </w:p>
          <w:p w:rsidR="00BE4315" w:rsidRDefault="00BE4315" w:rsidP="001D4119">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2"/>
                <w:szCs w:val="28"/>
              </w:rPr>
            </w:pPr>
            <w:r>
              <w:rPr>
                <w:rFonts w:asciiTheme="minorHAnsi" w:hAnsiTheme="minorHAnsi" w:cs="Arial"/>
                <w:kern w:val="24"/>
                <w:sz w:val="22"/>
                <w:szCs w:val="28"/>
              </w:rPr>
              <w:t>2020</w:t>
            </w:r>
          </w:p>
        </w:tc>
      </w:tr>
      <w:tr w:rsidR="00BE4315" w:rsidRPr="00213A85" w:rsidTr="00BE4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4"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BE4315" w:rsidRPr="00D46E77" w:rsidRDefault="00BE4315" w:rsidP="00C25960">
            <w:pPr>
              <w:pStyle w:val="NormalWeb"/>
              <w:spacing w:before="0" w:beforeAutospacing="0" w:after="0" w:afterAutospacing="0" w:line="226" w:lineRule="atLeast"/>
              <w:rPr>
                <w:rFonts w:asciiTheme="minorHAnsi" w:hAnsiTheme="minorHAnsi" w:cs="Arial"/>
                <w:b w:val="0"/>
                <w:color w:val="FFFFFF" w:themeColor="background1"/>
                <w:kern w:val="24"/>
                <w:sz w:val="20"/>
                <w:szCs w:val="22"/>
              </w:rPr>
            </w:pPr>
            <w:r w:rsidRPr="00D46E77">
              <w:rPr>
                <w:rFonts w:asciiTheme="minorHAnsi" w:hAnsiTheme="minorHAnsi" w:cs="Arial"/>
                <w:b w:val="0"/>
                <w:color w:val="FFFFFF" w:themeColor="background1"/>
                <w:kern w:val="24"/>
                <w:sz w:val="20"/>
                <w:szCs w:val="22"/>
              </w:rPr>
              <w:t>Gasto de consumo final</w:t>
            </w:r>
          </w:p>
        </w:tc>
        <w:tc>
          <w:tcPr>
            <w:tcW w:w="985" w:type="dxa"/>
            <w:tcBorders>
              <w:top w:val="single" w:sz="4" w:space="0" w:color="00206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BE4315" w:rsidP="005B7E67">
            <w:pPr>
              <w:jc w:val="center"/>
              <w:cnfStyle w:val="000000100000" w:firstRow="0" w:lastRow="0" w:firstColumn="0" w:lastColumn="0" w:oddVBand="0" w:evenVBand="0" w:oddHBand="1" w:evenHBand="0" w:firstRowFirstColumn="0" w:firstRowLastColumn="0" w:lastRowFirstColumn="0" w:lastRowLastColumn="0"/>
              <w:rPr>
                <w:rFonts w:cs="Courier New"/>
                <w:color w:val="002060"/>
                <w:sz w:val="20"/>
                <w:szCs w:val="20"/>
              </w:rPr>
            </w:pPr>
            <w:r>
              <w:rPr>
                <w:rFonts w:cs="Courier New"/>
                <w:color w:val="002060"/>
                <w:sz w:val="20"/>
                <w:szCs w:val="20"/>
              </w:rPr>
              <w:t>0,5</w:t>
            </w:r>
          </w:p>
        </w:tc>
        <w:tc>
          <w:tcPr>
            <w:tcW w:w="985" w:type="dxa"/>
            <w:tcBorders>
              <w:top w:val="single" w:sz="4" w:space="0" w:color="00206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BE4315" w:rsidP="005B7E67">
            <w:pPr>
              <w:jc w:val="center"/>
              <w:cnfStyle w:val="000000100000" w:firstRow="0" w:lastRow="0" w:firstColumn="0" w:lastColumn="0" w:oddVBand="0" w:evenVBand="0" w:oddHBand="1" w:evenHBand="0" w:firstRowFirstColumn="0" w:firstRowLastColumn="0" w:lastRowFirstColumn="0" w:lastRowLastColumn="0"/>
              <w:rPr>
                <w:rFonts w:cs="Courier New"/>
                <w:color w:val="002060"/>
                <w:sz w:val="20"/>
                <w:szCs w:val="20"/>
              </w:rPr>
            </w:pPr>
            <w:r>
              <w:rPr>
                <w:rFonts w:cs="Courier New"/>
                <w:color w:val="002060"/>
                <w:sz w:val="20"/>
                <w:szCs w:val="20"/>
              </w:rPr>
              <w:t>-13,4</w:t>
            </w:r>
          </w:p>
        </w:tc>
        <w:tc>
          <w:tcPr>
            <w:tcW w:w="985" w:type="dxa"/>
            <w:tcBorders>
              <w:top w:val="single" w:sz="4" w:space="0" w:color="00206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BE4315" w:rsidP="005B7E67">
            <w:pPr>
              <w:jc w:val="center"/>
              <w:cnfStyle w:val="000000100000" w:firstRow="0" w:lastRow="0" w:firstColumn="0" w:lastColumn="0" w:oddVBand="0" w:evenVBand="0" w:oddHBand="1" w:evenHBand="0" w:firstRowFirstColumn="0" w:firstRowLastColumn="0" w:lastRowFirstColumn="0" w:lastRowLastColumn="0"/>
              <w:rPr>
                <w:rFonts w:cs="Courier New"/>
                <w:color w:val="002060"/>
                <w:sz w:val="20"/>
                <w:szCs w:val="20"/>
              </w:rPr>
            </w:pPr>
            <w:r>
              <w:rPr>
                <w:rFonts w:cs="Courier New"/>
                <w:color w:val="002060"/>
                <w:sz w:val="20"/>
                <w:szCs w:val="20"/>
              </w:rPr>
              <w:t>-6,9</w:t>
            </w:r>
          </w:p>
        </w:tc>
        <w:tc>
          <w:tcPr>
            <w:tcW w:w="985" w:type="dxa"/>
            <w:tcBorders>
              <w:top w:val="single" w:sz="4" w:space="0" w:color="00206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E4315" w:rsidRDefault="00BE4315" w:rsidP="005B7E67">
            <w:pPr>
              <w:jc w:val="center"/>
              <w:cnfStyle w:val="000000100000" w:firstRow="0" w:lastRow="0" w:firstColumn="0" w:lastColumn="0" w:oddVBand="0" w:evenVBand="0" w:oddHBand="1" w:evenHBand="0" w:firstRowFirstColumn="0" w:firstRowLastColumn="0" w:lastRowFirstColumn="0" w:lastRowLastColumn="0"/>
              <w:rPr>
                <w:rFonts w:cs="Courier New"/>
                <w:color w:val="002060"/>
                <w:sz w:val="20"/>
                <w:szCs w:val="20"/>
              </w:rPr>
            </w:pPr>
            <w:r>
              <w:rPr>
                <w:rFonts w:cs="Courier New"/>
                <w:color w:val="002060"/>
                <w:sz w:val="20"/>
                <w:szCs w:val="20"/>
              </w:rPr>
              <w:t>-5,1</w:t>
            </w:r>
          </w:p>
        </w:tc>
      </w:tr>
      <w:tr w:rsidR="00BE4315" w:rsidRPr="00213A85" w:rsidTr="00BE4315">
        <w:tc>
          <w:tcPr>
            <w:cnfStyle w:val="001000000000" w:firstRow="0" w:lastRow="0" w:firstColumn="1" w:lastColumn="0" w:oddVBand="0" w:evenVBand="0" w:oddHBand="0" w:evenHBand="0" w:firstRowFirstColumn="0" w:firstRowLastColumn="0" w:lastRowFirstColumn="0" w:lastRowLastColumn="0"/>
            <w:tcW w:w="3934"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BE4315" w:rsidRPr="00D46E77" w:rsidRDefault="00BE4315" w:rsidP="00C25960">
            <w:pPr>
              <w:pStyle w:val="NormalWeb"/>
              <w:spacing w:before="0" w:beforeAutospacing="0" w:after="0" w:afterAutospacing="0" w:line="226" w:lineRule="atLeast"/>
              <w:ind w:left="229"/>
              <w:rPr>
                <w:rFonts w:asciiTheme="minorHAnsi" w:hAnsiTheme="minorHAnsi" w:cs="Arial"/>
                <w:b w:val="0"/>
                <w:i/>
                <w:color w:val="FFFFFF" w:themeColor="background1"/>
                <w:kern w:val="24"/>
                <w:sz w:val="20"/>
                <w:szCs w:val="22"/>
              </w:rPr>
            </w:pPr>
            <w:r w:rsidRPr="00D46E77">
              <w:rPr>
                <w:rFonts w:asciiTheme="minorHAnsi" w:hAnsiTheme="minorHAnsi" w:cs="Arial"/>
                <w:b w:val="0"/>
                <w:i/>
                <w:color w:val="FFFFFF" w:themeColor="background1"/>
                <w:kern w:val="24"/>
                <w:sz w:val="20"/>
                <w:szCs w:val="22"/>
              </w:rPr>
              <w:t>Consumo privado</w:t>
            </w:r>
          </w:p>
        </w:tc>
        <w:tc>
          <w:tcPr>
            <w:tcW w:w="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BE4315" w:rsidP="005B7E67">
            <w:pPr>
              <w:jc w:val="center"/>
              <w:cnfStyle w:val="000000000000" w:firstRow="0" w:lastRow="0" w:firstColumn="0" w:lastColumn="0" w:oddVBand="0" w:evenVBand="0" w:oddHBand="0" w:evenHBand="0" w:firstRowFirstColumn="0" w:firstRowLastColumn="0" w:lastRowFirstColumn="0" w:lastRowLastColumn="0"/>
              <w:rPr>
                <w:rFonts w:cs="Courier New"/>
                <w:color w:val="002060"/>
                <w:sz w:val="20"/>
                <w:szCs w:val="20"/>
              </w:rPr>
            </w:pPr>
            <w:r>
              <w:rPr>
                <w:rFonts w:cs="Courier New"/>
                <w:color w:val="002060"/>
                <w:sz w:val="20"/>
                <w:szCs w:val="20"/>
              </w:rPr>
              <w:t>0,7</w:t>
            </w:r>
          </w:p>
        </w:tc>
        <w:tc>
          <w:tcPr>
            <w:tcW w:w="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BE4315" w:rsidP="005B7E67">
            <w:pPr>
              <w:jc w:val="center"/>
              <w:cnfStyle w:val="000000000000" w:firstRow="0" w:lastRow="0" w:firstColumn="0" w:lastColumn="0" w:oddVBand="0" w:evenVBand="0" w:oddHBand="0" w:evenHBand="0" w:firstRowFirstColumn="0" w:firstRowLastColumn="0" w:lastRowFirstColumn="0" w:lastRowLastColumn="0"/>
              <w:rPr>
                <w:rFonts w:cs="Courier New"/>
                <w:color w:val="002060"/>
                <w:sz w:val="20"/>
                <w:szCs w:val="20"/>
              </w:rPr>
            </w:pPr>
            <w:r>
              <w:rPr>
                <w:rFonts w:cs="Courier New"/>
                <w:color w:val="002060"/>
                <w:sz w:val="20"/>
                <w:szCs w:val="20"/>
              </w:rPr>
              <w:t>-13,7</w:t>
            </w:r>
          </w:p>
        </w:tc>
        <w:tc>
          <w:tcPr>
            <w:tcW w:w="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BE4315" w:rsidP="005B7E67">
            <w:pPr>
              <w:jc w:val="center"/>
              <w:cnfStyle w:val="000000000000" w:firstRow="0" w:lastRow="0" w:firstColumn="0" w:lastColumn="0" w:oddVBand="0" w:evenVBand="0" w:oddHBand="0" w:evenHBand="0" w:firstRowFirstColumn="0" w:firstRowLastColumn="0" w:lastRowFirstColumn="0" w:lastRowLastColumn="0"/>
              <w:rPr>
                <w:rFonts w:cs="Courier New"/>
                <w:color w:val="002060"/>
                <w:sz w:val="20"/>
                <w:szCs w:val="20"/>
              </w:rPr>
            </w:pPr>
            <w:r>
              <w:rPr>
                <w:rFonts w:cs="Courier New"/>
                <w:color w:val="002060"/>
                <w:sz w:val="20"/>
                <w:szCs w:val="20"/>
              </w:rPr>
              <w:t>-6,7</w:t>
            </w:r>
          </w:p>
        </w:tc>
        <w:tc>
          <w:tcPr>
            <w:tcW w:w="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E4315" w:rsidRDefault="00BE4315" w:rsidP="005B7E67">
            <w:pPr>
              <w:jc w:val="center"/>
              <w:cnfStyle w:val="000000000000" w:firstRow="0" w:lastRow="0" w:firstColumn="0" w:lastColumn="0" w:oddVBand="0" w:evenVBand="0" w:oddHBand="0" w:evenHBand="0" w:firstRowFirstColumn="0" w:firstRowLastColumn="0" w:lastRowFirstColumn="0" w:lastRowLastColumn="0"/>
              <w:rPr>
                <w:rFonts w:cs="Courier New"/>
                <w:color w:val="002060"/>
                <w:sz w:val="20"/>
                <w:szCs w:val="20"/>
              </w:rPr>
            </w:pPr>
            <w:r>
              <w:rPr>
                <w:rFonts w:cs="Courier New"/>
                <w:color w:val="002060"/>
                <w:sz w:val="20"/>
                <w:szCs w:val="20"/>
              </w:rPr>
              <w:t>-5,0</w:t>
            </w:r>
          </w:p>
        </w:tc>
      </w:tr>
      <w:tr w:rsidR="00BE4315" w:rsidRPr="00213A85" w:rsidTr="00BE4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4"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BE4315" w:rsidRPr="00D46E77" w:rsidRDefault="00BE4315" w:rsidP="00C25960">
            <w:pPr>
              <w:pStyle w:val="NormalWeb"/>
              <w:spacing w:before="0" w:beforeAutospacing="0" w:after="0" w:afterAutospacing="0" w:line="226" w:lineRule="atLeast"/>
              <w:ind w:left="229"/>
              <w:rPr>
                <w:rFonts w:asciiTheme="minorHAnsi" w:hAnsiTheme="minorHAnsi" w:cs="Arial"/>
                <w:b w:val="0"/>
                <w:i/>
                <w:color w:val="FFFFFF" w:themeColor="background1"/>
                <w:kern w:val="24"/>
                <w:sz w:val="20"/>
                <w:szCs w:val="22"/>
              </w:rPr>
            </w:pPr>
            <w:r w:rsidRPr="00D46E77">
              <w:rPr>
                <w:rFonts w:asciiTheme="minorHAnsi" w:hAnsiTheme="minorHAnsi" w:cs="Arial"/>
                <w:b w:val="0"/>
                <w:i/>
                <w:color w:val="FFFFFF" w:themeColor="background1"/>
                <w:kern w:val="24"/>
                <w:sz w:val="20"/>
                <w:szCs w:val="22"/>
              </w:rPr>
              <w:t>Consumo público</w:t>
            </w:r>
          </w:p>
        </w:tc>
        <w:tc>
          <w:tcPr>
            <w:tcW w:w="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BE4315" w:rsidP="005B7E67">
            <w:pPr>
              <w:jc w:val="center"/>
              <w:cnfStyle w:val="000000100000" w:firstRow="0" w:lastRow="0" w:firstColumn="0" w:lastColumn="0" w:oddVBand="0" w:evenVBand="0" w:oddHBand="1" w:evenHBand="0" w:firstRowFirstColumn="0" w:firstRowLastColumn="0" w:lastRowFirstColumn="0" w:lastRowLastColumn="0"/>
              <w:rPr>
                <w:rFonts w:cs="Courier New"/>
                <w:color w:val="002060"/>
                <w:sz w:val="20"/>
                <w:szCs w:val="20"/>
              </w:rPr>
            </w:pPr>
            <w:r>
              <w:rPr>
                <w:rFonts w:cs="Courier New"/>
                <w:color w:val="002060"/>
                <w:sz w:val="20"/>
                <w:szCs w:val="20"/>
              </w:rPr>
              <w:t>-0,2</w:t>
            </w:r>
          </w:p>
        </w:tc>
        <w:tc>
          <w:tcPr>
            <w:tcW w:w="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BE4315" w:rsidP="005B7E67">
            <w:pPr>
              <w:jc w:val="center"/>
              <w:cnfStyle w:val="000000100000" w:firstRow="0" w:lastRow="0" w:firstColumn="0" w:lastColumn="0" w:oddVBand="0" w:evenVBand="0" w:oddHBand="1" w:evenHBand="0" w:firstRowFirstColumn="0" w:firstRowLastColumn="0" w:lastRowFirstColumn="0" w:lastRowLastColumn="0"/>
              <w:rPr>
                <w:rFonts w:cs="Courier New"/>
                <w:color w:val="002060"/>
                <w:sz w:val="20"/>
                <w:szCs w:val="20"/>
              </w:rPr>
            </w:pPr>
            <w:r>
              <w:rPr>
                <w:rFonts w:cs="Courier New"/>
                <w:color w:val="002060"/>
                <w:sz w:val="20"/>
                <w:szCs w:val="20"/>
              </w:rPr>
              <w:t>-11,9</w:t>
            </w:r>
          </w:p>
        </w:tc>
        <w:tc>
          <w:tcPr>
            <w:tcW w:w="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BE4315" w:rsidP="005B7E67">
            <w:pPr>
              <w:jc w:val="center"/>
              <w:cnfStyle w:val="000000100000" w:firstRow="0" w:lastRow="0" w:firstColumn="0" w:lastColumn="0" w:oddVBand="0" w:evenVBand="0" w:oddHBand="1" w:evenHBand="0" w:firstRowFirstColumn="0" w:firstRowLastColumn="0" w:lastRowFirstColumn="0" w:lastRowLastColumn="0"/>
              <w:rPr>
                <w:rFonts w:cs="Courier New"/>
                <w:color w:val="002060"/>
                <w:sz w:val="20"/>
                <w:szCs w:val="20"/>
              </w:rPr>
            </w:pPr>
            <w:r>
              <w:rPr>
                <w:rFonts w:cs="Courier New"/>
                <w:color w:val="002060"/>
                <w:sz w:val="20"/>
                <w:szCs w:val="20"/>
              </w:rPr>
              <w:t>-7,7</w:t>
            </w:r>
          </w:p>
        </w:tc>
        <w:tc>
          <w:tcPr>
            <w:tcW w:w="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E4315" w:rsidRDefault="00BE4315" w:rsidP="005B7E67">
            <w:pPr>
              <w:jc w:val="center"/>
              <w:cnfStyle w:val="000000100000" w:firstRow="0" w:lastRow="0" w:firstColumn="0" w:lastColumn="0" w:oddVBand="0" w:evenVBand="0" w:oddHBand="1" w:evenHBand="0" w:firstRowFirstColumn="0" w:firstRowLastColumn="0" w:lastRowFirstColumn="0" w:lastRowLastColumn="0"/>
              <w:rPr>
                <w:rFonts w:cs="Courier New"/>
                <w:color w:val="002060"/>
                <w:sz w:val="20"/>
                <w:szCs w:val="20"/>
              </w:rPr>
            </w:pPr>
            <w:r>
              <w:rPr>
                <w:rFonts w:cs="Courier New"/>
                <w:color w:val="002060"/>
                <w:sz w:val="20"/>
                <w:szCs w:val="20"/>
              </w:rPr>
              <w:t>-5,7</w:t>
            </w:r>
          </w:p>
        </w:tc>
      </w:tr>
      <w:tr w:rsidR="00BE4315" w:rsidRPr="00213A85" w:rsidTr="00BE4315">
        <w:tc>
          <w:tcPr>
            <w:cnfStyle w:val="001000000000" w:firstRow="0" w:lastRow="0" w:firstColumn="1" w:lastColumn="0" w:oddVBand="0" w:evenVBand="0" w:oddHBand="0" w:evenHBand="0" w:firstRowFirstColumn="0" w:firstRowLastColumn="0" w:lastRowFirstColumn="0" w:lastRowLastColumn="0"/>
            <w:tcW w:w="3934"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BE4315" w:rsidRPr="00D46E77" w:rsidRDefault="00BE4315" w:rsidP="00C25960">
            <w:pPr>
              <w:pStyle w:val="NormalWeb"/>
              <w:spacing w:before="0" w:beforeAutospacing="0" w:after="0" w:afterAutospacing="0" w:line="226" w:lineRule="atLeast"/>
              <w:rPr>
                <w:rFonts w:asciiTheme="minorHAnsi" w:hAnsiTheme="minorHAnsi" w:cs="Arial"/>
                <w:b w:val="0"/>
                <w:color w:val="FFFFFF" w:themeColor="background1"/>
                <w:kern w:val="24"/>
                <w:sz w:val="20"/>
                <w:szCs w:val="22"/>
              </w:rPr>
            </w:pPr>
            <w:r w:rsidRPr="00D46E77">
              <w:rPr>
                <w:rFonts w:asciiTheme="minorHAnsi" w:hAnsiTheme="minorHAnsi" w:cs="Arial"/>
                <w:b w:val="0"/>
                <w:color w:val="FFFFFF" w:themeColor="background1"/>
                <w:kern w:val="24"/>
                <w:sz w:val="20"/>
                <w:szCs w:val="22"/>
              </w:rPr>
              <w:t>Formación bruta de capital fijo</w:t>
            </w:r>
          </w:p>
        </w:tc>
        <w:tc>
          <w:tcPr>
            <w:tcW w:w="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BE4315" w:rsidP="005B7E67">
            <w:pPr>
              <w:jc w:val="center"/>
              <w:cnfStyle w:val="000000000000" w:firstRow="0" w:lastRow="0" w:firstColumn="0" w:lastColumn="0" w:oddVBand="0" w:evenVBand="0" w:oddHBand="0" w:evenHBand="0" w:firstRowFirstColumn="0" w:firstRowLastColumn="0" w:lastRowFirstColumn="0" w:lastRowLastColumn="0"/>
              <w:rPr>
                <w:rFonts w:cs="Courier New"/>
                <w:color w:val="002060"/>
                <w:sz w:val="20"/>
                <w:szCs w:val="20"/>
              </w:rPr>
            </w:pPr>
            <w:r>
              <w:rPr>
                <w:rFonts w:cs="Courier New"/>
                <w:color w:val="002060"/>
                <w:sz w:val="20"/>
                <w:szCs w:val="20"/>
              </w:rPr>
              <w:t>2,8</w:t>
            </w:r>
          </w:p>
        </w:tc>
        <w:tc>
          <w:tcPr>
            <w:tcW w:w="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BE4315" w:rsidP="005B7E67">
            <w:pPr>
              <w:jc w:val="center"/>
              <w:cnfStyle w:val="000000000000" w:firstRow="0" w:lastRow="0" w:firstColumn="0" w:lastColumn="0" w:oddVBand="0" w:evenVBand="0" w:oddHBand="0" w:evenHBand="0" w:firstRowFirstColumn="0" w:firstRowLastColumn="0" w:lastRowFirstColumn="0" w:lastRowLastColumn="0"/>
              <w:rPr>
                <w:rFonts w:cs="Courier New"/>
                <w:color w:val="002060"/>
                <w:sz w:val="20"/>
                <w:szCs w:val="20"/>
              </w:rPr>
            </w:pPr>
            <w:r>
              <w:rPr>
                <w:rFonts w:cs="Courier New"/>
                <w:color w:val="002060"/>
                <w:sz w:val="20"/>
                <w:szCs w:val="20"/>
              </w:rPr>
              <w:t>-12,1</w:t>
            </w:r>
          </w:p>
        </w:tc>
        <w:tc>
          <w:tcPr>
            <w:tcW w:w="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BE4315" w:rsidP="005B7E67">
            <w:pPr>
              <w:jc w:val="center"/>
              <w:cnfStyle w:val="000000000000" w:firstRow="0" w:lastRow="0" w:firstColumn="0" w:lastColumn="0" w:oddVBand="0" w:evenVBand="0" w:oddHBand="0" w:evenHBand="0" w:firstRowFirstColumn="0" w:firstRowLastColumn="0" w:lastRowFirstColumn="0" w:lastRowLastColumn="0"/>
              <w:rPr>
                <w:rFonts w:cs="Courier New"/>
                <w:color w:val="002060"/>
                <w:sz w:val="20"/>
                <w:szCs w:val="20"/>
              </w:rPr>
            </w:pPr>
            <w:r>
              <w:rPr>
                <w:rFonts w:cs="Courier New"/>
                <w:color w:val="002060"/>
                <w:sz w:val="20"/>
                <w:szCs w:val="20"/>
              </w:rPr>
              <w:t>-6,5</w:t>
            </w:r>
          </w:p>
        </w:tc>
        <w:tc>
          <w:tcPr>
            <w:tcW w:w="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E4315" w:rsidRDefault="00BE4315" w:rsidP="005B7E67">
            <w:pPr>
              <w:jc w:val="center"/>
              <w:cnfStyle w:val="000000000000" w:firstRow="0" w:lastRow="0" w:firstColumn="0" w:lastColumn="0" w:oddVBand="0" w:evenVBand="0" w:oddHBand="0" w:evenHBand="0" w:firstRowFirstColumn="0" w:firstRowLastColumn="0" w:lastRowFirstColumn="0" w:lastRowLastColumn="0"/>
              <w:rPr>
                <w:rFonts w:cs="Courier New"/>
                <w:color w:val="002060"/>
                <w:sz w:val="20"/>
                <w:szCs w:val="20"/>
              </w:rPr>
            </w:pPr>
            <w:r>
              <w:rPr>
                <w:rFonts w:cs="Courier New"/>
                <w:color w:val="002060"/>
                <w:sz w:val="20"/>
                <w:szCs w:val="20"/>
              </w:rPr>
              <w:t>11,8</w:t>
            </w:r>
          </w:p>
        </w:tc>
      </w:tr>
      <w:tr w:rsidR="00BE4315" w:rsidRPr="00213A85" w:rsidTr="00BE4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4"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BE4315" w:rsidRPr="00D46E77" w:rsidRDefault="00BE4315" w:rsidP="00C25960">
            <w:pPr>
              <w:pStyle w:val="NormalWeb"/>
              <w:spacing w:before="0" w:beforeAutospacing="0" w:after="0" w:afterAutospacing="0" w:line="226" w:lineRule="atLeast"/>
              <w:rPr>
                <w:rFonts w:asciiTheme="minorHAnsi" w:hAnsiTheme="minorHAnsi" w:cs="Arial"/>
                <w:b w:val="0"/>
                <w:color w:val="FFFFFF" w:themeColor="background1"/>
                <w:kern w:val="24"/>
                <w:sz w:val="20"/>
                <w:szCs w:val="22"/>
              </w:rPr>
            </w:pPr>
            <w:r w:rsidRPr="00D46E77">
              <w:rPr>
                <w:rFonts w:asciiTheme="minorHAnsi" w:hAnsiTheme="minorHAnsi" w:cs="Arial"/>
                <w:b w:val="0"/>
                <w:color w:val="FFFFFF" w:themeColor="background1"/>
                <w:kern w:val="24"/>
                <w:sz w:val="20"/>
                <w:szCs w:val="22"/>
              </w:rPr>
              <w:t>Exportaciones</w:t>
            </w:r>
          </w:p>
        </w:tc>
        <w:tc>
          <w:tcPr>
            <w:tcW w:w="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BE4315" w:rsidP="005B7E67">
            <w:pPr>
              <w:jc w:val="center"/>
              <w:cnfStyle w:val="000000100000" w:firstRow="0" w:lastRow="0" w:firstColumn="0" w:lastColumn="0" w:oddVBand="0" w:evenVBand="0" w:oddHBand="1" w:evenHBand="0" w:firstRowFirstColumn="0" w:firstRowLastColumn="0" w:lastRowFirstColumn="0" w:lastRowLastColumn="0"/>
              <w:rPr>
                <w:rFonts w:cs="Courier New"/>
                <w:color w:val="002060"/>
                <w:sz w:val="20"/>
                <w:szCs w:val="20"/>
              </w:rPr>
            </w:pPr>
            <w:r>
              <w:rPr>
                <w:rFonts w:cs="Courier New"/>
                <w:color w:val="002060"/>
                <w:sz w:val="20"/>
                <w:szCs w:val="20"/>
              </w:rPr>
              <w:t>-11,5</w:t>
            </w:r>
          </w:p>
        </w:tc>
        <w:tc>
          <w:tcPr>
            <w:tcW w:w="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BE4315" w:rsidP="005B7E67">
            <w:pPr>
              <w:jc w:val="center"/>
              <w:cnfStyle w:val="000000100000" w:firstRow="0" w:lastRow="0" w:firstColumn="0" w:lastColumn="0" w:oddVBand="0" w:evenVBand="0" w:oddHBand="1" w:evenHBand="0" w:firstRowFirstColumn="0" w:firstRowLastColumn="0" w:lastRowFirstColumn="0" w:lastRowLastColumn="0"/>
              <w:rPr>
                <w:rFonts w:cs="Courier New"/>
                <w:color w:val="002060"/>
                <w:sz w:val="20"/>
                <w:szCs w:val="20"/>
              </w:rPr>
            </w:pPr>
            <w:r>
              <w:rPr>
                <w:rFonts w:cs="Courier New"/>
                <w:color w:val="002060"/>
                <w:sz w:val="20"/>
                <w:szCs w:val="20"/>
              </w:rPr>
              <w:t>-22,2</w:t>
            </w:r>
          </w:p>
        </w:tc>
        <w:tc>
          <w:tcPr>
            <w:tcW w:w="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BE4315" w:rsidP="005B7E67">
            <w:pPr>
              <w:jc w:val="center"/>
              <w:cnfStyle w:val="000000100000" w:firstRow="0" w:lastRow="0" w:firstColumn="0" w:lastColumn="0" w:oddVBand="0" w:evenVBand="0" w:oddHBand="1" w:evenHBand="0" w:firstRowFirstColumn="0" w:firstRowLastColumn="0" w:lastRowFirstColumn="0" w:lastRowLastColumn="0"/>
              <w:rPr>
                <w:rFonts w:cs="Courier New"/>
                <w:color w:val="002060"/>
                <w:sz w:val="20"/>
                <w:szCs w:val="20"/>
              </w:rPr>
            </w:pPr>
            <w:r>
              <w:rPr>
                <w:rFonts w:cs="Courier New"/>
                <w:color w:val="002060"/>
                <w:sz w:val="20"/>
                <w:szCs w:val="20"/>
              </w:rPr>
              <w:t>-17,8</w:t>
            </w:r>
          </w:p>
        </w:tc>
        <w:tc>
          <w:tcPr>
            <w:tcW w:w="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E4315" w:rsidRDefault="00BE4315" w:rsidP="005B7E67">
            <w:pPr>
              <w:jc w:val="center"/>
              <w:cnfStyle w:val="000000100000" w:firstRow="0" w:lastRow="0" w:firstColumn="0" w:lastColumn="0" w:oddVBand="0" w:evenVBand="0" w:oddHBand="1" w:evenHBand="0" w:firstRowFirstColumn="0" w:firstRowLastColumn="0" w:lastRowFirstColumn="0" w:lastRowLastColumn="0"/>
              <w:rPr>
                <w:rFonts w:cs="Courier New"/>
                <w:color w:val="002060"/>
                <w:sz w:val="20"/>
                <w:szCs w:val="20"/>
              </w:rPr>
            </w:pPr>
            <w:r>
              <w:rPr>
                <w:rFonts w:cs="Courier New"/>
                <w:color w:val="002060"/>
                <w:sz w:val="20"/>
                <w:szCs w:val="20"/>
              </w:rPr>
              <w:t>-13,5</w:t>
            </w:r>
          </w:p>
        </w:tc>
      </w:tr>
      <w:tr w:rsidR="00BE4315" w:rsidRPr="00213A85" w:rsidTr="00BE4315">
        <w:tc>
          <w:tcPr>
            <w:cnfStyle w:val="001000000000" w:firstRow="0" w:lastRow="0" w:firstColumn="1" w:lastColumn="0" w:oddVBand="0" w:evenVBand="0" w:oddHBand="0" w:evenHBand="0" w:firstRowFirstColumn="0" w:firstRowLastColumn="0" w:lastRowFirstColumn="0" w:lastRowLastColumn="0"/>
            <w:tcW w:w="3934"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BE4315" w:rsidRPr="00D46E77" w:rsidRDefault="00BE4315" w:rsidP="00C25960">
            <w:pPr>
              <w:pStyle w:val="NormalWeb"/>
              <w:spacing w:before="0" w:beforeAutospacing="0" w:after="0" w:afterAutospacing="0" w:line="226" w:lineRule="atLeast"/>
              <w:rPr>
                <w:rFonts w:asciiTheme="minorHAnsi" w:hAnsiTheme="minorHAnsi" w:cs="Arial"/>
                <w:b w:val="0"/>
                <w:color w:val="FFFFFF" w:themeColor="background1"/>
                <w:kern w:val="24"/>
                <w:sz w:val="20"/>
                <w:szCs w:val="22"/>
              </w:rPr>
            </w:pPr>
            <w:r w:rsidRPr="00D46E77">
              <w:rPr>
                <w:rFonts w:asciiTheme="minorHAnsi" w:hAnsiTheme="minorHAnsi" w:cs="Arial"/>
                <w:b w:val="0"/>
                <w:color w:val="FFFFFF" w:themeColor="background1"/>
                <w:kern w:val="24"/>
                <w:sz w:val="20"/>
                <w:szCs w:val="22"/>
              </w:rPr>
              <w:t>Importaciones</w:t>
            </w:r>
          </w:p>
        </w:tc>
        <w:tc>
          <w:tcPr>
            <w:tcW w:w="985" w:type="dxa"/>
            <w:tcBorders>
              <w:top w:val="single" w:sz="4" w:space="0" w:color="C6D9F1" w:themeColor="text2" w:themeTint="33"/>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BE4315" w:rsidP="005B7E67">
            <w:pPr>
              <w:jc w:val="center"/>
              <w:cnfStyle w:val="000000000000" w:firstRow="0" w:lastRow="0" w:firstColumn="0" w:lastColumn="0" w:oddVBand="0" w:evenVBand="0" w:oddHBand="0" w:evenHBand="0" w:firstRowFirstColumn="0" w:firstRowLastColumn="0" w:lastRowFirstColumn="0" w:lastRowLastColumn="0"/>
              <w:rPr>
                <w:rFonts w:cs="Courier New"/>
                <w:color w:val="002060"/>
                <w:sz w:val="20"/>
                <w:szCs w:val="20"/>
              </w:rPr>
            </w:pPr>
            <w:r>
              <w:rPr>
                <w:rFonts w:cs="Courier New"/>
                <w:color w:val="002060"/>
                <w:sz w:val="20"/>
                <w:szCs w:val="20"/>
              </w:rPr>
              <w:t>4,8</w:t>
            </w:r>
          </w:p>
        </w:tc>
        <w:tc>
          <w:tcPr>
            <w:tcW w:w="985" w:type="dxa"/>
            <w:tcBorders>
              <w:top w:val="single" w:sz="4" w:space="0" w:color="C6D9F1" w:themeColor="text2" w:themeTint="33"/>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BE4315" w:rsidP="005B7E67">
            <w:pPr>
              <w:jc w:val="center"/>
              <w:cnfStyle w:val="000000000000" w:firstRow="0" w:lastRow="0" w:firstColumn="0" w:lastColumn="0" w:oddVBand="0" w:evenVBand="0" w:oddHBand="0" w:evenHBand="0" w:firstRowFirstColumn="0" w:firstRowLastColumn="0" w:lastRowFirstColumn="0" w:lastRowLastColumn="0"/>
              <w:rPr>
                <w:rFonts w:cs="Courier New"/>
                <w:color w:val="002060"/>
                <w:sz w:val="20"/>
                <w:szCs w:val="20"/>
              </w:rPr>
            </w:pPr>
            <w:r>
              <w:rPr>
                <w:rFonts w:cs="Courier New"/>
                <w:color w:val="002060"/>
                <w:sz w:val="20"/>
                <w:szCs w:val="20"/>
              </w:rPr>
              <w:t>-22,3</w:t>
            </w:r>
          </w:p>
        </w:tc>
        <w:tc>
          <w:tcPr>
            <w:tcW w:w="985" w:type="dxa"/>
            <w:tcBorders>
              <w:top w:val="single" w:sz="4" w:space="0" w:color="C6D9F1" w:themeColor="text2" w:themeTint="33"/>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BE4315" w:rsidP="005B7E67">
            <w:pPr>
              <w:jc w:val="center"/>
              <w:cnfStyle w:val="000000000000" w:firstRow="0" w:lastRow="0" w:firstColumn="0" w:lastColumn="0" w:oddVBand="0" w:evenVBand="0" w:oddHBand="0" w:evenHBand="0" w:firstRowFirstColumn="0" w:firstRowLastColumn="0" w:lastRowFirstColumn="0" w:lastRowLastColumn="0"/>
              <w:rPr>
                <w:rFonts w:cs="Courier New"/>
                <w:color w:val="002060"/>
                <w:sz w:val="20"/>
                <w:szCs w:val="20"/>
              </w:rPr>
            </w:pPr>
            <w:r>
              <w:rPr>
                <w:rFonts w:cs="Courier New"/>
                <w:color w:val="002060"/>
                <w:sz w:val="20"/>
                <w:szCs w:val="20"/>
              </w:rPr>
              <w:t>-17,3</w:t>
            </w:r>
          </w:p>
        </w:tc>
        <w:tc>
          <w:tcPr>
            <w:tcW w:w="985" w:type="dxa"/>
            <w:tcBorders>
              <w:top w:val="single" w:sz="4" w:space="0" w:color="C6D9F1" w:themeColor="text2" w:themeTint="33"/>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E4315" w:rsidRDefault="00BE4315" w:rsidP="005B7E67">
            <w:pPr>
              <w:jc w:val="center"/>
              <w:cnfStyle w:val="000000000000" w:firstRow="0" w:lastRow="0" w:firstColumn="0" w:lastColumn="0" w:oddVBand="0" w:evenVBand="0" w:oddHBand="0" w:evenHBand="0" w:firstRowFirstColumn="0" w:firstRowLastColumn="0" w:lastRowFirstColumn="0" w:lastRowLastColumn="0"/>
              <w:rPr>
                <w:rFonts w:cs="Courier New"/>
                <w:color w:val="002060"/>
                <w:sz w:val="20"/>
                <w:szCs w:val="20"/>
              </w:rPr>
            </w:pPr>
            <w:r>
              <w:rPr>
                <w:rFonts w:cs="Courier New"/>
                <w:color w:val="002060"/>
                <w:sz w:val="20"/>
                <w:szCs w:val="20"/>
              </w:rPr>
              <w:t>-7,2</w:t>
            </w:r>
          </w:p>
        </w:tc>
      </w:tr>
      <w:tr w:rsidR="00BE4315" w:rsidRPr="003C72E9" w:rsidTr="00BE4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4" w:type="dxa"/>
            <w:tcBorders>
              <w:top w:val="single" w:sz="4" w:space="0" w:color="FFFFFF" w:themeColor="background1"/>
              <w:left w:val="single" w:sz="4" w:space="0" w:color="002060"/>
              <w:bottom w:val="single" w:sz="4" w:space="0" w:color="002060"/>
              <w:right w:val="single" w:sz="4" w:space="0" w:color="002060"/>
            </w:tcBorders>
            <w:shd w:val="clear" w:color="auto" w:fill="1F2569"/>
            <w:vAlign w:val="center"/>
          </w:tcPr>
          <w:p w:rsidR="00BE4315" w:rsidRPr="00D46E77" w:rsidRDefault="00BE4315" w:rsidP="00C25960">
            <w:pPr>
              <w:pStyle w:val="NormalWeb"/>
              <w:spacing w:before="0" w:beforeAutospacing="0" w:after="0" w:afterAutospacing="0"/>
              <w:rPr>
                <w:rFonts w:ascii="Arial" w:hAnsi="Arial" w:cs="Arial"/>
                <w:color w:val="FFFFFF" w:themeColor="background1"/>
                <w:sz w:val="36"/>
                <w:szCs w:val="36"/>
              </w:rPr>
            </w:pPr>
            <w:r w:rsidRPr="00D46E77">
              <w:rPr>
                <w:rFonts w:asciiTheme="minorHAnsi" w:hAnsiTheme="minorHAnsi" w:cs="Arial"/>
                <w:color w:val="FFFFFF" w:themeColor="background1"/>
                <w:kern w:val="24"/>
                <w:sz w:val="22"/>
                <w:szCs w:val="22"/>
              </w:rPr>
              <w:t>PIB</w:t>
            </w:r>
          </w:p>
        </w:tc>
        <w:tc>
          <w:tcPr>
            <w:tcW w:w="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BE4315" w:rsidP="00A94393">
            <w:pPr>
              <w:jc w:val="center"/>
              <w:cnfStyle w:val="000000100000" w:firstRow="0" w:lastRow="0" w:firstColumn="0" w:lastColumn="0" w:oddVBand="0" w:evenVBand="0" w:oddHBand="1" w:evenHBand="0" w:firstRowFirstColumn="0" w:firstRowLastColumn="0" w:lastRowFirstColumn="0" w:lastRowLastColumn="0"/>
              <w:rPr>
                <w:rFonts w:cs="Courier New"/>
                <w:b/>
                <w:bCs/>
                <w:color w:val="002060"/>
                <w:sz w:val="24"/>
              </w:rPr>
            </w:pPr>
            <w:r>
              <w:rPr>
                <w:rFonts w:cs="Courier New"/>
                <w:b/>
                <w:bCs/>
                <w:color w:val="002060"/>
                <w:sz w:val="24"/>
              </w:rPr>
              <w:t>-1,9</w:t>
            </w:r>
          </w:p>
        </w:tc>
        <w:tc>
          <w:tcPr>
            <w:tcW w:w="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BE4315" w:rsidP="00A94393">
            <w:pPr>
              <w:jc w:val="center"/>
              <w:cnfStyle w:val="000000100000" w:firstRow="0" w:lastRow="0" w:firstColumn="0" w:lastColumn="0" w:oddVBand="0" w:evenVBand="0" w:oddHBand="1" w:evenHBand="0" w:firstRowFirstColumn="0" w:firstRowLastColumn="0" w:lastRowFirstColumn="0" w:lastRowLastColumn="0"/>
              <w:rPr>
                <w:rFonts w:cs="Courier New"/>
                <w:b/>
                <w:bCs/>
                <w:color w:val="002060"/>
                <w:sz w:val="24"/>
              </w:rPr>
            </w:pPr>
            <w:r>
              <w:rPr>
                <w:rFonts w:cs="Courier New"/>
                <w:b/>
                <w:bCs/>
                <w:color w:val="002060"/>
                <w:sz w:val="24"/>
              </w:rPr>
              <w:t>-12,9</w:t>
            </w:r>
          </w:p>
        </w:tc>
        <w:tc>
          <w:tcPr>
            <w:tcW w:w="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E4315" w:rsidRDefault="00BE4315" w:rsidP="00A94393">
            <w:pPr>
              <w:jc w:val="center"/>
              <w:cnfStyle w:val="000000100000" w:firstRow="0" w:lastRow="0" w:firstColumn="0" w:lastColumn="0" w:oddVBand="0" w:evenVBand="0" w:oddHBand="1" w:evenHBand="0" w:firstRowFirstColumn="0" w:firstRowLastColumn="0" w:lastRowFirstColumn="0" w:lastRowLastColumn="0"/>
              <w:rPr>
                <w:rFonts w:cs="Courier New"/>
                <w:b/>
                <w:bCs/>
                <w:color w:val="002060"/>
                <w:sz w:val="24"/>
              </w:rPr>
            </w:pPr>
            <w:r>
              <w:rPr>
                <w:rFonts w:cs="Courier New"/>
                <w:b/>
                <w:bCs/>
                <w:color w:val="002060"/>
                <w:sz w:val="24"/>
              </w:rPr>
              <w:t>-5,8</w:t>
            </w:r>
          </w:p>
        </w:tc>
        <w:tc>
          <w:tcPr>
            <w:tcW w:w="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BE4315" w:rsidRDefault="00BE4315" w:rsidP="00A94393">
            <w:pPr>
              <w:jc w:val="center"/>
              <w:cnfStyle w:val="000000100000" w:firstRow="0" w:lastRow="0" w:firstColumn="0" w:lastColumn="0" w:oddVBand="0" w:evenVBand="0" w:oddHBand="1" w:evenHBand="0" w:firstRowFirstColumn="0" w:firstRowLastColumn="0" w:lastRowFirstColumn="0" w:lastRowLastColumn="0"/>
              <w:rPr>
                <w:rFonts w:cs="Courier New"/>
                <w:b/>
                <w:bCs/>
                <w:color w:val="002060"/>
                <w:sz w:val="24"/>
              </w:rPr>
            </w:pPr>
            <w:r>
              <w:rPr>
                <w:rFonts w:cs="Courier New"/>
                <w:b/>
                <w:bCs/>
                <w:color w:val="002060"/>
                <w:sz w:val="24"/>
              </w:rPr>
              <w:t>-2,9</w:t>
            </w:r>
          </w:p>
        </w:tc>
      </w:tr>
    </w:tbl>
    <w:p w:rsidR="00153066" w:rsidRPr="00153066" w:rsidRDefault="00153066" w:rsidP="00153066">
      <w:pPr>
        <w:rPr>
          <w:color w:val="1F497D" w:themeColor="text2"/>
          <w:sz w:val="20"/>
          <w:szCs w:val="20"/>
          <w:u w:val="single"/>
        </w:rPr>
      </w:pPr>
    </w:p>
    <w:p w:rsidR="00227064" w:rsidRDefault="00227064" w:rsidP="00227064">
      <w:pPr>
        <w:ind w:left="426"/>
        <w:rPr>
          <w:color w:val="1F2569"/>
          <w:sz w:val="24"/>
          <w:u w:val="single"/>
        </w:rPr>
      </w:pPr>
    </w:p>
    <w:p w:rsidR="004219F7" w:rsidRDefault="00F33F6C" w:rsidP="00227064">
      <w:pPr>
        <w:ind w:left="426"/>
        <w:rPr>
          <w:color w:val="1F2569"/>
          <w:sz w:val="24"/>
          <w:u w:val="single"/>
        </w:rPr>
      </w:pPr>
      <w:r w:rsidRPr="0050259D">
        <w:rPr>
          <w:color w:val="1F2569"/>
          <w:sz w:val="24"/>
          <w:u w:val="single"/>
        </w:rPr>
        <w:t>Gasto de Consumo Final</w:t>
      </w:r>
    </w:p>
    <w:p w:rsidR="00EB1FD8" w:rsidRPr="00227064" w:rsidRDefault="00EB1FD8" w:rsidP="00227064">
      <w:pPr>
        <w:ind w:left="426"/>
        <w:rPr>
          <w:color w:val="1F2569"/>
          <w:sz w:val="24"/>
          <w:u w:val="single"/>
        </w:rPr>
      </w:pPr>
    </w:p>
    <w:p w:rsidR="0040754B" w:rsidRDefault="00BE4315" w:rsidP="00F33F6C">
      <w:pPr>
        <w:spacing w:line="240" w:lineRule="auto"/>
        <w:ind w:left="-142" w:right="-568"/>
        <w:jc w:val="both"/>
        <w:rPr>
          <w:color w:val="000000" w:themeColor="text1"/>
        </w:rPr>
      </w:pPr>
      <w:r>
        <w:rPr>
          <w:noProof/>
          <w:color w:val="000000" w:themeColor="text1"/>
          <w:lang w:val="es-ES" w:eastAsia="es-ES"/>
        </w:rPr>
        <mc:AlternateContent>
          <mc:Choice Requires="wps">
            <w:drawing>
              <wp:anchor distT="0" distB="0" distL="114300" distR="114300" simplePos="0" relativeHeight="251653632" behindDoc="0" locked="0" layoutInCell="1" allowOverlap="1">
                <wp:simplePos x="0" y="0"/>
                <wp:positionH relativeFrom="page">
                  <wp:posOffset>1209675</wp:posOffset>
                </wp:positionH>
                <wp:positionV relativeFrom="paragraph">
                  <wp:posOffset>25400</wp:posOffset>
                </wp:positionV>
                <wp:extent cx="4953000" cy="1447800"/>
                <wp:effectExtent l="19050" t="19050" r="19050" b="19050"/>
                <wp:wrapNone/>
                <wp:docPr id="38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1447800"/>
                        </a:xfrm>
                        <a:prstGeom prst="roundRect">
                          <a:avLst>
                            <a:gd name="adj" fmla="val 16667"/>
                          </a:avLst>
                        </a:prstGeom>
                        <a:solidFill>
                          <a:schemeClr val="bg1">
                            <a:lumMod val="95000"/>
                            <a:lumOff val="0"/>
                          </a:schemeClr>
                        </a:solidFill>
                        <a:ln w="28575">
                          <a:solidFill>
                            <a:srgbClr val="1F2569"/>
                          </a:solidFill>
                          <a:round/>
                          <a:headEnd/>
                          <a:tailEnd/>
                        </a:ln>
                      </wps:spPr>
                      <wps:txbx>
                        <w:txbxContent>
                          <w:p w:rsidR="00FC4DD1" w:rsidRPr="00F95049" w:rsidRDefault="00FC4DD1" w:rsidP="00BE4315">
                            <w:pPr>
                              <w:jc w:val="center"/>
                              <w:rPr>
                                <w:rFonts w:ascii="Calibri" w:hAnsi="Calibri"/>
                                <w:color w:val="002060"/>
                              </w:rPr>
                            </w:pPr>
                            <w:r>
                              <w:rPr>
                                <w:color w:val="002060"/>
                              </w:rPr>
                              <w:t xml:space="preserve">Durante el cuarto trimestre del año </w:t>
                            </w:r>
                            <w:r w:rsidRPr="00503A10">
                              <w:rPr>
                                <w:color w:val="002060"/>
                              </w:rPr>
                              <w:t xml:space="preserve">2020 el </w:t>
                            </w:r>
                            <w:r w:rsidRPr="00503A10">
                              <w:rPr>
                                <w:b/>
                                <w:color w:val="002060"/>
                              </w:rPr>
                              <w:t>Gasto de Consumo Final</w:t>
                            </w:r>
                            <w:r w:rsidRPr="00503A10">
                              <w:rPr>
                                <w:color w:val="002060"/>
                              </w:rPr>
                              <w:t xml:space="preserve"> </w:t>
                            </w:r>
                            <w:r w:rsidRPr="00503A10">
                              <w:rPr>
                                <w:rFonts w:ascii="Calibri" w:hAnsi="Calibri"/>
                                <w:color w:val="002060"/>
                              </w:rPr>
                              <w:t>presentó una tasa de varia</w:t>
                            </w:r>
                            <w:r>
                              <w:rPr>
                                <w:rFonts w:ascii="Calibri" w:hAnsi="Calibri"/>
                                <w:color w:val="002060"/>
                              </w:rPr>
                              <w:t>ción interanual negativa de -5,1</w:t>
                            </w:r>
                            <w:r w:rsidRPr="00503A10">
                              <w:rPr>
                                <w:rFonts w:ascii="Calibri" w:hAnsi="Calibri"/>
                                <w:color w:val="002060"/>
                              </w:rPr>
                              <w:t>%.</w:t>
                            </w:r>
                            <w:r>
                              <w:rPr>
                                <w:rFonts w:ascii="Calibri" w:hAnsi="Calibri"/>
                                <w:color w:val="002060"/>
                              </w:rPr>
                              <w:t xml:space="preserve"> </w:t>
                            </w:r>
                            <w:r w:rsidRPr="00503A10">
                              <w:rPr>
                                <w:rFonts w:ascii="Calibri" w:hAnsi="Calibri"/>
                                <w:color w:val="002060"/>
                              </w:rPr>
                              <w:t xml:space="preserve">A nivel de sus componentes, el </w:t>
                            </w:r>
                            <w:r w:rsidRPr="00503A10">
                              <w:rPr>
                                <w:rFonts w:ascii="Calibri" w:hAnsi="Calibri"/>
                                <w:b/>
                                <w:i/>
                                <w:color w:val="002060"/>
                              </w:rPr>
                              <w:t>Consumo Privado</w:t>
                            </w:r>
                            <w:r>
                              <w:rPr>
                                <w:rFonts w:ascii="Calibri" w:hAnsi="Calibri"/>
                                <w:color w:val="002060"/>
                              </w:rPr>
                              <w:t xml:space="preserve"> registró una caída de -5,0</w:t>
                            </w:r>
                            <w:r w:rsidRPr="00503A10">
                              <w:rPr>
                                <w:rFonts w:ascii="Calibri" w:hAnsi="Calibri"/>
                                <w:color w:val="002060"/>
                              </w:rPr>
                              <w:t xml:space="preserve">%, y el </w:t>
                            </w:r>
                            <w:r w:rsidRPr="00503A10">
                              <w:rPr>
                                <w:rFonts w:ascii="Calibri" w:hAnsi="Calibri"/>
                                <w:b/>
                                <w:i/>
                                <w:color w:val="002060"/>
                              </w:rPr>
                              <w:t>Consumo Público</w:t>
                            </w:r>
                            <w:r>
                              <w:rPr>
                                <w:rFonts w:ascii="Calibri" w:hAnsi="Calibri"/>
                                <w:color w:val="002060"/>
                              </w:rPr>
                              <w:t xml:space="preserve"> de -5,7</w:t>
                            </w:r>
                            <w:r w:rsidRPr="00503A10">
                              <w:rPr>
                                <w:rFonts w:ascii="Calibri" w:hAnsi="Calibri"/>
                                <w:color w:val="002060"/>
                              </w:rPr>
                              <w:t>%. Si bien se trata de una caída m</w:t>
                            </w:r>
                            <w:r>
                              <w:rPr>
                                <w:rFonts w:ascii="Calibri" w:hAnsi="Calibri"/>
                                <w:color w:val="002060"/>
                              </w:rPr>
                              <w:t>enos intensa respecto al segundo y tercer</w:t>
                            </w:r>
                            <w:r w:rsidRPr="00503A10">
                              <w:rPr>
                                <w:rFonts w:ascii="Calibri" w:hAnsi="Calibri"/>
                                <w:color w:val="002060"/>
                              </w:rPr>
                              <w:t xml:space="preserve"> trimestre, aún conti</w:t>
                            </w:r>
                            <w:r>
                              <w:rPr>
                                <w:rFonts w:ascii="Calibri" w:hAnsi="Calibri"/>
                                <w:color w:val="002060"/>
                              </w:rPr>
                              <w:t>núan siendo registros negativos en la comparación interanual.</w:t>
                            </w:r>
                          </w:p>
                          <w:p w:rsidR="00FC4DD1" w:rsidRPr="00364D2B" w:rsidRDefault="00FC4DD1" w:rsidP="00713C35">
                            <w:pPr>
                              <w:jc w:val="center"/>
                              <w:rPr>
                                <w:color w:val="00206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39" style="position:absolute;left:0;text-align:left;margin-left:95.25pt;margin-top:2pt;width:390pt;height:11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UhcXAIAAK4EAAAOAAAAZHJzL2Uyb0RvYy54bWysVNuO0zAQfUfiHyy/s2napjdtulp1WYS0&#10;wIqFD3BsJzE4HmO7TZevZ+ykpQtviJfIM2OfmTNnJtc3x06Tg3RegSlpfjWhRBoOQpmmpF+/3L9Z&#10;UeIDM4JpMLKkz9LTm+3rV9e93cgptKCFdARBjN/0tqRtCHaTZZ63smP+Cqw0GKzBdSyg6ZpMONYj&#10;eqez6WSyyHpwwjrg0nv03g1Buk34dS15+FTXXgaiS4q1hfR16VvFb7a9ZpvGMdsqPpbB/qGKjimD&#10;Sc9QdywwsnfqL6hOcQce6nDFocugrhWXiQOyySd/sHlqmZWJCzbH23Ob/P+D5R8Pj44oUdLZakGJ&#10;YR2KdLsPkHKTYho71Fu/wYtP9tFFjt4+AP/uiYFdy0wjb52DvpVMYF15vJ+9eBANj09J1X8AgfAM&#10;4VOzjrXrIiC2gRyTJs9nTeQxEI7O+bqYTSYoHcdYPp8vV2jEHGxzem6dD+8kdCQeSupgb8RnVD7l&#10;YIcHH5IyYmTHxDdK6k6jzgemSb5YLJYj4ngZsU+YiS9oJe6V1smIkyl32hF8XNKqyVMave+Q3OBb&#10;F7HgNFnoxvkb3Key02xHhETCX4JrQ/qSTlfFskioL4LeNdU5b34/LRbrsewX1xL9lDxK8taIdA5M&#10;6eGM5LQZNYqyDPKGY3VMY5DPImjUrALxjKo5GJYGlxwPLbiflPS4MCX1P/bMSUr0e4PKr1GcuGHJ&#10;mBfLKRruMlJdRpjhCFXSQMlw3IVhK/fWqabFTENfDcRhrFXAotJYDVWNBi5FauK4wHHrLu106/dv&#10;ZvsLAAD//wMAUEsDBBQABgAIAAAAIQBWtyOi3QAAAAkBAAAPAAAAZHJzL2Rvd25yZXYueG1sTI9L&#10;S8NAFIX3gv9huIIbsTPGR23MpIggFgpCJ910N81ck2DmTshM2/jvvV3p8uMczqNYTr4XRxxjF0jD&#10;3UyBQKqD66jRsK3eb59BxGTJ2T4QavjBCMvy8qKwuQsn2uDRpEZwCMXcamhTGnIpY92it3EWBiTW&#10;vsLobWIcG+lGe+Jw38tMqSfpbUfc0NoB31qsv83Ba9jsQlXhxyqtjFnHae7RfOKN1tdX0+sLiIRT&#10;+jPDeT5Ph5I37cOBXBQ980I9slXDA19ifTE/815Ddp8pkGUh/z8ofwEAAP//AwBQSwECLQAUAAYA&#10;CAAAACEAtoM4kv4AAADhAQAAEwAAAAAAAAAAAAAAAAAAAAAAW0NvbnRlbnRfVHlwZXNdLnhtbFBL&#10;AQItABQABgAIAAAAIQA4/SH/1gAAAJQBAAALAAAAAAAAAAAAAAAAAC8BAABfcmVscy8ucmVsc1BL&#10;AQItABQABgAIAAAAIQDPZUhcXAIAAK4EAAAOAAAAAAAAAAAAAAAAAC4CAABkcnMvZTJvRG9jLnht&#10;bFBLAQItABQABgAIAAAAIQBWtyOi3QAAAAkBAAAPAAAAAAAAAAAAAAAAALYEAABkcnMvZG93bnJl&#10;di54bWxQSwUGAAAAAAQABADzAAAAwAUAAAAA&#10;" fillcolor="#f2f2f2 [3052]" strokecolor="#1f2569" strokeweight="2.25pt">
                <v:textbox>
                  <w:txbxContent>
                    <w:p w:rsidR="00FC4DD1" w:rsidRPr="00F95049" w:rsidRDefault="00FC4DD1" w:rsidP="00BE4315">
                      <w:pPr>
                        <w:jc w:val="center"/>
                        <w:rPr>
                          <w:rFonts w:ascii="Calibri" w:hAnsi="Calibri"/>
                          <w:color w:val="002060"/>
                        </w:rPr>
                      </w:pPr>
                      <w:r>
                        <w:rPr>
                          <w:color w:val="002060"/>
                        </w:rPr>
                        <w:t xml:space="preserve">Durante el cuarto trimestre del año </w:t>
                      </w:r>
                      <w:r w:rsidRPr="00503A10">
                        <w:rPr>
                          <w:color w:val="002060"/>
                        </w:rPr>
                        <w:t xml:space="preserve">2020 el </w:t>
                      </w:r>
                      <w:r w:rsidRPr="00503A10">
                        <w:rPr>
                          <w:b/>
                          <w:color w:val="002060"/>
                        </w:rPr>
                        <w:t>Gasto de Consumo Final</w:t>
                      </w:r>
                      <w:r w:rsidRPr="00503A10">
                        <w:rPr>
                          <w:color w:val="002060"/>
                        </w:rPr>
                        <w:t xml:space="preserve"> </w:t>
                      </w:r>
                      <w:r w:rsidRPr="00503A10">
                        <w:rPr>
                          <w:rFonts w:ascii="Calibri" w:hAnsi="Calibri"/>
                          <w:color w:val="002060"/>
                        </w:rPr>
                        <w:t>presentó una tasa de varia</w:t>
                      </w:r>
                      <w:r>
                        <w:rPr>
                          <w:rFonts w:ascii="Calibri" w:hAnsi="Calibri"/>
                          <w:color w:val="002060"/>
                        </w:rPr>
                        <w:t>ción interanual negativa de -5,1</w:t>
                      </w:r>
                      <w:r w:rsidRPr="00503A10">
                        <w:rPr>
                          <w:rFonts w:ascii="Calibri" w:hAnsi="Calibri"/>
                          <w:color w:val="002060"/>
                        </w:rPr>
                        <w:t>%.</w:t>
                      </w:r>
                      <w:r>
                        <w:rPr>
                          <w:rFonts w:ascii="Calibri" w:hAnsi="Calibri"/>
                          <w:color w:val="002060"/>
                        </w:rPr>
                        <w:t xml:space="preserve"> </w:t>
                      </w:r>
                      <w:r w:rsidRPr="00503A10">
                        <w:rPr>
                          <w:rFonts w:ascii="Calibri" w:hAnsi="Calibri"/>
                          <w:color w:val="002060"/>
                        </w:rPr>
                        <w:t xml:space="preserve">A nivel de sus componentes, el </w:t>
                      </w:r>
                      <w:r w:rsidRPr="00503A10">
                        <w:rPr>
                          <w:rFonts w:ascii="Calibri" w:hAnsi="Calibri"/>
                          <w:b/>
                          <w:i/>
                          <w:color w:val="002060"/>
                        </w:rPr>
                        <w:t>Consumo Privado</w:t>
                      </w:r>
                      <w:r>
                        <w:rPr>
                          <w:rFonts w:ascii="Calibri" w:hAnsi="Calibri"/>
                          <w:color w:val="002060"/>
                        </w:rPr>
                        <w:t xml:space="preserve"> registró una caída de -5,0</w:t>
                      </w:r>
                      <w:r w:rsidRPr="00503A10">
                        <w:rPr>
                          <w:rFonts w:ascii="Calibri" w:hAnsi="Calibri"/>
                          <w:color w:val="002060"/>
                        </w:rPr>
                        <w:t xml:space="preserve">%, y el </w:t>
                      </w:r>
                      <w:r w:rsidRPr="00503A10">
                        <w:rPr>
                          <w:rFonts w:ascii="Calibri" w:hAnsi="Calibri"/>
                          <w:b/>
                          <w:i/>
                          <w:color w:val="002060"/>
                        </w:rPr>
                        <w:t>Consumo Público</w:t>
                      </w:r>
                      <w:r>
                        <w:rPr>
                          <w:rFonts w:ascii="Calibri" w:hAnsi="Calibri"/>
                          <w:color w:val="002060"/>
                        </w:rPr>
                        <w:t xml:space="preserve"> de -5,7</w:t>
                      </w:r>
                      <w:r w:rsidRPr="00503A10">
                        <w:rPr>
                          <w:rFonts w:ascii="Calibri" w:hAnsi="Calibri"/>
                          <w:color w:val="002060"/>
                        </w:rPr>
                        <w:t>%. Si bien se trata de una caída m</w:t>
                      </w:r>
                      <w:r>
                        <w:rPr>
                          <w:rFonts w:ascii="Calibri" w:hAnsi="Calibri"/>
                          <w:color w:val="002060"/>
                        </w:rPr>
                        <w:t>enos intensa respecto al segundo y tercer</w:t>
                      </w:r>
                      <w:r w:rsidRPr="00503A10">
                        <w:rPr>
                          <w:rFonts w:ascii="Calibri" w:hAnsi="Calibri"/>
                          <w:color w:val="002060"/>
                        </w:rPr>
                        <w:t xml:space="preserve"> trimestre, aún conti</w:t>
                      </w:r>
                      <w:r>
                        <w:rPr>
                          <w:rFonts w:ascii="Calibri" w:hAnsi="Calibri"/>
                          <w:color w:val="002060"/>
                        </w:rPr>
                        <w:t>núan siendo registros negativos en la comparación interanual.</w:t>
                      </w:r>
                    </w:p>
                    <w:p w:rsidR="00FC4DD1" w:rsidRPr="00364D2B" w:rsidRDefault="00FC4DD1" w:rsidP="00713C35">
                      <w:pPr>
                        <w:jc w:val="center"/>
                        <w:rPr>
                          <w:color w:val="002060"/>
                        </w:rPr>
                      </w:pPr>
                    </w:p>
                  </w:txbxContent>
                </v:textbox>
                <w10:wrap anchorx="page"/>
              </v:roundrect>
            </w:pict>
          </mc:Fallback>
        </mc:AlternateContent>
      </w:r>
    </w:p>
    <w:p w:rsidR="0040754B" w:rsidRDefault="0040754B" w:rsidP="00F33F6C">
      <w:pPr>
        <w:spacing w:line="240" w:lineRule="auto"/>
        <w:ind w:left="-142" w:right="-568"/>
        <w:jc w:val="both"/>
        <w:rPr>
          <w:color w:val="000000" w:themeColor="text1"/>
        </w:rPr>
      </w:pPr>
    </w:p>
    <w:p w:rsidR="0040754B" w:rsidRDefault="0040754B" w:rsidP="00F33F6C">
      <w:pPr>
        <w:spacing w:line="240" w:lineRule="auto"/>
        <w:ind w:left="-142" w:right="-568"/>
        <w:jc w:val="both"/>
        <w:rPr>
          <w:color w:val="000000" w:themeColor="text1"/>
        </w:rPr>
      </w:pPr>
    </w:p>
    <w:p w:rsidR="00FB75C2" w:rsidRDefault="00FB75C2" w:rsidP="00F33F6C">
      <w:pPr>
        <w:spacing w:line="240" w:lineRule="auto"/>
        <w:ind w:left="-142" w:right="-568"/>
        <w:jc w:val="both"/>
        <w:rPr>
          <w:color w:val="000000" w:themeColor="text1"/>
        </w:rPr>
      </w:pPr>
    </w:p>
    <w:p w:rsidR="00FB75C2" w:rsidRDefault="00FB75C2" w:rsidP="00F33F6C">
      <w:pPr>
        <w:spacing w:line="240" w:lineRule="auto"/>
        <w:ind w:left="-142" w:right="-568"/>
        <w:jc w:val="both"/>
        <w:rPr>
          <w:color w:val="000000" w:themeColor="text1"/>
        </w:rPr>
      </w:pPr>
    </w:p>
    <w:p w:rsidR="0040754B" w:rsidRDefault="0040754B" w:rsidP="00892A8A">
      <w:pPr>
        <w:spacing w:line="240" w:lineRule="auto"/>
        <w:ind w:right="-568"/>
        <w:jc w:val="both"/>
        <w:rPr>
          <w:color w:val="000000" w:themeColor="text1"/>
        </w:rPr>
      </w:pPr>
    </w:p>
    <w:p w:rsidR="0040754B" w:rsidRDefault="0040754B" w:rsidP="00F33F6C">
      <w:pPr>
        <w:spacing w:line="240" w:lineRule="auto"/>
        <w:ind w:left="-142" w:right="-568"/>
        <w:jc w:val="both"/>
        <w:rPr>
          <w:color w:val="000000" w:themeColor="text1"/>
        </w:rPr>
      </w:pPr>
    </w:p>
    <w:p w:rsidR="0040754B" w:rsidRDefault="0040754B" w:rsidP="00F33F6C">
      <w:pPr>
        <w:spacing w:line="240" w:lineRule="auto"/>
        <w:ind w:left="-142" w:right="-568"/>
        <w:jc w:val="both"/>
        <w:rPr>
          <w:color w:val="000000" w:themeColor="text1"/>
        </w:rPr>
      </w:pPr>
    </w:p>
    <w:p w:rsidR="0040754B" w:rsidRDefault="0040754B" w:rsidP="00F33F6C">
      <w:pPr>
        <w:spacing w:line="240" w:lineRule="auto"/>
        <w:ind w:left="-142" w:right="-568"/>
        <w:jc w:val="both"/>
        <w:rPr>
          <w:color w:val="000000" w:themeColor="text1"/>
        </w:rPr>
      </w:pPr>
    </w:p>
    <w:p w:rsidR="0040754B" w:rsidRDefault="0040754B" w:rsidP="00F33F6C">
      <w:pPr>
        <w:spacing w:line="240" w:lineRule="auto"/>
        <w:ind w:left="-142" w:right="-568"/>
        <w:jc w:val="both"/>
        <w:rPr>
          <w:color w:val="000000" w:themeColor="text1"/>
        </w:rPr>
      </w:pPr>
    </w:p>
    <w:p w:rsidR="0040754B" w:rsidRDefault="0040754B" w:rsidP="00F33F6C">
      <w:pPr>
        <w:spacing w:line="240" w:lineRule="auto"/>
        <w:ind w:left="-142" w:right="-568"/>
        <w:jc w:val="both"/>
        <w:rPr>
          <w:color w:val="000000" w:themeColor="text1"/>
        </w:rPr>
      </w:pPr>
    </w:p>
    <w:p w:rsidR="00254D57" w:rsidRDefault="00254D57" w:rsidP="00F33F6C">
      <w:pPr>
        <w:spacing w:line="240" w:lineRule="auto"/>
        <w:ind w:left="-142" w:right="-568"/>
        <w:jc w:val="both"/>
        <w:rPr>
          <w:color w:val="000000" w:themeColor="text1"/>
        </w:rPr>
      </w:pPr>
    </w:p>
    <w:p w:rsidR="00A53182" w:rsidRPr="0050259D" w:rsidRDefault="00A53182" w:rsidP="00254D57">
      <w:pPr>
        <w:spacing w:line="240" w:lineRule="auto"/>
        <w:ind w:right="-994"/>
        <w:rPr>
          <w:color w:val="1F497D" w:themeColor="text2"/>
          <w:sz w:val="20"/>
          <w:szCs w:val="24"/>
        </w:rPr>
      </w:pPr>
    </w:p>
    <w:p w:rsidR="00A53182" w:rsidRPr="0050259D" w:rsidRDefault="00A53182" w:rsidP="004219F7">
      <w:pPr>
        <w:spacing w:line="240" w:lineRule="auto"/>
        <w:ind w:left="-567" w:right="-994"/>
        <w:rPr>
          <w:color w:val="1F2569"/>
          <w:sz w:val="20"/>
          <w:szCs w:val="24"/>
        </w:rPr>
      </w:pPr>
    </w:p>
    <w:p w:rsidR="00FB75C2" w:rsidRDefault="00FB75C2" w:rsidP="004219F7">
      <w:pPr>
        <w:spacing w:line="240" w:lineRule="auto"/>
        <w:ind w:left="-567" w:right="-994"/>
        <w:rPr>
          <w:color w:val="1F2569"/>
          <w:sz w:val="20"/>
          <w:szCs w:val="24"/>
        </w:rPr>
      </w:pPr>
    </w:p>
    <w:p w:rsidR="00EB1FD8" w:rsidRDefault="00EB1FD8" w:rsidP="004219F7">
      <w:pPr>
        <w:spacing w:line="240" w:lineRule="auto"/>
        <w:ind w:left="-567" w:right="-994"/>
        <w:rPr>
          <w:color w:val="1F2569"/>
          <w:sz w:val="20"/>
          <w:szCs w:val="24"/>
        </w:rPr>
      </w:pPr>
    </w:p>
    <w:p w:rsidR="00EB1FD8" w:rsidRDefault="00EB1FD8" w:rsidP="004219F7">
      <w:pPr>
        <w:spacing w:line="240" w:lineRule="auto"/>
        <w:ind w:left="-567" w:right="-994"/>
        <w:rPr>
          <w:color w:val="1F2569"/>
          <w:sz w:val="20"/>
          <w:szCs w:val="24"/>
        </w:rPr>
      </w:pPr>
    </w:p>
    <w:p w:rsidR="00892A8A" w:rsidRDefault="00892A8A" w:rsidP="004219F7">
      <w:pPr>
        <w:spacing w:line="240" w:lineRule="auto"/>
        <w:ind w:left="-567" w:right="-994"/>
        <w:rPr>
          <w:color w:val="1F2569"/>
          <w:sz w:val="20"/>
          <w:szCs w:val="24"/>
        </w:rPr>
      </w:pPr>
    </w:p>
    <w:p w:rsidR="00892A8A" w:rsidRDefault="00892A8A" w:rsidP="004219F7">
      <w:pPr>
        <w:spacing w:line="240" w:lineRule="auto"/>
        <w:ind w:left="-567" w:right="-994"/>
        <w:rPr>
          <w:color w:val="1F2569"/>
          <w:sz w:val="20"/>
          <w:szCs w:val="24"/>
        </w:rPr>
      </w:pPr>
    </w:p>
    <w:p w:rsidR="00EB1FD8" w:rsidRDefault="00EB1FD8" w:rsidP="004219F7">
      <w:pPr>
        <w:spacing w:line="240" w:lineRule="auto"/>
        <w:ind w:left="-567" w:right="-994"/>
        <w:rPr>
          <w:color w:val="1F2569"/>
          <w:sz w:val="20"/>
          <w:szCs w:val="24"/>
        </w:rPr>
      </w:pPr>
    </w:p>
    <w:p w:rsidR="004503AA" w:rsidRDefault="004503AA" w:rsidP="004219F7">
      <w:pPr>
        <w:spacing w:line="240" w:lineRule="auto"/>
        <w:ind w:left="-567" w:right="-994"/>
        <w:rPr>
          <w:color w:val="1F2569"/>
          <w:sz w:val="20"/>
          <w:szCs w:val="24"/>
        </w:rPr>
      </w:pPr>
    </w:p>
    <w:p w:rsidR="004503AA" w:rsidRDefault="004503AA" w:rsidP="004219F7">
      <w:pPr>
        <w:spacing w:line="240" w:lineRule="auto"/>
        <w:ind w:left="-567" w:right="-994"/>
        <w:rPr>
          <w:color w:val="1F2569"/>
          <w:sz w:val="20"/>
          <w:szCs w:val="24"/>
        </w:rPr>
      </w:pPr>
    </w:p>
    <w:p w:rsidR="006D595D" w:rsidRPr="006D595D" w:rsidRDefault="006D595D" w:rsidP="006D595D">
      <w:pPr>
        <w:spacing w:line="240" w:lineRule="auto"/>
        <w:ind w:left="-567" w:right="-994"/>
        <w:rPr>
          <w:color w:val="1F2569"/>
          <w:sz w:val="20"/>
          <w:szCs w:val="24"/>
        </w:rPr>
      </w:pPr>
      <w:r w:rsidRPr="006D595D">
        <w:rPr>
          <w:color w:val="1F2569"/>
          <w:sz w:val="20"/>
          <w:szCs w:val="24"/>
        </w:rPr>
        <w:t xml:space="preserve">Gasto de Consumo Final </w:t>
      </w:r>
      <w:r w:rsidRPr="006D595D">
        <w:rPr>
          <w:color w:val="1F2569"/>
          <w:sz w:val="20"/>
          <w:szCs w:val="24"/>
        </w:rPr>
        <w:tab/>
      </w:r>
      <w:r w:rsidRPr="006D595D">
        <w:rPr>
          <w:color w:val="1F2569"/>
          <w:sz w:val="20"/>
          <w:szCs w:val="24"/>
        </w:rPr>
        <w:tab/>
      </w:r>
      <w:r w:rsidRPr="006D595D">
        <w:rPr>
          <w:color w:val="1F2569"/>
          <w:sz w:val="20"/>
          <w:szCs w:val="24"/>
        </w:rPr>
        <w:tab/>
      </w:r>
      <w:r w:rsidRPr="006D595D">
        <w:rPr>
          <w:color w:val="1F2569"/>
          <w:sz w:val="20"/>
          <w:szCs w:val="24"/>
        </w:rPr>
        <w:tab/>
      </w:r>
      <w:r w:rsidRPr="006D595D">
        <w:rPr>
          <w:color w:val="1F2569"/>
          <w:sz w:val="20"/>
          <w:szCs w:val="24"/>
        </w:rPr>
        <w:tab/>
        <w:t>PIB y Gasto de Consumo Final Privado</w:t>
      </w:r>
    </w:p>
    <w:p w:rsidR="004503AA" w:rsidRDefault="006D595D" w:rsidP="006D595D">
      <w:pPr>
        <w:spacing w:line="240" w:lineRule="auto"/>
        <w:ind w:left="-567" w:right="-994"/>
        <w:rPr>
          <w:color w:val="1F2569"/>
          <w:sz w:val="20"/>
          <w:szCs w:val="24"/>
        </w:rPr>
      </w:pPr>
      <w:r w:rsidRPr="006D595D">
        <w:rPr>
          <w:color w:val="1F2569"/>
          <w:sz w:val="20"/>
          <w:szCs w:val="24"/>
        </w:rPr>
        <w:t xml:space="preserve">Variación interanual en términos constantes del 2016 </w:t>
      </w:r>
      <w:r w:rsidRPr="006D595D">
        <w:rPr>
          <w:color w:val="1F2569"/>
          <w:sz w:val="20"/>
          <w:szCs w:val="24"/>
        </w:rPr>
        <w:tab/>
      </w:r>
      <w:r w:rsidRPr="006D595D">
        <w:rPr>
          <w:color w:val="1F2569"/>
          <w:sz w:val="20"/>
          <w:szCs w:val="24"/>
        </w:rPr>
        <w:tab/>
        <w:t>Variación interanual en términos constantes del 2016</w:t>
      </w:r>
    </w:p>
    <w:p w:rsidR="004503AA" w:rsidRDefault="004503AA" w:rsidP="004219F7">
      <w:pPr>
        <w:spacing w:line="240" w:lineRule="auto"/>
        <w:ind w:left="-567" w:right="-994"/>
        <w:rPr>
          <w:color w:val="1F2569"/>
          <w:sz w:val="20"/>
          <w:szCs w:val="24"/>
        </w:rPr>
      </w:pPr>
    </w:p>
    <w:p w:rsidR="004503AA" w:rsidRDefault="004503AA" w:rsidP="004219F7">
      <w:pPr>
        <w:spacing w:line="240" w:lineRule="auto"/>
        <w:ind w:left="-567" w:right="-994"/>
        <w:rPr>
          <w:color w:val="1F2569"/>
          <w:sz w:val="20"/>
          <w:szCs w:val="24"/>
        </w:rPr>
      </w:pPr>
    </w:p>
    <w:p w:rsidR="004219F7" w:rsidRPr="004219F7" w:rsidRDefault="004219F7" w:rsidP="004219F7">
      <w:pPr>
        <w:spacing w:line="240" w:lineRule="auto"/>
        <w:ind w:left="-567"/>
        <w:rPr>
          <w:color w:val="1F497D" w:themeColor="text2"/>
          <w:sz w:val="2"/>
          <w:szCs w:val="24"/>
        </w:rPr>
      </w:pPr>
    </w:p>
    <w:p w:rsidR="00F33F6C" w:rsidRDefault="00AE0FB6" w:rsidP="00A77D4D">
      <w:pPr>
        <w:spacing w:line="240" w:lineRule="auto"/>
        <w:ind w:left="-1418" w:right="-1419"/>
        <w:jc w:val="both"/>
        <w:rPr>
          <w:color w:val="000000" w:themeColor="text1"/>
        </w:rPr>
      </w:pPr>
      <w:r>
        <w:rPr>
          <w:noProof/>
          <w:lang w:val="es-ES" w:eastAsia="es-ES"/>
        </w:rPr>
        <w:drawing>
          <wp:anchor distT="0" distB="0" distL="114300" distR="114300" simplePos="0" relativeHeight="251734528" behindDoc="0" locked="0" layoutInCell="1" allowOverlap="1">
            <wp:simplePos x="0" y="0"/>
            <wp:positionH relativeFrom="column">
              <wp:posOffset>-900962</wp:posOffset>
            </wp:positionH>
            <wp:positionV relativeFrom="paragraph">
              <wp:posOffset>2832</wp:posOffset>
            </wp:positionV>
            <wp:extent cx="3695700" cy="2247900"/>
            <wp:effectExtent l="0" t="0" r="0" b="0"/>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F33F6C" w:rsidRPr="00F33F6C">
        <w:rPr>
          <w:noProof/>
          <w:color w:val="000000" w:themeColor="text1"/>
          <w:lang w:val="es-ES" w:eastAsia="es-ES"/>
        </w:rPr>
        <w:drawing>
          <wp:anchor distT="0" distB="0" distL="114300" distR="114300" simplePos="0" relativeHeight="251735552" behindDoc="0" locked="0" layoutInCell="1" allowOverlap="1">
            <wp:simplePos x="0" y="0"/>
            <wp:positionH relativeFrom="column">
              <wp:posOffset>2910840</wp:posOffset>
            </wp:positionH>
            <wp:positionV relativeFrom="paragraph">
              <wp:posOffset>2540</wp:posOffset>
            </wp:positionV>
            <wp:extent cx="3552825" cy="2171700"/>
            <wp:effectExtent l="0" t="0" r="0" b="0"/>
            <wp:wrapSquare wrapText="bothSides"/>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3339BD" w:rsidRDefault="001D23FC" w:rsidP="003339BD">
      <w:pPr>
        <w:rPr>
          <w:color w:val="1F497D" w:themeColor="text2"/>
          <w:sz w:val="24"/>
          <w:u w:val="single"/>
        </w:rPr>
      </w:pPr>
      <w:r>
        <w:rPr>
          <w:color w:val="1F497D" w:themeColor="text2"/>
          <w:sz w:val="24"/>
          <w:u w:val="single"/>
        </w:rPr>
        <w:t xml:space="preserve">   </w:t>
      </w:r>
    </w:p>
    <w:p w:rsidR="005E66FA" w:rsidRPr="008F6AB4" w:rsidRDefault="005E66FA" w:rsidP="003339BD">
      <w:pPr>
        <w:rPr>
          <w:color w:val="1F2569"/>
          <w:sz w:val="24"/>
          <w:u w:val="single"/>
        </w:rPr>
      </w:pPr>
      <w:r w:rsidRPr="0050259D">
        <w:rPr>
          <w:color w:val="1F2569"/>
          <w:sz w:val="24"/>
          <w:u w:val="single"/>
        </w:rPr>
        <w:t>Formación Bruta de Capital Fijo</w:t>
      </w:r>
    </w:p>
    <w:p w:rsidR="00C82993" w:rsidRDefault="00794E63" w:rsidP="00C82993">
      <w:pPr>
        <w:pStyle w:val="Prrafodelista"/>
        <w:ind w:left="76"/>
        <w:rPr>
          <w:color w:val="FF0000"/>
          <w:sz w:val="24"/>
          <w:u w:val="single"/>
        </w:rPr>
      </w:pPr>
      <w:r>
        <w:rPr>
          <w:noProof/>
          <w:color w:val="000000" w:themeColor="text1"/>
          <w:lang w:val="es-ES" w:eastAsia="es-ES"/>
        </w:rPr>
        <mc:AlternateContent>
          <mc:Choice Requires="wps">
            <w:drawing>
              <wp:anchor distT="0" distB="0" distL="114300" distR="114300" simplePos="0" relativeHeight="251642368" behindDoc="0" locked="0" layoutInCell="1" allowOverlap="1">
                <wp:simplePos x="0" y="0"/>
                <wp:positionH relativeFrom="margin">
                  <wp:posOffset>-175260</wp:posOffset>
                </wp:positionH>
                <wp:positionV relativeFrom="paragraph">
                  <wp:posOffset>124460</wp:posOffset>
                </wp:positionV>
                <wp:extent cx="5707380" cy="1552575"/>
                <wp:effectExtent l="19050" t="19050" r="26670" b="28575"/>
                <wp:wrapNone/>
                <wp:docPr id="38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7380" cy="1552575"/>
                        </a:xfrm>
                        <a:prstGeom prst="roundRect">
                          <a:avLst>
                            <a:gd name="adj" fmla="val 16667"/>
                          </a:avLst>
                        </a:prstGeom>
                        <a:solidFill>
                          <a:schemeClr val="bg1">
                            <a:lumMod val="95000"/>
                            <a:lumOff val="0"/>
                          </a:schemeClr>
                        </a:solidFill>
                        <a:ln w="28575">
                          <a:solidFill>
                            <a:srgbClr val="1F2569"/>
                          </a:solidFill>
                          <a:round/>
                          <a:headEnd/>
                          <a:tailEnd/>
                        </a:ln>
                      </wps:spPr>
                      <wps:txbx>
                        <w:txbxContent>
                          <w:p w:rsidR="00FC4DD1" w:rsidRPr="00F25975" w:rsidRDefault="00FC4DD1" w:rsidP="00EE0914">
                            <w:pPr>
                              <w:jc w:val="center"/>
                              <w:rPr>
                                <w:color w:val="002060"/>
                              </w:rPr>
                            </w:pPr>
                            <w:r>
                              <w:rPr>
                                <w:color w:val="002060"/>
                              </w:rPr>
                              <w:t xml:space="preserve">Durante el cuarto trimestre </w:t>
                            </w:r>
                            <w:r w:rsidRPr="00503A10">
                              <w:rPr>
                                <w:color w:val="002060"/>
                              </w:rPr>
                              <w:t xml:space="preserve">la </w:t>
                            </w:r>
                            <w:r>
                              <w:rPr>
                                <w:b/>
                                <w:i/>
                                <w:color w:val="002060"/>
                              </w:rPr>
                              <w:t>Formación Bruta de</w:t>
                            </w:r>
                            <w:r w:rsidRPr="00503A10">
                              <w:rPr>
                                <w:b/>
                                <w:i/>
                                <w:color w:val="002060"/>
                              </w:rPr>
                              <w:t xml:space="preserve"> Capital fijo</w:t>
                            </w:r>
                            <w:r>
                              <w:rPr>
                                <w:color w:val="002060"/>
                              </w:rPr>
                              <w:t xml:space="preserve"> observa un aumento pronunciado del orden de 11,8 </w:t>
                            </w:r>
                            <w:r w:rsidRPr="00503A10">
                              <w:rPr>
                                <w:color w:val="002060"/>
                              </w:rPr>
                              <w:t>% en t</w:t>
                            </w:r>
                            <w:r>
                              <w:rPr>
                                <w:color w:val="002060"/>
                              </w:rPr>
                              <w:t xml:space="preserve">érminos interanuales. Este aumento en el último trimestre del año 2020 </w:t>
                            </w:r>
                            <w:r w:rsidRPr="00503A10">
                              <w:rPr>
                                <w:color w:val="002060"/>
                              </w:rPr>
                              <w:t xml:space="preserve"> </w:t>
                            </w:r>
                            <w:r w:rsidRPr="00F25975">
                              <w:rPr>
                                <w:color w:val="002060"/>
                              </w:rPr>
                              <w:t>se ex</w:t>
                            </w:r>
                            <w:r>
                              <w:rPr>
                                <w:color w:val="002060"/>
                              </w:rPr>
                              <w:t>plicó por las obras asociadas a l</w:t>
                            </w:r>
                            <w:r w:rsidRPr="00F25975">
                              <w:rPr>
                                <w:color w:val="002060"/>
                              </w:rPr>
                              <w:t>a instalación de la tercera planta de celulosa, las obras de infraestructura asociadas a la construcción del Ferrocarril Central y otras obras asociadas a las mismas, así como también a mayores importaciones de product</w:t>
                            </w:r>
                            <w:r>
                              <w:rPr>
                                <w:color w:val="002060"/>
                              </w:rPr>
                              <w:t xml:space="preserve">os de la propiedad intelectual. Éstas compensan </w:t>
                            </w:r>
                            <w:r w:rsidRPr="00F25975">
                              <w:rPr>
                                <w:color w:val="002060"/>
                              </w:rPr>
                              <w:t>la caída en las obras de vivienda residenciales.</w:t>
                            </w:r>
                          </w:p>
                          <w:p w:rsidR="00FC4DD1" w:rsidRPr="00D138ED" w:rsidRDefault="00FC4DD1" w:rsidP="00EE0914">
                            <w:pPr>
                              <w:pStyle w:val="Default"/>
                              <w:jc w:val="center"/>
                              <w:rPr>
                                <w:color w:val="1F497D" w:themeColor="text2"/>
                                <w:sz w:val="22"/>
                                <w:szCs w:val="22"/>
                              </w:rPr>
                            </w:pPr>
                          </w:p>
                          <w:p w:rsidR="00FC4DD1" w:rsidRPr="00E73D35" w:rsidRDefault="00FC4DD1" w:rsidP="00EE0914">
                            <w:pPr>
                              <w:spacing w:line="240" w:lineRule="auto"/>
                              <w:ind w:left="-142"/>
                              <w:jc w:val="center"/>
                              <w:rPr>
                                <w:color w:val="365F91" w:themeColor="accent1" w:themeShade="B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40" style="position:absolute;left:0;text-align:left;margin-left:-13.8pt;margin-top:9.8pt;width:449.4pt;height:122.2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2pXQIAAK4EAAAOAAAAZHJzL2Uyb0RvYy54bWysVNtu2zAMfR+wfxD0vtpO4yQ16hRFuw4D&#10;dinW7QNkSba1yZJGKXG6rx8lu1m6vg17MUhKOuThIX15dRg02UvwypqaFmc5JdJwK5Tpavrt692b&#10;DSU+MCOYtkbW9FF6erV9/epydJVc2N5qIYEgiPHV6Grah+CqLPO8lwPzZ9ZJg4ethYEFdKHLBLAR&#10;0QedLfJ8lY0WhAPLpfcYvZ0O6Tbht63k4XPbehmIrinWFtIX0reJ32x7yaoOmOsVn8tg/1DFwJTB&#10;pEeoWxYY2YF6ATUoDtbbNpxxO2S2bRWXiQOyKfK/2Dz0zMnEBZvj3bFN/v/B8k/7eyBK1PR8s6TE&#10;sAFFut4Fm3KT8jx2aHS+wosP7h4iR+8+WP7DE2NvemY6eQ1gx14ygXUV8X727EF0PD4lzfjRCoRn&#10;CJ+adWhhiIDYBnJImjweNZGHQDgGy3W+Pt+gdBzPirJclOsy5WDV03MHPryTdiDRqCnYnRFfUPmU&#10;g+0/+JCUETM7Jr5T0g4add4zTYrVarWeEefLGaueMBNfq5W4U1onJ06mvNFA8HFNm65IafRuQHJT&#10;7KLM83myMIzzN4VTCKHTbEcEbBR6p+DakLGmi03k+DIzdM0xb3G3KFcXc9nPMBL9NNZRkrdGJDsw&#10;pScbc2ozaxRlmeQNh+aQxqBYRtCoWWPFI6oGdloaXHI0egu/KBlxYWrqf+4YSEr0e4PKXxTLZdyw&#10;5CzL9QIdOD1pTk+Y4QhV00DJZN6EaSt3DlTXY6apr8bGYWxVeBqrqaq5flyK1MR5gePWnfrp1p/f&#10;zPY3AAAA//8DAFBLAwQUAAYACAAAACEApLaHU98AAAAKAQAADwAAAGRycy9kb3ducmV2LnhtbEyP&#10;wUrDQBCG74LvsIzgRdpNgiQ1ZlNEEAuC0I0Xb9vsmASzsyG7bePbO57saRj+j3++qbaLG8UJ5zB4&#10;UpCuExBIrbcDdQo+mpfVBkSIhqwZPaGCHwywra+vKlNaf6Y9nnTsBJdQKI2CPsaplDK0PToT1n5C&#10;4uzLz85EXudO2tmcudyNMkuSXDozEF/ozYTPPbbf+ugU7D990+DrLu60fgtL4VC/451StzfL0yOI&#10;iEv8h+FPn9WhZqeDP5INYlSwyoqcUQ4eeDKwKdIMxEFBlt+nIOtKXr5Q/wIAAP//AwBQSwECLQAU&#10;AAYACAAAACEAtoM4kv4AAADhAQAAEwAAAAAAAAAAAAAAAAAAAAAAW0NvbnRlbnRfVHlwZXNdLnht&#10;bFBLAQItABQABgAIAAAAIQA4/SH/1gAAAJQBAAALAAAAAAAAAAAAAAAAAC8BAABfcmVscy8ucmVs&#10;c1BLAQItABQABgAIAAAAIQDQ+J2pXQIAAK4EAAAOAAAAAAAAAAAAAAAAAC4CAABkcnMvZTJvRG9j&#10;LnhtbFBLAQItABQABgAIAAAAIQCktodT3wAAAAoBAAAPAAAAAAAAAAAAAAAAALcEAABkcnMvZG93&#10;bnJldi54bWxQSwUGAAAAAAQABADzAAAAwwUAAAAA&#10;" fillcolor="#f2f2f2 [3052]" strokecolor="#1f2569" strokeweight="2.25pt">
                <v:textbox>
                  <w:txbxContent>
                    <w:p w:rsidR="00FC4DD1" w:rsidRPr="00F25975" w:rsidRDefault="00FC4DD1" w:rsidP="00EE0914">
                      <w:pPr>
                        <w:jc w:val="center"/>
                        <w:rPr>
                          <w:color w:val="002060"/>
                        </w:rPr>
                      </w:pPr>
                      <w:r>
                        <w:rPr>
                          <w:color w:val="002060"/>
                        </w:rPr>
                        <w:t xml:space="preserve">Durante el cuarto trimestre </w:t>
                      </w:r>
                      <w:r w:rsidRPr="00503A10">
                        <w:rPr>
                          <w:color w:val="002060"/>
                        </w:rPr>
                        <w:t xml:space="preserve">la </w:t>
                      </w:r>
                      <w:r>
                        <w:rPr>
                          <w:b/>
                          <w:i/>
                          <w:color w:val="002060"/>
                        </w:rPr>
                        <w:t>Formación Bruta de</w:t>
                      </w:r>
                      <w:r w:rsidRPr="00503A10">
                        <w:rPr>
                          <w:b/>
                          <w:i/>
                          <w:color w:val="002060"/>
                        </w:rPr>
                        <w:t xml:space="preserve"> Capital fijo</w:t>
                      </w:r>
                      <w:r>
                        <w:rPr>
                          <w:color w:val="002060"/>
                        </w:rPr>
                        <w:t xml:space="preserve"> observa un aumento pronunciado del orden de 11,8 </w:t>
                      </w:r>
                      <w:r w:rsidRPr="00503A10">
                        <w:rPr>
                          <w:color w:val="002060"/>
                        </w:rPr>
                        <w:t>% en t</w:t>
                      </w:r>
                      <w:r>
                        <w:rPr>
                          <w:color w:val="002060"/>
                        </w:rPr>
                        <w:t xml:space="preserve">érminos interanuales. Este aumento en el último trimestre del año 2020 </w:t>
                      </w:r>
                      <w:r w:rsidRPr="00503A10">
                        <w:rPr>
                          <w:color w:val="002060"/>
                        </w:rPr>
                        <w:t xml:space="preserve"> </w:t>
                      </w:r>
                      <w:r w:rsidRPr="00F25975">
                        <w:rPr>
                          <w:color w:val="002060"/>
                        </w:rPr>
                        <w:t>se ex</w:t>
                      </w:r>
                      <w:r>
                        <w:rPr>
                          <w:color w:val="002060"/>
                        </w:rPr>
                        <w:t>plicó por las obras asociadas a l</w:t>
                      </w:r>
                      <w:r w:rsidRPr="00F25975">
                        <w:rPr>
                          <w:color w:val="002060"/>
                        </w:rPr>
                        <w:t>a instalación de la tercera planta de celulosa, las obras de infraestructura asociadas a la construcción del Ferrocarril Central y otras obras asociadas a las mismas, así como también a mayores importaciones de product</w:t>
                      </w:r>
                      <w:r>
                        <w:rPr>
                          <w:color w:val="002060"/>
                        </w:rPr>
                        <w:t xml:space="preserve">os de la propiedad intelectual. Éstas compensan </w:t>
                      </w:r>
                      <w:r w:rsidRPr="00F25975">
                        <w:rPr>
                          <w:color w:val="002060"/>
                        </w:rPr>
                        <w:t>la caída en las obras de vivienda residenciales.</w:t>
                      </w:r>
                    </w:p>
                    <w:p w:rsidR="00FC4DD1" w:rsidRPr="00D138ED" w:rsidRDefault="00FC4DD1" w:rsidP="00EE0914">
                      <w:pPr>
                        <w:pStyle w:val="Default"/>
                        <w:jc w:val="center"/>
                        <w:rPr>
                          <w:color w:val="1F497D" w:themeColor="text2"/>
                          <w:sz w:val="22"/>
                          <w:szCs w:val="22"/>
                        </w:rPr>
                      </w:pPr>
                    </w:p>
                    <w:p w:rsidR="00FC4DD1" w:rsidRPr="00E73D35" w:rsidRDefault="00FC4DD1" w:rsidP="00EE0914">
                      <w:pPr>
                        <w:spacing w:line="240" w:lineRule="auto"/>
                        <w:ind w:left="-142"/>
                        <w:jc w:val="center"/>
                        <w:rPr>
                          <w:color w:val="365F91" w:themeColor="accent1" w:themeShade="BF"/>
                        </w:rPr>
                      </w:pPr>
                    </w:p>
                  </w:txbxContent>
                </v:textbox>
                <w10:wrap anchorx="margin"/>
              </v:roundrect>
            </w:pict>
          </mc:Fallback>
        </mc:AlternateContent>
      </w:r>
    </w:p>
    <w:p w:rsidR="00C82993" w:rsidRPr="0040754B" w:rsidRDefault="00C82993" w:rsidP="00C82993">
      <w:pPr>
        <w:pStyle w:val="Prrafodelista"/>
        <w:ind w:left="76"/>
        <w:rPr>
          <w:color w:val="FF0000"/>
          <w:sz w:val="24"/>
          <w:u w:val="single"/>
        </w:rPr>
      </w:pPr>
    </w:p>
    <w:p w:rsidR="0016082C" w:rsidRDefault="0016082C" w:rsidP="005E66FA">
      <w:pPr>
        <w:spacing w:line="240" w:lineRule="auto"/>
        <w:ind w:left="-142" w:right="-568"/>
        <w:jc w:val="both"/>
        <w:rPr>
          <w:color w:val="000000" w:themeColor="text1"/>
        </w:rPr>
      </w:pPr>
    </w:p>
    <w:p w:rsidR="00C82993" w:rsidRDefault="00C82993" w:rsidP="005E66FA">
      <w:pPr>
        <w:spacing w:line="240" w:lineRule="auto"/>
        <w:ind w:left="-142" w:right="-568"/>
        <w:jc w:val="both"/>
        <w:rPr>
          <w:color w:val="000000" w:themeColor="text1"/>
        </w:rPr>
      </w:pPr>
    </w:p>
    <w:p w:rsidR="00C82993" w:rsidRDefault="00C82993" w:rsidP="005E66FA">
      <w:pPr>
        <w:spacing w:line="240" w:lineRule="auto"/>
        <w:ind w:left="-142" w:right="-568"/>
        <w:jc w:val="both"/>
        <w:rPr>
          <w:color w:val="000000" w:themeColor="text1"/>
        </w:rPr>
      </w:pPr>
    </w:p>
    <w:p w:rsidR="00C82993" w:rsidRDefault="00C82993" w:rsidP="00794E63">
      <w:pPr>
        <w:spacing w:line="240" w:lineRule="auto"/>
        <w:ind w:right="-568"/>
        <w:jc w:val="both"/>
        <w:rPr>
          <w:color w:val="000000" w:themeColor="text1"/>
        </w:rPr>
      </w:pPr>
    </w:p>
    <w:p w:rsidR="00794E63" w:rsidRDefault="00794E63" w:rsidP="00794E63">
      <w:pPr>
        <w:spacing w:line="240" w:lineRule="auto"/>
        <w:ind w:right="-568"/>
        <w:jc w:val="both"/>
        <w:rPr>
          <w:color w:val="000000" w:themeColor="text1"/>
        </w:rPr>
      </w:pPr>
    </w:p>
    <w:p w:rsidR="0016082C" w:rsidRPr="00503A10" w:rsidRDefault="0016082C" w:rsidP="00544F0D">
      <w:pPr>
        <w:spacing w:line="240" w:lineRule="auto"/>
        <w:ind w:left="-1560" w:right="-1561"/>
        <w:jc w:val="center"/>
        <w:rPr>
          <w:color w:val="1F2569"/>
          <w:sz w:val="20"/>
          <w:szCs w:val="24"/>
        </w:rPr>
      </w:pPr>
      <w:r w:rsidRPr="00503A10">
        <w:rPr>
          <w:color w:val="1F2569"/>
          <w:sz w:val="20"/>
          <w:szCs w:val="24"/>
        </w:rPr>
        <w:t>Formación Bruta de Capital Fijo</w:t>
      </w:r>
    </w:p>
    <w:p w:rsidR="0016082C" w:rsidRDefault="0016082C" w:rsidP="00544F0D">
      <w:pPr>
        <w:spacing w:line="240" w:lineRule="auto"/>
        <w:ind w:left="-1134" w:right="-994"/>
        <w:jc w:val="center"/>
        <w:rPr>
          <w:color w:val="1F2569"/>
          <w:sz w:val="20"/>
          <w:szCs w:val="24"/>
        </w:rPr>
      </w:pPr>
      <w:r w:rsidRPr="00503A10">
        <w:rPr>
          <w:color w:val="1F2569"/>
          <w:sz w:val="20"/>
          <w:szCs w:val="24"/>
        </w:rPr>
        <w:t>Variación</w:t>
      </w:r>
      <w:r w:rsidR="004D6B1E" w:rsidRPr="00503A10">
        <w:rPr>
          <w:color w:val="1F2569"/>
          <w:sz w:val="20"/>
          <w:szCs w:val="24"/>
        </w:rPr>
        <w:t xml:space="preserve"> </w:t>
      </w:r>
      <w:r w:rsidRPr="00503A10">
        <w:rPr>
          <w:color w:val="1F2569"/>
          <w:sz w:val="20"/>
          <w:szCs w:val="24"/>
        </w:rPr>
        <w:t>interanual en térmi</w:t>
      </w:r>
      <w:r w:rsidR="00794E63" w:rsidRPr="00503A10">
        <w:rPr>
          <w:color w:val="1F2569"/>
          <w:sz w:val="20"/>
          <w:szCs w:val="24"/>
        </w:rPr>
        <w:t>nos constantes a precios de 2016</w:t>
      </w:r>
    </w:p>
    <w:p w:rsidR="00544F0D" w:rsidRDefault="00544F0D" w:rsidP="00544F0D">
      <w:pPr>
        <w:spacing w:line="240" w:lineRule="auto"/>
        <w:ind w:left="-851" w:right="-994"/>
        <w:jc w:val="center"/>
        <w:rPr>
          <w:color w:val="1F2569"/>
          <w:sz w:val="20"/>
          <w:szCs w:val="24"/>
        </w:rPr>
      </w:pPr>
    </w:p>
    <w:p w:rsidR="00F63027" w:rsidRDefault="00F63027" w:rsidP="00544F0D">
      <w:pPr>
        <w:spacing w:line="240" w:lineRule="auto"/>
        <w:ind w:left="-851" w:right="-994"/>
        <w:jc w:val="center"/>
        <w:rPr>
          <w:color w:val="1F2569"/>
          <w:sz w:val="20"/>
          <w:szCs w:val="24"/>
        </w:rPr>
      </w:pPr>
    </w:p>
    <w:p w:rsidR="00F63027" w:rsidRPr="00F63027" w:rsidRDefault="00F63027" w:rsidP="00F63027">
      <w:pPr>
        <w:spacing w:line="240" w:lineRule="auto"/>
        <w:ind w:left="-851" w:right="-994"/>
        <w:jc w:val="center"/>
        <w:rPr>
          <w:color w:val="1F2569"/>
          <w:sz w:val="20"/>
          <w:szCs w:val="24"/>
        </w:rPr>
      </w:pPr>
      <w:r w:rsidRPr="00F63027">
        <w:rPr>
          <w:color w:val="1F2569"/>
          <w:sz w:val="20"/>
          <w:szCs w:val="24"/>
        </w:rPr>
        <w:t>Formación Bruta de Capital Fijo</w:t>
      </w:r>
    </w:p>
    <w:p w:rsidR="00F63027" w:rsidRDefault="00F63027" w:rsidP="00F63027">
      <w:pPr>
        <w:spacing w:line="240" w:lineRule="auto"/>
        <w:ind w:left="-851" w:right="-994"/>
        <w:jc w:val="center"/>
        <w:rPr>
          <w:color w:val="1F2569"/>
          <w:sz w:val="20"/>
          <w:szCs w:val="24"/>
        </w:rPr>
      </w:pPr>
      <w:r w:rsidRPr="00F63027">
        <w:rPr>
          <w:color w:val="1F2569"/>
          <w:sz w:val="20"/>
          <w:szCs w:val="24"/>
        </w:rPr>
        <w:t>Variación interanual en términos constantes a precios de 2016</w:t>
      </w:r>
    </w:p>
    <w:p w:rsidR="00F63027" w:rsidRDefault="00F63027" w:rsidP="00544F0D">
      <w:pPr>
        <w:spacing w:line="240" w:lineRule="auto"/>
        <w:ind w:left="-851" w:right="-994"/>
        <w:jc w:val="center"/>
        <w:rPr>
          <w:color w:val="1F2569"/>
          <w:sz w:val="20"/>
          <w:szCs w:val="24"/>
        </w:rPr>
      </w:pPr>
    </w:p>
    <w:p w:rsidR="00FB75C2" w:rsidRDefault="00EE0914" w:rsidP="00544F0D">
      <w:pPr>
        <w:spacing w:line="240" w:lineRule="auto"/>
        <w:ind w:left="-851" w:right="-994"/>
        <w:jc w:val="center"/>
        <w:rPr>
          <w:color w:val="1F2569"/>
          <w:sz w:val="20"/>
          <w:szCs w:val="24"/>
        </w:rPr>
      </w:pPr>
      <w:r w:rsidRPr="00382FF8">
        <w:rPr>
          <w:noProof/>
          <w:color w:val="000000" w:themeColor="text1"/>
          <w:lang w:val="es-ES" w:eastAsia="es-ES"/>
        </w:rPr>
        <w:drawing>
          <wp:inline distT="0" distB="0" distL="0" distR="0" wp14:anchorId="0AACB84E" wp14:editId="1F2732D3">
            <wp:extent cx="4905633" cy="2360141"/>
            <wp:effectExtent l="0" t="0" r="0" b="254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66EB9" w:rsidRPr="00666EB9" w:rsidRDefault="00666EB9" w:rsidP="00666EB9">
      <w:pPr>
        <w:spacing w:line="240" w:lineRule="auto"/>
        <w:ind w:right="-994"/>
        <w:rPr>
          <w:color w:val="1F2569"/>
          <w:sz w:val="12"/>
          <w:szCs w:val="12"/>
        </w:rPr>
      </w:pPr>
      <w:r w:rsidRPr="00666EB9">
        <w:rPr>
          <w:noProof/>
          <w:color w:val="1F2569"/>
          <w:sz w:val="12"/>
          <w:szCs w:val="12"/>
          <w:lang w:val="es-ES" w:eastAsia="es-ES"/>
        </w:rPr>
        <mc:AlternateContent>
          <mc:Choice Requires="wps">
            <w:drawing>
              <wp:anchor distT="0" distB="0" distL="114300" distR="114300" simplePos="0" relativeHeight="251740672" behindDoc="0" locked="0" layoutInCell="1" allowOverlap="1">
                <wp:simplePos x="0" y="0"/>
                <wp:positionH relativeFrom="leftMargin">
                  <wp:posOffset>833875</wp:posOffset>
                </wp:positionH>
                <wp:positionV relativeFrom="paragraph">
                  <wp:posOffset>146565</wp:posOffset>
                </wp:positionV>
                <wp:extent cx="364490" cy="5715"/>
                <wp:effectExtent l="0" t="0" r="35560" b="32385"/>
                <wp:wrapSquare wrapText="bothSides"/>
                <wp:docPr id="11" name="Conector recto 11"/>
                <wp:cNvGraphicFramePr/>
                <a:graphic xmlns:a="http://schemas.openxmlformats.org/drawingml/2006/main">
                  <a:graphicData uri="http://schemas.microsoft.com/office/word/2010/wordprocessingShape">
                    <wps:wsp>
                      <wps:cNvCnPr/>
                      <wps:spPr>
                        <a:xfrm flipV="1">
                          <a:off x="0" y="0"/>
                          <a:ext cx="364490" cy="5715"/>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A768D4" id="Conector recto 11" o:spid="_x0000_s1026" style="position:absolute;flip:y;z-index:251740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from="65.65pt,11.55pt" to="94.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UJ5wEAABgEAAAOAAAAZHJzL2Uyb0RvYy54bWysU02P0zAQvSPxHyzfadJlu7BR0z10VS4I&#10;Kha4u864seQvjU2T/nvGThsWEAcQFyfjmXkz7814/TBaw06AUXvX8uWi5gyc9J12x5Z/+bx79Zaz&#10;mITrhPEOWn6GyB82L1+sh9DAje+96QAZgbjYDKHlfUqhqaooe7AiLnwAR07l0YpEJh6rDsVA6NZU&#10;N3V9Vw0eu4BeQox0+zg5+abgKwUyfVQqQmKm5dRbKieW85DParMWzRFF6LW8tCH+oQsrtKOiM9Sj&#10;SIJ9Q/0blNUSffQqLaS3lVdKSygciM2y/oXNUy8CFC4kTgyzTPH/wcoPpz0y3dHslpw5YWlGW5qU&#10;TB4Z5g8jB6k0hNhQ8Nbt8WLFsMdMeVRomTI6fCWQIgLRYmPR+DxrDGNiki5f393e3tMkJLlWb5ar&#10;jF1NIBksYEzvwFuWf1putMsCiEac3sc0hV5D8rVxbKCq9/WqLmHRG93ttDHZGfF42BpkJ0HD3+22&#10;dV3mTdWehZFlHLWQ+U2Myl86G5gKfAJF+lDnE7eymTDDCinBpaJQQaLonKaohTnx0lpe6T8lXuJz&#10;KpSt/ZvkOaNU9i7NyVY7j5MwP1dP47VlNcVfFZh4ZwkOvjuXWRdpaP3KnC5PJe/3c7uk/3jQm+8A&#10;AAD//wMAUEsDBBQABgAIAAAAIQDdTrTf3QAAAAkBAAAPAAAAZHJzL2Rvd25yZXYueG1sTI/LasMw&#10;EEX3hfyDmEB3jew41Ma1HEqghS7zgHapWFNLRA9jyYn7952s2uWdOdw502xnZ9kVx2iCF5CvMmDo&#10;u6CM7wWcjm9PFbCYpFfSBo8CfjDCtl08NLJW4eb3eD2knlGJj7UUoFMaas5jp9HJuAoDetp9h9HJ&#10;RHHsuRrljcqd5esse+ZOGk8XtBxwp7G7HCYnwJzkXtt8U31N8/vuiJfy88OUQjwu59cXYAnn9AfD&#10;XZ/UoSWnc5i8isxSLvKCUAHrIgd2B6qqBHamwSYD3jb8/wftLwAAAP//AwBQSwECLQAUAAYACAAA&#10;ACEAtoM4kv4AAADhAQAAEwAAAAAAAAAAAAAAAAAAAAAAW0NvbnRlbnRfVHlwZXNdLnhtbFBLAQIt&#10;ABQABgAIAAAAIQA4/SH/1gAAAJQBAAALAAAAAAAAAAAAAAAAAC8BAABfcmVscy8ucmVsc1BLAQIt&#10;ABQABgAIAAAAIQCiLRUJ5wEAABgEAAAOAAAAAAAAAAAAAAAAAC4CAABkcnMvZTJvRG9jLnhtbFBL&#10;AQItABQABgAIAAAAIQDdTrTf3QAAAAkBAAAPAAAAAAAAAAAAAAAAAEEEAABkcnMvZG93bnJldi54&#10;bWxQSwUGAAAAAAQABADzAAAASwUAAAAA&#10;" strokecolor="#ffc000" strokeweight="1.5pt">
                <w10:wrap type="square" anchorx="margin"/>
              </v:line>
            </w:pict>
          </mc:Fallback>
        </mc:AlternateContent>
      </w:r>
    </w:p>
    <w:p w:rsidR="00666EB9" w:rsidRPr="00666EB9" w:rsidRDefault="00666EB9" w:rsidP="00666EB9">
      <w:pPr>
        <w:spacing w:line="240" w:lineRule="auto"/>
        <w:ind w:right="-994"/>
        <w:rPr>
          <w:color w:val="1F2569"/>
          <w:sz w:val="12"/>
          <w:szCs w:val="12"/>
        </w:rPr>
      </w:pPr>
      <w:r w:rsidRPr="00666EB9">
        <w:rPr>
          <w:color w:val="1F2569"/>
          <w:sz w:val="12"/>
          <w:szCs w:val="12"/>
        </w:rPr>
        <w:t xml:space="preserve">Tendencia de la media móvil de Formación Bruta de Capital Fijo </w:t>
      </w:r>
    </w:p>
    <w:p w:rsidR="00FB75C2" w:rsidRDefault="00FB75C2" w:rsidP="00666EB9">
      <w:pPr>
        <w:spacing w:line="240" w:lineRule="auto"/>
        <w:ind w:left="-851" w:right="-994"/>
        <w:rPr>
          <w:color w:val="1F2569"/>
          <w:sz w:val="20"/>
          <w:szCs w:val="24"/>
        </w:rPr>
      </w:pPr>
    </w:p>
    <w:p w:rsidR="00FB75C2" w:rsidRPr="008F6AB4" w:rsidRDefault="00FB75C2" w:rsidP="00544F0D">
      <w:pPr>
        <w:spacing w:line="240" w:lineRule="auto"/>
        <w:ind w:left="-851" w:right="-994"/>
        <w:jc w:val="center"/>
        <w:rPr>
          <w:color w:val="1F2569"/>
          <w:sz w:val="20"/>
          <w:szCs w:val="24"/>
        </w:rPr>
      </w:pPr>
    </w:p>
    <w:p w:rsidR="00C82993" w:rsidRPr="008C21EF" w:rsidRDefault="00C82993" w:rsidP="00544F0D">
      <w:pPr>
        <w:spacing w:line="240" w:lineRule="auto"/>
        <w:ind w:left="-1701" w:right="-1419"/>
        <w:jc w:val="center"/>
        <w:rPr>
          <w:color w:val="000000" w:themeColor="text1"/>
        </w:rPr>
        <w:sectPr w:rsidR="00C82993" w:rsidRPr="008C21EF" w:rsidSect="00A53182">
          <w:headerReference w:type="default" r:id="rId17"/>
          <w:footerReference w:type="default" r:id="rId18"/>
          <w:pgSz w:w="11906" w:h="16838"/>
          <w:pgMar w:top="1418" w:right="992" w:bottom="1418" w:left="1701" w:header="0" w:footer="709" w:gutter="0"/>
          <w:cols w:space="708"/>
          <w:docGrid w:linePitch="360"/>
        </w:sectPr>
      </w:pPr>
    </w:p>
    <w:p w:rsidR="00D06A1F" w:rsidRDefault="003C6AC6" w:rsidP="00081921">
      <w:pPr>
        <w:ind w:left="-284"/>
        <w:rPr>
          <w:b/>
          <w:color w:val="1F497D" w:themeColor="text2"/>
          <w:sz w:val="28"/>
          <w:u w:val="single"/>
        </w:rPr>
      </w:pPr>
      <w:r w:rsidRPr="00A53182">
        <w:rPr>
          <w:noProof/>
          <w:lang w:val="es-ES" w:eastAsia="es-ES"/>
        </w:rPr>
        <w:lastRenderedPageBreak/>
        <w:drawing>
          <wp:anchor distT="0" distB="0" distL="114300" distR="114300" simplePos="0" relativeHeight="251630080" behindDoc="0" locked="0" layoutInCell="1" allowOverlap="1" wp14:anchorId="3ED1DA10" wp14:editId="13A779AC">
            <wp:simplePos x="0" y="0"/>
            <wp:positionH relativeFrom="page">
              <wp:align>right</wp:align>
            </wp:positionH>
            <wp:positionV relativeFrom="paragraph">
              <wp:posOffset>-836635</wp:posOffset>
            </wp:positionV>
            <wp:extent cx="7750810" cy="10657500"/>
            <wp:effectExtent l="0" t="0" r="2540" b="0"/>
            <wp:wrapNone/>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ratula inform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51915" cy="10659020"/>
                    </a:xfrm>
                    <a:prstGeom prst="rect">
                      <a:avLst/>
                    </a:prstGeom>
                  </pic:spPr>
                </pic:pic>
              </a:graphicData>
            </a:graphic>
            <wp14:sizeRelH relativeFrom="margin">
              <wp14:pctWidth>0</wp14:pctWidth>
            </wp14:sizeRelH>
            <wp14:sizeRelV relativeFrom="margin">
              <wp14:pctHeight>0</wp14:pctHeight>
            </wp14:sizeRelV>
          </wp:anchor>
        </w:drawing>
      </w:r>
    </w:p>
    <w:p w:rsidR="00B66DE1" w:rsidRDefault="00640945">
      <w:pPr>
        <w:rPr>
          <w:b/>
          <w:color w:val="1F497D" w:themeColor="text2"/>
          <w:sz w:val="28"/>
          <w:u w:val="single"/>
        </w:rPr>
      </w:pPr>
      <w:r>
        <w:rPr>
          <w:noProof/>
          <w:lang w:val="es-ES" w:eastAsia="es-ES"/>
        </w:rPr>
        <mc:AlternateContent>
          <mc:Choice Requires="wps">
            <w:drawing>
              <wp:anchor distT="45720" distB="45720" distL="114300" distR="114300" simplePos="0" relativeHeight="251685376" behindDoc="0" locked="0" layoutInCell="1" allowOverlap="1">
                <wp:simplePos x="0" y="0"/>
                <wp:positionH relativeFrom="column">
                  <wp:posOffset>4739005</wp:posOffset>
                </wp:positionH>
                <wp:positionV relativeFrom="paragraph">
                  <wp:posOffset>8100148</wp:posOffset>
                </wp:positionV>
                <wp:extent cx="1849785" cy="1055370"/>
                <wp:effectExtent l="0" t="0" r="0" b="0"/>
                <wp:wrapNone/>
                <wp:docPr id="2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85" cy="105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DD1" w:rsidRPr="00B66DE1" w:rsidRDefault="00FC4DD1" w:rsidP="000F4819">
                            <w:pPr>
                              <w:jc w:val="center"/>
                              <w:rPr>
                                <w:rFonts w:ascii="Bliss Pro" w:hAnsi="Bliss Pro"/>
                                <w:b/>
                                <w:color w:val="1F2569"/>
                                <w:sz w:val="48"/>
                                <w:szCs w:val="48"/>
                              </w:rPr>
                            </w:pPr>
                            <w:r>
                              <w:rPr>
                                <w:rFonts w:ascii="Bliss Pro" w:hAnsi="Bliss Pro"/>
                                <w:b/>
                                <w:color w:val="1F2569"/>
                                <w:sz w:val="48"/>
                                <w:szCs w:val="48"/>
                              </w:rPr>
                              <w:t>Abril</w:t>
                            </w:r>
                            <w:r>
                              <w:rPr>
                                <w:rFonts w:ascii="Bliss Pro" w:hAnsi="Bliss Pro"/>
                                <w:b/>
                                <w:color w:val="1F2569"/>
                                <w:sz w:val="48"/>
                                <w:szCs w:val="48"/>
                              </w:rPr>
                              <w:br/>
                              <w:t>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373.15pt;margin-top:637.8pt;width:145.65pt;height:83.1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E1rwQIAAMsFAAAOAAAAZHJzL2Uyb0RvYy54bWysVMlu2zAQvRfoPxC8K1pC2ZIQOUgsqyiQ&#10;LkDaD6AlyiIqkSpJW06L/nuHlLckl6ItDwTJGb7Z3szN7b7v0I4pzaXIcXgVYMREJWsuNjn++qX0&#10;Eoy0oaKmnRQsx09M49vF2zc345CxSLayq5lCACJ0Ng45bo0ZMt/XVct6qq/kwAQIG6l6auCqNn6t&#10;6AjofedHQTDzR6nqQcmKaQ2vxSTEC4ffNKwyn5pGM4O6HINvxu3K7Wu7+4sbmm0UHVpeHdygf+FF&#10;T7kAoyeoghqKtoq/gup5paSWjbmqZO/LpuEVczFANGHwIprHlg7MxQLJ0cMpTfr/wVYfd58V4nWO&#10;oyjESNAeirTc0lpJVDNk2N5IFNk0jYPOQPtxAH2zv5d7KLcLWQ8PsvqmkZDLlooNu1NKji2jNbgZ&#10;2p/+xdcJR1uQ9fhB1mCNbo10QPtG9TaHkBUE6FCup1OJwA9UWZMJSedJjFEFsjCI4+u5K6JPs+P3&#10;QWnzjske2UOOFXDAwdPdgzbWHZodVaw1IUvedY4HnXj2AIrTCxiHr1Zm3XBl/ZkG6SpZJcQj0Wzl&#10;kaAovLtySbxZGc7j4rpYLovwl7Ubkqzldc2ENXOkWEj+rIQHsk/kOJFMy47XFs66pNVmvewU2lGg&#10;eOmWSzpIzmr+czdcEiCWFyGFEQnuo9QrZ8ncIyWJvXQeJF4QpvfpLCApKcrnIT1wwf49JDTmOI2j&#10;eGLT2ekXsQVuvY6NZj03MEQ63uc4OSnRzHJwJWpXWkN5N50vUmHdP6cCyn0stGOsJelEV7Nf712P&#10;hPGxE9ayfgIOKwkMA6LCBIRDK9UPjEaYJjnW37dUMYy69wL6IA0JsePHXUg8j+CiLiXrSwkVFUDl&#10;2GA0HZdmGlnbQfFNC5aOnXcHvVNyx2rbZJNXh46DieGCO0w3O5Iu707rPIMXvwEAAP//AwBQSwME&#10;FAAGAAgAAAAhAHHiW93hAAAADgEAAA8AAABkcnMvZG93bnJldi54bWxMj8FOwzAQRO9I/IO1SNyo&#10;3TQkVYhTVagtR6BEnN14SSJiO7LdNPw92xPcZjVPszPlZjYDm9CH3lkJy4UAhrZxurethPpj/7AG&#10;FqKyWg3OooQfDLCpbm9KVWh3se84HWPLKMSGQknoYhwLzkPToVFh4Ua05H05b1Sk07dce3WhcDPw&#10;RIiMG9Vb+tCpEZ87bL6PZyNhjOMhf/Gvb9vdfhL156FO+nYn5f3dvH0CFnGOfzBc61N1qKjTyZ2t&#10;DmyQkKfZilAykvwxA3ZFxCondSKVpss18Krk/2dUvwAAAP//AwBQSwECLQAUAAYACAAAACEAtoM4&#10;kv4AAADhAQAAEwAAAAAAAAAAAAAAAAAAAAAAW0NvbnRlbnRfVHlwZXNdLnhtbFBLAQItABQABgAI&#10;AAAAIQA4/SH/1gAAAJQBAAALAAAAAAAAAAAAAAAAAC8BAABfcmVscy8ucmVsc1BLAQItABQABgAI&#10;AAAAIQC1JE1rwQIAAMsFAAAOAAAAAAAAAAAAAAAAAC4CAABkcnMvZTJvRG9jLnhtbFBLAQItABQA&#10;BgAIAAAAIQBx4lvd4QAAAA4BAAAPAAAAAAAAAAAAAAAAABsFAABkcnMvZG93bnJldi54bWxQSwUG&#10;AAAAAAQABADzAAAAKQYAAAAA&#10;" filled="f" stroked="f">
                <v:textbox style="mso-fit-shape-to-text:t">
                  <w:txbxContent>
                    <w:p w:rsidR="00FC4DD1" w:rsidRPr="00B66DE1" w:rsidRDefault="00FC4DD1" w:rsidP="000F4819">
                      <w:pPr>
                        <w:jc w:val="center"/>
                        <w:rPr>
                          <w:rFonts w:ascii="Bliss Pro" w:hAnsi="Bliss Pro"/>
                          <w:b/>
                          <w:color w:val="1F2569"/>
                          <w:sz w:val="48"/>
                          <w:szCs w:val="48"/>
                        </w:rPr>
                      </w:pPr>
                      <w:r>
                        <w:rPr>
                          <w:rFonts w:ascii="Bliss Pro" w:hAnsi="Bliss Pro"/>
                          <w:b/>
                          <w:color w:val="1F2569"/>
                          <w:sz w:val="48"/>
                          <w:szCs w:val="48"/>
                        </w:rPr>
                        <w:t>Abril</w:t>
                      </w:r>
                      <w:r>
                        <w:rPr>
                          <w:rFonts w:ascii="Bliss Pro" w:hAnsi="Bliss Pro"/>
                          <w:b/>
                          <w:color w:val="1F2569"/>
                          <w:sz w:val="48"/>
                          <w:szCs w:val="48"/>
                        </w:rPr>
                        <w:br/>
                        <w:t>2021</w:t>
                      </w:r>
                    </w:p>
                  </w:txbxContent>
                </v:textbox>
              </v:shape>
            </w:pict>
          </mc:Fallback>
        </mc:AlternateContent>
      </w:r>
      <w:r w:rsidR="008A2C75">
        <w:rPr>
          <w:noProof/>
          <w:lang w:val="es-ES" w:eastAsia="es-ES"/>
        </w:rPr>
        <mc:AlternateContent>
          <mc:Choice Requires="wps">
            <w:drawing>
              <wp:anchor distT="0" distB="0" distL="114300" distR="114300" simplePos="0" relativeHeight="251686400" behindDoc="0" locked="0" layoutInCell="1" allowOverlap="1">
                <wp:simplePos x="0" y="0"/>
                <wp:positionH relativeFrom="column">
                  <wp:posOffset>-226060</wp:posOffset>
                </wp:positionH>
                <wp:positionV relativeFrom="paragraph">
                  <wp:posOffset>4755515</wp:posOffset>
                </wp:positionV>
                <wp:extent cx="2143125" cy="514350"/>
                <wp:effectExtent l="0" t="0" r="0" b="0"/>
                <wp:wrapNone/>
                <wp:docPr id="22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DD1" w:rsidRPr="00A875E7" w:rsidRDefault="00FC4DD1">
                            <w:pPr>
                              <w:rPr>
                                <w:rFonts w:ascii="Bliss Pro" w:hAnsi="Bliss Pro"/>
                                <w:color w:val="FFFFFF" w:themeColor="background1"/>
                                <w:sz w:val="52"/>
                                <w:szCs w:val="52"/>
                              </w:rPr>
                            </w:pPr>
                            <w:proofErr w:type="gramStart"/>
                            <w:r w:rsidRPr="00A875E7">
                              <w:rPr>
                                <w:rFonts w:ascii="Bliss Pro" w:hAnsi="Bliss Pro"/>
                                <w:color w:val="FFFFFF" w:themeColor="background1"/>
                                <w:sz w:val="52"/>
                                <w:szCs w:val="52"/>
                              </w:rPr>
                              <w:t>y</w:t>
                            </w:r>
                            <w:proofErr w:type="gramEnd"/>
                            <w:r w:rsidRPr="00A875E7">
                              <w:rPr>
                                <w:rFonts w:ascii="Bliss Pro" w:hAnsi="Bliss Pro"/>
                                <w:color w:val="FFFFFF" w:themeColor="background1"/>
                                <w:sz w:val="52"/>
                                <w:szCs w:val="52"/>
                              </w:rPr>
                              <w:t xml:space="preserve"> Servicios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42" type="#_x0000_t202" style="position:absolute;margin-left:-17.8pt;margin-top:374.45pt;width:168.75pt;height:4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BgvgIAAMUFAAAOAAAAZHJzL2Uyb0RvYy54bWysVNtunDAQfa/Uf7D8TrjE7AIKWyXLUlVK&#10;L1LSD/CCWayCTW3vsmnVf+/Y7C3JS9WWB2R77DNzZs7Mzbt936EdU5pLkePwKsCIiUrWXGxy/PWx&#10;9BKMtKGipp0ULMdPTON3i7dvbsYhY5FsZVczhQBE6GwcctwaM2S+r6uW9VRfyYEJMDZS9dTAVm38&#10;WtER0PvOj4Jg5o9S1YOSFdMaTovJiBcOv2lYZT43jWYGdTmG2Iz7K/df27+/uKHZRtGh5dUhDPoX&#10;UfSUC3B6giqooWir+CuonldKatmYq0r2vmwaXjHHAdiEwQs2Dy0dmOMCydHDKU36/8FWn3ZfFOJ1&#10;jqPoGiNBeyjSI9sbdCf3KCSJzdA46AwuPgxw1ezBAJV2bPVwL6tvGgm5bKnYsFul5NgyWkOEoX3p&#10;XzydcLQFWY8fZQ2O6NZIB7RvVG/TBwlBgA6VejpVxwZTwWEUkuswijGqwBbDJnbl82l2fD0obd4z&#10;2SO7yLGC6jt0urvXxkZDs+MV60zIknedU0Annh3AxekEfMNTa7NRuIL+TIN0lawS4pFotvJIUBTe&#10;bbkk3qwM53FxXSyXRfjL+g1J1vK6ZsK6OYorJH9WvIPMJ1mc5KVlx2sLZ0PSarNedgrtKIi7dJ/L&#10;OVjO1/znYbgkAJcXlMKIBHdR6pWzZO6RksReOg8SLwjTu3QWkJQU5XNK91ywf6eExhynMdTU0TkH&#10;/YJb4L7X3GjWcwPjo+N9jpPTJZpZCa5E7UprKO+m9UUqbPjnVEC5j4V2grUandRq9uu9645wdmyE&#10;tayfQMJKgsJApzD7YNFK9QOjEeZIjvX3LVUMo+6DgDZIQ0Ls4HEbEs8j2KhLy/rSQkUFUDk2GE3L&#10;pZmG1XZQfNOCp6nxhLyF1mm4U7XtsSmqQ8PBrHDkDnPNDqPLvbt1nr6L3wAAAP//AwBQSwMEFAAG&#10;AAgAAAAhAPFESmbfAAAACwEAAA8AAABkcnMvZG93bnJldi54bWxMj8tOw0AMRfdI/MPISOzamT5J&#10;QpwKgdiCKA+J3TRxk4iMJ8pMm/D3mBXsbPno+tx8N7lOnWkIrWeExdyAIi591XKN8Pb6OEtAhWi5&#10;sp1nQvimALvi8iK3WeVHfqHzPtZKQjhkFqGJsc+0DmVDzoa574nldvSDs1HWodbVYEcJd51eGrPV&#10;zrYsHxrb031D5df+5BDen46fH2vzXD+4TT/6yWh2qUa8vprubkFFmuIfDL/6og6FOB38iaugOoTZ&#10;arMVFOFmnaSghFiZhQwHhGSZpqCLXP/vUPwAAAD//wMAUEsBAi0AFAAGAAgAAAAhALaDOJL+AAAA&#10;4QEAABMAAAAAAAAAAAAAAAAAAAAAAFtDb250ZW50X1R5cGVzXS54bWxQSwECLQAUAAYACAAAACEA&#10;OP0h/9YAAACUAQAACwAAAAAAAAAAAAAAAAAvAQAAX3JlbHMvLnJlbHNQSwECLQAUAAYACAAAACEA&#10;efmAYL4CAADFBQAADgAAAAAAAAAAAAAAAAAuAgAAZHJzL2Uyb0RvYy54bWxQSwECLQAUAAYACAAA&#10;ACEA8URKZt8AAAALAQAADwAAAAAAAAAAAAAAAAAYBQAAZHJzL2Rvd25yZXYueG1sUEsFBgAAAAAE&#10;AAQA8wAAACQGAAAAAA==&#10;" filled="f" stroked="f">
                <v:textbox>
                  <w:txbxContent>
                    <w:p w:rsidR="00FC4DD1" w:rsidRPr="00A875E7" w:rsidRDefault="00FC4DD1">
                      <w:pPr>
                        <w:rPr>
                          <w:rFonts w:ascii="Bliss Pro" w:hAnsi="Bliss Pro"/>
                          <w:color w:val="FFFFFF" w:themeColor="background1"/>
                          <w:sz w:val="52"/>
                          <w:szCs w:val="52"/>
                        </w:rPr>
                      </w:pPr>
                      <w:proofErr w:type="gramStart"/>
                      <w:r w:rsidRPr="00A875E7">
                        <w:rPr>
                          <w:rFonts w:ascii="Bliss Pro" w:hAnsi="Bliss Pro"/>
                          <w:color w:val="FFFFFF" w:themeColor="background1"/>
                          <w:sz w:val="52"/>
                          <w:szCs w:val="52"/>
                        </w:rPr>
                        <w:t>y</w:t>
                      </w:r>
                      <w:proofErr w:type="gramEnd"/>
                      <w:r w:rsidRPr="00A875E7">
                        <w:rPr>
                          <w:rFonts w:ascii="Bliss Pro" w:hAnsi="Bliss Pro"/>
                          <w:color w:val="FFFFFF" w:themeColor="background1"/>
                          <w:sz w:val="52"/>
                          <w:szCs w:val="52"/>
                        </w:rPr>
                        <w:t xml:space="preserve"> Servicios</w:t>
                      </w:r>
                    </w:p>
                  </w:txbxContent>
                </v:textbox>
              </v:shape>
            </w:pict>
          </mc:Fallback>
        </mc:AlternateContent>
      </w:r>
      <w:r w:rsidR="008A2C75">
        <w:rPr>
          <w:noProof/>
          <w:lang w:val="es-ES" w:eastAsia="es-ES"/>
        </w:rPr>
        <mc:AlternateContent>
          <mc:Choice Requires="wps">
            <w:drawing>
              <wp:anchor distT="45720" distB="45720" distL="114300" distR="114300" simplePos="0" relativeHeight="251684352" behindDoc="0" locked="0" layoutInCell="1" allowOverlap="1">
                <wp:simplePos x="0" y="0"/>
                <wp:positionH relativeFrom="column">
                  <wp:posOffset>-254635</wp:posOffset>
                </wp:positionH>
                <wp:positionV relativeFrom="paragraph">
                  <wp:posOffset>4431665</wp:posOffset>
                </wp:positionV>
                <wp:extent cx="4410075" cy="681990"/>
                <wp:effectExtent l="0" t="0" r="0" b="3810"/>
                <wp:wrapSquare wrapText="bothSides"/>
                <wp:docPr id="2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DD1" w:rsidRPr="007A236E" w:rsidRDefault="00FC4DD1" w:rsidP="003C6AC6">
                            <w:pPr>
                              <w:rPr>
                                <w:color w:val="FFFFFF" w:themeColor="background1"/>
                                <w:sz w:val="52"/>
                                <w:szCs w:val="52"/>
                              </w:rPr>
                            </w:pPr>
                            <w:r>
                              <w:rPr>
                                <w:color w:val="FFFFFF" w:themeColor="background1"/>
                                <w:sz w:val="52"/>
                                <w:szCs w:val="52"/>
                              </w:rPr>
                              <w:t>Actividad: Sector Comercio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20.05pt;margin-top:348.95pt;width:347.25pt;height:53.7pt;z-index:25168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EzgwAIAAMoFAAAOAAAAZHJzL2Uyb0RvYy54bWysVNtu3CAQfa/Uf0C8O76UvdiKN0rW66pS&#10;epHSfgBr8BrVBhfY9aZR/70D3luSl6otDwiY4cztzFzf7LsW7bg2Qskcx1cRRlxWigm5yfG3r2Uw&#10;x8hYKhltleQ5fuQG3yzevrke+ownqlEt4xoBiDTZ0Oe4sbbPwtBUDe+ouVI9lyCsle6ohavehEzT&#10;AdC7NkyiaBoOSrNeq4obA6/FKMQLj1/XvLKf69pwi9ocg2/W79rva7eHi2uabTTtG1Ed3KB/4UVH&#10;hQSjJ6iCWoq2WryC6kSllVG1vapUF6q6FhX3MUA0cfQimoeG9tzHAskx/SlN5v/BVp92XzQSLMdJ&#10;kmAkaQdFWm4p0woxjizfW4USl6ahNxloP/Sgb/d3ag/l9iGb/l5V3w2SatlQueG3Wquh4ZSBm7H7&#10;GV58HXGMA1kPHxUDa3RrlQfa17pzOYSsIECHcj2eSgR+oAoeCYmjaDbBqALZdB6nqa9hSLPj714b&#10;+56rDrlDjjVQwKPT3b2xzhuaHVWcMalK0baeBq189gCK4wvYhq9O5rzwVX1Ko3Q1X81JQJLpKiBR&#10;UQS35ZIE0zKeTYp3xXJZxL+c3ZhkjWCMS2fmyLCY/FkFD1wfuXHimFGtYA7OuWT0Zr1sNdpRYHjp&#10;l885SM5q4XM3fBIglhchxQmJ7pI0KKfzWUBKMgnSWTQPoji9S6cRSUlRPg/pXkj+7yGhIcfpJJmM&#10;ZDo7/SK2yK/XsdGsExZmSCu6HM9PSjRzFFxJ5ktrqWjH80UqnPvnVEC5j4X2hHUcHdlq9+u9b5F4&#10;dmyEtWKPQGGtgGHAUxiAcGiU/onRAMMkx+bHlmqOUftBQhukMSFu+vgLmcwSuOhLyfpSQmUFUDm2&#10;GI3HpR0n1rbXYtOApWPj3ULrlMKz2vXY6NWh4WBg+OAOw81NpMu71zqP4MVvAAAA//8DAFBLAwQU&#10;AAYACAAAACEAENSxseEAAAALAQAADwAAAGRycy9kb3ducmV2LnhtbEyPwW7CMBBE75X6D9ZW6g1s&#10;aAgQskGoAnpsS6OeTbwkUWM7sk1I/77uqT2u5mnmbb4ddccGcr61BmE2FcDIVFa1pkYoPw6TFTAf&#10;pFGys4YQvsnDtri/y2Wm7M2803AKNYslxmcSoQmhzzj3VUNa+qntycTsYp2WIZ6u5srJWyzXHZ8L&#10;kXItWxMXGtnTc0PV1+mqEfrQH5cv7vVttz8Movw8lvO23iM+Poy7DbBAY/iD4Vc/qkMRnc72apRn&#10;HcIkEbOIIqTr5RpYJNJFkgA7I6zE4gl4kfP/PxQ/AAAA//8DAFBLAQItABQABgAIAAAAIQC2gziS&#10;/gAAAOEBAAATAAAAAAAAAAAAAAAAAAAAAABbQ29udGVudF9UeXBlc10ueG1sUEsBAi0AFAAGAAgA&#10;AAAhADj9If/WAAAAlAEAAAsAAAAAAAAAAAAAAAAALwEAAF9yZWxzLy5yZWxzUEsBAi0AFAAGAAgA&#10;AAAhAFL0TODAAgAAygUAAA4AAAAAAAAAAAAAAAAALgIAAGRycy9lMm9Eb2MueG1sUEsBAi0AFAAG&#10;AAgAAAAhABDUsbHhAAAACwEAAA8AAAAAAAAAAAAAAAAAGgUAAGRycy9kb3ducmV2LnhtbFBLBQYA&#10;AAAABAAEAPMAAAAoBgAAAAA=&#10;" filled="f" stroked="f">
                <v:textbox style="mso-fit-shape-to-text:t">
                  <w:txbxContent>
                    <w:p w:rsidR="00FC4DD1" w:rsidRPr="007A236E" w:rsidRDefault="00FC4DD1" w:rsidP="003C6AC6">
                      <w:pPr>
                        <w:rPr>
                          <w:color w:val="FFFFFF" w:themeColor="background1"/>
                          <w:sz w:val="52"/>
                          <w:szCs w:val="52"/>
                        </w:rPr>
                      </w:pPr>
                      <w:r>
                        <w:rPr>
                          <w:color w:val="FFFFFF" w:themeColor="background1"/>
                          <w:sz w:val="52"/>
                          <w:szCs w:val="52"/>
                        </w:rPr>
                        <w:t>Actividad: Sector Comercio</w:t>
                      </w:r>
                    </w:p>
                  </w:txbxContent>
                </v:textbox>
                <w10:wrap type="square"/>
              </v:shape>
            </w:pict>
          </mc:Fallback>
        </mc:AlternateContent>
      </w:r>
      <w:r w:rsidR="008A2C75">
        <w:rPr>
          <w:noProof/>
          <w:lang w:val="es-ES" w:eastAsia="es-ES"/>
        </w:rPr>
        <mc:AlternateContent>
          <mc:Choice Requires="wps">
            <w:drawing>
              <wp:anchor distT="45720" distB="45720" distL="114300" distR="114300" simplePos="0" relativeHeight="251682304" behindDoc="0" locked="0" layoutInCell="1" allowOverlap="1">
                <wp:simplePos x="0" y="0"/>
                <wp:positionH relativeFrom="column">
                  <wp:posOffset>-264160</wp:posOffset>
                </wp:positionH>
                <wp:positionV relativeFrom="paragraph">
                  <wp:posOffset>4060190</wp:posOffset>
                </wp:positionV>
                <wp:extent cx="3559175" cy="671830"/>
                <wp:effectExtent l="0" t="0" r="3175" b="4445"/>
                <wp:wrapSquare wrapText="bothSides"/>
                <wp:docPr id="2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67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DD1" w:rsidRPr="00A53182" w:rsidRDefault="00FC4DD1" w:rsidP="003C6AC6">
                            <w:pPr>
                              <w:rPr>
                                <w:rFonts w:ascii="Bliss Pro" w:hAnsi="Bliss Pro"/>
                                <w:b/>
                                <w:color w:val="FFFFFF" w:themeColor="background1"/>
                                <w:sz w:val="52"/>
                                <w:szCs w:val="52"/>
                              </w:rPr>
                            </w:pPr>
                            <w:r>
                              <w:rPr>
                                <w:rFonts w:ascii="Bliss Pro" w:hAnsi="Bliss Pro"/>
                                <w:b/>
                                <w:color w:val="FFFFFF" w:themeColor="background1"/>
                                <w:sz w:val="52"/>
                                <w:szCs w:val="52"/>
                              </w:rPr>
                              <w:t xml:space="preserve">BOLETÍN </w:t>
                            </w:r>
                            <w:r w:rsidRPr="00A53182">
                              <w:rPr>
                                <w:rFonts w:ascii="Bliss Pro" w:hAnsi="Bliss Pro"/>
                                <w:b/>
                                <w:color w:val="FFFFFF" w:themeColor="background1"/>
                                <w:sz w:val="52"/>
                                <w:szCs w:val="52"/>
                              </w:rPr>
                              <w:t>ECONÓMICO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20.8pt;margin-top:319.7pt;width:280.25pt;height:52.9pt;z-index:25168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LvwQIAAMoFAAAOAAAAZHJzL2Uyb0RvYy54bWysVNtunDAQfa/Uf7D8TriE3QUUNkpgqSql&#10;FyntB3ixWayCTW3vsmnVf+/Y7C3JS9WWB2R77DNnZs7Mze2+79COKc2lyHF4FWDERC0pF5scf/1S&#10;eQlG2hBBSScFy/ET0/h2+fbNzThkLJKt7ChTCECEzsYhx60xQ+b7um5ZT/SVHJgAYyNVTwxs1can&#10;ioyA3nd+FARzf5SKDkrWTGs4LScjXjr8pmG1+dQ0mhnU5Ri4GfdX7r+2f395Q7KNIkPL6wMN8hcs&#10;esIFOD1BlcQQtFX8FVTPayW1bMxVLXtfNg2vmYsBogmDF9E8tmRgLhZIjh5OadL/D7b+uPusEKc5&#10;jiLIjyA9FKnYEqokogwZtjcSRTZN46AzuP04wH2zv5d7KLcLWQ8Psv6mkZBFS8SG3Sklx5YRCjRD&#10;+9K/eDrhaAuyHj9ICt7I1kgHtG9Ub3MIWUGADnSeTiUCHqiGw+vZLA0XM4xqsM0XYXLtauiT7Ph6&#10;UNq8Y7JHdpFjBRJw6GT3oI1lQ7LjFetMyIp3nZNBJ54dwMXpBHzDU2uzLFxVf6ZBukpWSezF0Xzl&#10;xUFZendVEXvzCtiV12VRlOEv6zeMs5ZTyoR1c1RYGP9ZBQ9an7Rx0piWHacWzlLSarMuOoV2BBRe&#10;uc/lHCzna/5zGi4JEMuLkMIoDu6j1KvmycKLq3jmpYsg8YIwvU/nQZzGZfU8pAcu2L+HhMYcp7No&#10;NonpTPpFbIH7XsdGsp4bmCEd73OcnC6RzEpwJagrrSG8m9YXqbD0z6mAch8L7QRrNTqp1ezXe9ci&#10;YXJshLWkTyBhJUFhoFMYgLBopfqB0QjDJMf6+5YohlH3XkAbpGEc2+njNvFsYVtNXVrWlxYiaoDK&#10;scFoWhZmmljbQfFNC56OjXcHrVNxp2rbYxOrQ8PBwHDBHYabnUiXe3frPIKXvwEAAP//AwBQSwME&#10;FAAGAAgAAAAhAJAi7e7hAAAACwEAAA8AAABkcnMvZG93bnJldi54bWxMj01PwkAURfcm/ofJM3EH&#10;09ZSoPSVEAO4VLFxPXQebWPnI52h1H/vuNLlyz2597xiO6mejTS4zmiEeB4BI10b2ekGofo4zFbA&#10;nBdait5oQvgmB9vy/q4QuTQ3/U7jyTcslGiXC4TWe5tz7uqWlHBzY0mH7GIGJXw4h4bLQdxCuep5&#10;EkUZV6LTYaEVlp5bqr9OV4VgvT0uX4bXt93+MEbV57FKumaP+Pgw7TbAPE3+D4Zf/aAOZXA6m6uW&#10;jvUIszTOAoqQPa1TYIFYxKs1sDPCMl0kwMuC//+h/AEAAP//AwBQSwECLQAUAAYACAAAACEAtoM4&#10;kv4AAADhAQAAEwAAAAAAAAAAAAAAAAAAAAAAW0NvbnRlbnRfVHlwZXNdLnhtbFBLAQItABQABgAI&#10;AAAAIQA4/SH/1gAAAJQBAAALAAAAAAAAAAAAAAAAAC8BAABfcmVscy8ucmVsc1BLAQItABQABgAI&#10;AAAAIQD+7ELvwQIAAMoFAAAOAAAAAAAAAAAAAAAAAC4CAABkcnMvZTJvRG9jLnhtbFBLAQItABQA&#10;BgAIAAAAIQCQIu3u4QAAAAsBAAAPAAAAAAAAAAAAAAAAABsFAABkcnMvZG93bnJldi54bWxQSwUG&#10;AAAAAAQABADzAAAAKQYAAAAA&#10;" filled="f" stroked="f">
                <v:textbox style="mso-fit-shape-to-text:t">
                  <w:txbxContent>
                    <w:p w:rsidR="00FC4DD1" w:rsidRPr="00A53182" w:rsidRDefault="00FC4DD1" w:rsidP="003C6AC6">
                      <w:pPr>
                        <w:rPr>
                          <w:rFonts w:ascii="Bliss Pro" w:hAnsi="Bliss Pro"/>
                          <w:b/>
                          <w:color w:val="FFFFFF" w:themeColor="background1"/>
                          <w:sz w:val="52"/>
                          <w:szCs w:val="52"/>
                        </w:rPr>
                      </w:pPr>
                      <w:r>
                        <w:rPr>
                          <w:rFonts w:ascii="Bliss Pro" w:hAnsi="Bliss Pro"/>
                          <w:b/>
                          <w:color w:val="FFFFFF" w:themeColor="background1"/>
                          <w:sz w:val="52"/>
                          <w:szCs w:val="52"/>
                        </w:rPr>
                        <w:t xml:space="preserve">BOLETÍN </w:t>
                      </w:r>
                      <w:r w:rsidRPr="00A53182">
                        <w:rPr>
                          <w:rFonts w:ascii="Bliss Pro" w:hAnsi="Bliss Pro"/>
                          <w:b/>
                          <w:color w:val="FFFFFF" w:themeColor="background1"/>
                          <w:sz w:val="52"/>
                          <w:szCs w:val="52"/>
                        </w:rPr>
                        <w:t>ECONÓMICO</w:t>
                      </w:r>
                    </w:p>
                  </w:txbxContent>
                </v:textbox>
                <w10:wrap type="square"/>
              </v:shape>
            </w:pict>
          </mc:Fallback>
        </mc:AlternateContent>
      </w:r>
      <w:r w:rsidR="00B66DE1">
        <w:rPr>
          <w:b/>
          <w:color w:val="1F497D" w:themeColor="text2"/>
          <w:sz w:val="28"/>
          <w:u w:val="single"/>
        </w:rPr>
        <w:br w:type="page"/>
      </w:r>
    </w:p>
    <w:p w:rsidR="00B66DE1" w:rsidRDefault="00B66DE1" w:rsidP="00081921">
      <w:pPr>
        <w:ind w:left="-284"/>
        <w:rPr>
          <w:b/>
          <w:color w:val="1F497D" w:themeColor="text2"/>
          <w:sz w:val="28"/>
          <w:u w:val="single"/>
        </w:rPr>
      </w:pPr>
    </w:p>
    <w:p w:rsidR="00E825DC" w:rsidRPr="008F6AB4" w:rsidRDefault="00BA2B2E" w:rsidP="00E825DC">
      <w:pPr>
        <w:ind w:left="-284"/>
        <w:rPr>
          <w:b/>
          <w:color w:val="1F2569"/>
          <w:sz w:val="28"/>
          <w:u w:val="single"/>
        </w:rPr>
      </w:pPr>
      <w:r w:rsidRPr="00305253">
        <w:rPr>
          <w:b/>
          <w:color w:val="1F2569"/>
          <w:sz w:val="28"/>
          <w:u w:val="single"/>
        </w:rPr>
        <w:t>ACTIVIDAD: SECTOR COMERCIO Y SERVICIOS</w:t>
      </w:r>
    </w:p>
    <w:p w:rsidR="00081921" w:rsidRPr="008F6AB4" w:rsidRDefault="00081921" w:rsidP="00E825DC">
      <w:pPr>
        <w:rPr>
          <w:b/>
          <w:color w:val="1F2569"/>
          <w:sz w:val="8"/>
          <w:u w:val="single"/>
        </w:rPr>
      </w:pPr>
    </w:p>
    <w:p w:rsidR="00081921" w:rsidRPr="00503A10" w:rsidRDefault="00081921" w:rsidP="00975E0F">
      <w:pPr>
        <w:spacing w:line="240" w:lineRule="auto"/>
        <w:ind w:left="851" w:right="-994"/>
        <w:rPr>
          <w:color w:val="1F2569"/>
          <w:sz w:val="20"/>
          <w:szCs w:val="24"/>
        </w:rPr>
      </w:pPr>
      <w:r w:rsidRPr="00503A10">
        <w:rPr>
          <w:color w:val="1F2569"/>
          <w:sz w:val="20"/>
          <w:szCs w:val="24"/>
        </w:rPr>
        <w:t>PIB por Sectores de Actividad</w:t>
      </w:r>
    </w:p>
    <w:p w:rsidR="00081921" w:rsidRDefault="00081921" w:rsidP="00975E0F">
      <w:pPr>
        <w:spacing w:line="240" w:lineRule="auto"/>
        <w:ind w:left="851" w:right="-994"/>
        <w:rPr>
          <w:color w:val="1F2569"/>
          <w:sz w:val="20"/>
          <w:szCs w:val="24"/>
        </w:rPr>
      </w:pPr>
      <w:r w:rsidRPr="00503A10">
        <w:rPr>
          <w:color w:val="1F2569"/>
          <w:sz w:val="20"/>
          <w:szCs w:val="24"/>
        </w:rPr>
        <w:t>Tasas de Variación % en térmi</w:t>
      </w:r>
      <w:r w:rsidR="007F3D54" w:rsidRPr="00503A10">
        <w:rPr>
          <w:color w:val="1F2569"/>
          <w:sz w:val="20"/>
          <w:szCs w:val="24"/>
        </w:rPr>
        <w:t>nos constantes a precios de 2016</w:t>
      </w:r>
    </w:p>
    <w:p w:rsidR="00E825DC" w:rsidRPr="008F6AB4" w:rsidRDefault="00E825DC" w:rsidP="00975E0F">
      <w:pPr>
        <w:spacing w:line="240" w:lineRule="auto"/>
        <w:ind w:left="851" w:right="-994"/>
        <w:rPr>
          <w:color w:val="1F2569"/>
          <w:sz w:val="20"/>
          <w:szCs w:val="24"/>
        </w:rPr>
      </w:pPr>
    </w:p>
    <w:p w:rsidR="002B3732" w:rsidRDefault="00081921" w:rsidP="00C82993">
      <w:pPr>
        <w:spacing w:line="240" w:lineRule="auto"/>
        <w:ind w:left="-1276" w:right="-994"/>
        <w:jc w:val="center"/>
        <w:rPr>
          <w:color w:val="1F497D" w:themeColor="text2"/>
          <w:sz w:val="20"/>
          <w:szCs w:val="24"/>
        </w:rPr>
      </w:pPr>
      <w:r w:rsidRPr="00081921">
        <w:rPr>
          <w:noProof/>
          <w:color w:val="1F497D" w:themeColor="text2"/>
          <w:sz w:val="20"/>
          <w:szCs w:val="24"/>
          <w:lang w:val="es-ES" w:eastAsia="es-ES"/>
        </w:rPr>
        <w:drawing>
          <wp:inline distT="0" distB="0" distL="0" distR="0" wp14:anchorId="6C2B06ED" wp14:editId="49B5A38A">
            <wp:extent cx="5867400" cy="2902688"/>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82993" w:rsidRDefault="00C82993" w:rsidP="00C82993">
      <w:pPr>
        <w:spacing w:line="240" w:lineRule="auto"/>
        <w:ind w:left="-1276" w:right="-994"/>
        <w:jc w:val="center"/>
        <w:rPr>
          <w:color w:val="1F497D" w:themeColor="text2"/>
          <w:sz w:val="20"/>
          <w:szCs w:val="24"/>
        </w:rPr>
      </w:pPr>
    </w:p>
    <w:p w:rsidR="002D7D5F" w:rsidRDefault="002D7D5F" w:rsidP="00E825DC">
      <w:pPr>
        <w:spacing w:line="240" w:lineRule="auto"/>
        <w:ind w:right="-994"/>
        <w:rPr>
          <w:color w:val="1F497D" w:themeColor="text2"/>
          <w:sz w:val="20"/>
          <w:szCs w:val="24"/>
        </w:rPr>
      </w:pPr>
    </w:p>
    <w:p w:rsidR="003339BD" w:rsidRPr="008C21EF" w:rsidRDefault="003339BD" w:rsidP="00D11D6E">
      <w:pPr>
        <w:spacing w:line="240" w:lineRule="auto"/>
        <w:ind w:right="-1561"/>
        <w:rPr>
          <w:color w:val="1F497D" w:themeColor="text2"/>
          <w:sz w:val="6"/>
          <w:szCs w:val="24"/>
        </w:rPr>
      </w:pPr>
    </w:p>
    <w:p w:rsidR="00364D2B" w:rsidRPr="008F6AB4" w:rsidRDefault="00364D2B" w:rsidP="00364D2B">
      <w:pPr>
        <w:spacing w:line="240" w:lineRule="auto"/>
        <w:ind w:right="-1561"/>
        <w:rPr>
          <w:color w:val="1F2569"/>
          <w:sz w:val="2"/>
          <w:u w:val="single"/>
        </w:rPr>
      </w:pPr>
    </w:p>
    <w:p w:rsidR="0081159E" w:rsidRPr="008F6AB4" w:rsidRDefault="005628ED" w:rsidP="00364D2B">
      <w:pPr>
        <w:spacing w:line="240" w:lineRule="auto"/>
        <w:ind w:left="-567" w:right="-1561"/>
        <w:rPr>
          <w:color w:val="1F2569"/>
          <w:sz w:val="24"/>
          <w:u w:val="single"/>
          <w:lang w:val="es-ES"/>
        </w:rPr>
      </w:pPr>
      <w:r w:rsidRPr="00503A10">
        <w:rPr>
          <w:color w:val="1F2569"/>
          <w:sz w:val="24"/>
          <w:u w:val="single"/>
          <w:lang w:val="es-ES"/>
        </w:rPr>
        <w:t>Encuesta de Actividad de Comercio y Servicios: tasas de</w:t>
      </w:r>
      <w:r w:rsidR="00DC4DCA" w:rsidRPr="00503A10">
        <w:rPr>
          <w:color w:val="1F2569"/>
          <w:sz w:val="24"/>
          <w:u w:val="single"/>
          <w:lang w:val="es-ES"/>
        </w:rPr>
        <w:t xml:space="preserve"> variación de las ventas reales, en % </w:t>
      </w:r>
      <w:r w:rsidRPr="00503A10">
        <w:rPr>
          <w:color w:val="1F2569"/>
          <w:sz w:val="24"/>
          <w:u w:val="single"/>
          <w:lang w:val="es-ES"/>
        </w:rPr>
        <w:t>(Montevideo)</w:t>
      </w:r>
    </w:p>
    <w:tbl>
      <w:tblPr>
        <w:tblStyle w:val="Listaclara-nfasis1"/>
        <w:tblW w:w="10007" w:type="dxa"/>
        <w:tblInd w:w="-373" w:type="dxa"/>
        <w:tblLayout w:type="fixed"/>
        <w:tblLook w:val="04A0" w:firstRow="1" w:lastRow="0" w:firstColumn="1" w:lastColumn="0" w:noHBand="0" w:noVBand="1"/>
      </w:tblPr>
      <w:tblGrid>
        <w:gridCol w:w="1644"/>
        <w:gridCol w:w="1697"/>
        <w:gridCol w:w="644"/>
        <w:gridCol w:w="919"/>
        <w:gridCol w:w="993"/>
        <w:gridCol w:w="708"/>
        <w:gridCol w:w="851"/>
        <w:gridCol w:w="850"/>
        <w:gridCol w:w="851"/>
        <w:gridCol w:w="850"/>
      </w:tblGrid>
      <w:tr w:rsidR="00645B1D" w:rsidTr="00116658">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644" w:type="dxa"/>
            <w:tcBorders>
              <w:top w:val="single" w:sz="4" w:space="0" w:color="FFFFFF" w:themeColor="background1"/>
              <w:left w:val="single" w:sz="4" w:space="0" w:color="002060"/>
              <w:bottom w:val="single" w:sz="4" w:space="0" w:color="FFFFFF" w:themeColor="background1"/>
              <w:right w:val="single" w:sz="4" w:space="0" w:color="DBE5F1" w:themeColor="accent1" w:themeTint="33"/>
            </w:tcBorders>
            <w:shd w:val="clear" w:color="auto" w:fill="1F2569"/>
            <w:vAlign w:val="center"/>
          </w:tcPr>
          <w:p w:rsidR="00645B1D" w:rsidRPr="00364D2B" w:rsidRDefault="00645B1D" w:rsidP="00EC1EB4">
            <w:pPr>
              <w:pStyle w:val="NormalWeb"/>
              <w:spacing w:before="0" w:beforeAutospacing="0" w:after="0" w:afterAutospacing="0" w:line="276" w:lineRule="auto"/>
              <w:jc w:val="center"/>
              <w:rPr>
                <w:rFonts w:asciiTheme="minorHAnsi" w:hAnsiTheme="minorHAnsi" w:cs="Arial"/>
                <w:sz w:val="36"/>
                <w:szCs w:val="36"/>
              </w:rPr>
            </w:pPr>
            <w:r w:rsidRPr="00503A10">
              <w:rPr>
                <w:rFonts w:asciiTheme="minorHAnsi" w:hAnsiTheme="minorHAnsi" w:cs="Arial"/>
                <w:kern w:val="24"/>
                <w:sz w:val="22"/>
                <w:szCs w:val="22"/>
              </w:rPr>
              <w:t>CLASIFICACIÓN GENERAL</w:t>
            </w:r>
          </w:p>
        </w:tc>
        <w:tc>
          <w:tcPr>
            <w:tcW w:w="1697"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1F2569"/>
            <w:vAlign w:val="center"/>
          </w:tcPr>
          <w:p w:rsidR="00645B1D" w:rsidRPr="00364D2B" w:rsidRDefault="00645B1D" w:rsidP="00EC1EB4">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0"/>
                <w:szCs w:val="20"/>
                <w:lang w:val="es-ES_tradnl"/>
              </w:rPr>
            </w:pPr>
          </w:p>
        </w:tc>
        <w:tc>
          <w:tcPr>
            <w:tcW w:w="644"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1F2569"/>
            <w:vAlign w:val="center"/>
          </w:tcPr>
          <w:p w:rsidR="00645B1D" w:rsidRPr="00364D2B" w:rsidRDefault="00645B1D" w:rsidP="00EC1EB4">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rPr>
            </w:pPr>
            <w:r w:rsidRPr="00364D2B">
              <w:rPr>
                <w:rFonts w:asciiTheme="minorHAnsi" w:hAnsiTheme="minorHAnsi" w:cs="Arial"/>
                <w:kern w:val="24"/>
                <w:sz w:val="20"/>
                <w:szCs w:val="20"/>
                <w:lang w:val="es-ES_tradnl"/>
              </w:rPr>
              <w:t>Nro.</w:t>
            </w:r>
          </w:p>
          <w:p w:rsidR="00645B1D" w:rsidRPr="00364D2B" w:rsidRDefault="00645B1D" w:rsidP="00EC1EB4">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rPr>
            </w:pPr>
            <w:proofErr w:type="spellStart"/>
            <w:r w:rsidRPr="00364D2B">
              <w:rPr>
                <w:rFonts w:asciiTheme="minorHAnsi" w:hAnsiTheme="minorHAnsi" w:cs="Arial"/>
                <w:kern w:val="24"/>
                <w:sz w:val="20"/>
                <w:szCs w:val="20"/>
                <w:lang w:val="es-ES_tradnl"/>
              </w:rPr>
              <w:t>Emp</w:t>
            </w:r>
            <w:proofErr w:type="spellEnd"/>
            <w:r w:rsidRPr="00364D2B">
              <w:rPr>
                <w:rFonts w:asciiTheme="minorHAnsi" w:hAnsiTheme="minorHAnsi" w:cs="Arial"/>
                <w:kern w:val="24"/>
                <w:sz w:val="20"/>
                <w:szCs w:val="20"/>
                <w:lang w:val="es-ES_tradnl"/>
              </w:rPr>
              <w:t>.</w:t>
            </w:r>
          </w:p>
        </w:tc>
        <w:tc>
          <w:tcPr>
            <w:tcW w:w="919"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1F2569"/>
            <w:vAlign w:val="center"/>
          </w:tcPr>
          <w:p w:rsidR="00645B1D" w:rsidRPr="00364D2B" w:rsidRDefault="00645B1D" w:rsidP="00EC1EB4">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rPr>
            </w:pPr>
            <w:r w:rsidRPr="00364D2B">
              <w:rPr>
                <w:rFonts w:asciiTheme="minorHAnsi" w:hAnsiTheme="minorHAnsi" w:cs="Arial"/>
                <w:kern w:val="24"/>
                <w:sz w:val="20"/>
                <w:szCs w:val="20"/>
                <w:lang w:val="es-ES_tradnl"/>
              </w:rPr>
              <w:t>Nro.</w:t>
            </w:r>
          </w:p>
          <w:p w:rsidR="00645B1D" w:rsidRPr="00364D2B" w:rsidRDefault="00645B1D" w:rsidP="00EC1EB4">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rPr>
            </w:pPr>
            <w:r w:rsidRPr="00364D2B">
              <w:rPr>
                <w:rFonts w:asciiTheme="minorHAnsi" w:hAnsiTheme="minorHAnsi" w:cs="Arial"/>
                <w:kern w:val="24"/>
                <w:sz w:val="20"/>
                <w:szCs w:val="20"/>
                <w:lang w:val="es-ES_tradnl"/>
              </w:rPr>
              <w:t>Locales</w:t>
            </w:r>
          </w:p>
        </w:tc>
        <w:tc>
          <w:tcPr>
            <w:tcW w:w="993" w:type="dxa"/>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1F2569"/>
            <w:vAlign w:val="center"/>
          </w:tcPr>
          <w:p w:rsidR="00645B1D" w:rsidRPr="00364D2B" w:rsidRDefault="00645B1D" w:rsidP="00EC1EB4">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rPr>
            </w:pPr>
            <w:r w:rsidRPr="00364D2B">
              <w:rPr>
                <w:rFonts w:asciiTheme="minorHAnsi" w:hAnsiTheme="minorHAnsi" w:cs="Arial"/>
                <w:kern w:val="24"/>
                <w:sz w:val="20"/>
                <w:szCs w:val="20"/>
                <w:lang w:val="es-ES_tradnl"/>
              </w:rPr>
              <w:t>Personal Ocupado</w:t>
            </w:r>
          </w:p>
        </w:tc>
        <w:tc>
          <w:tcPr>
            <w:tcW w:w="708"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F2569"/>
            <w:vAlign w:val="center"/>
          </w:tcPr>
          <w:p w:rsidR="00645B1D" w:rsidRPr="00364D2B" w:rsidRDefault="00645B1D" w:rsidP="00EC1EB4">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0"/>
                <w:szCs w:val="20"/>
                <w:lang w:val="es-ES"/>
              </w:rPr>
            </w:pPr>
            <w:r>
              <w:rPr>
                <w:rFonts w:asciiTheme="minorHAnsi" w:hAnsiTheme="minorHAnsi" w:cs="Arial"/>
                <w:kern w:val="24"/>
                <w:sz w:val="20"/>
                <w:szCs w:val="20"/>
                <w:lang w:val="es-ES"/>
              </w:rPr>
              <w:t xml:space="preserve">I </w:t>
            </w:r>
            <w:proofErr w:type="spellStart"/>
            <w:r>
              <w:rPr>
                <w:rFonts w:asciiTheme="minorHAnsi" w:hAnsiTheme="minorHAnsi" w:cs="Arial"/>
                <w:kern w:val="24"/>
                <w:sz w:val="20"/>
                <w:szCs w:val="20"/>
                <w:lang w:val="es-ES"/>
              </w:rPr>
              <w:t>Trim</w:t>
            </w:r>
            <w:proofErr w:type="spellEnd"/>
            <w:r>
              <w:rPr>
                <w:rFonts w:asciiTheme="minorHAnsi" w:hAnsiTheme="minorHAnsi" w:cs="Arial"/>
                <w:kern w:val="24"/>
                <w:sz w:val="20"/>
                <w:szCs w:val="20"/>
                <w:lang w:val="es-ES"/>
              </w:rPr>
              <w:t xml:space="preserve"> 2020</w:t>
            </w:r>
          </w:p>
        </w:tc>
        <w:tc>
          <w:tcPr>
            <w:tcW w:w="851"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F2569"/>
            <w:vAlign w:val="center"/>
          </w:tcPr>
          <w:p w:rsidR="00645B1D" w:rsidRDefault="00645B1D" w:rsidP="00327830">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0"/>
                <w:szCs w:val="20"/>
                <w:lang w:val="es-ES"/>
              </w:rPr>
            </w:pPr>
            <w:r>
              <w:rPr>
                <w:rFonts w:asciiTheme="minorHAnsi" w:hAnsiTheme="minorHAnsi" w:cs="Arial"/>
                <w:kern w:val="24"/>
                <w:sz w:val="20"/>
                <w:szCs w:val="20"/>
                <w:lang w:val="es-ES"/>
              </w:rPr>
              <w:t xml:space="preserve">II </w:t>
            </w:r>
            <w:proofErr w:type="spellStart"/>
            <w:r>
              <w:rPr>
                <w:rFonts w:asciiTheme="minorHAnsi" w:hAnsiTheme="minorHAnsi" w:cs="Arial"/>
                <w:kern w:val="24"/>
                <w:sz w:val="20"/>
                <w:szCs w:val="20"/>
                <w:lang w:val="es-ES"/>
              </w:rPr>
              <w:t>Trim</w:t>
            </w:r>
            <w:proofErr w:type="spellEnd"/>
            <w:r>
              <w:rPr>
                <w:rFonts w:asciiTheme="minorHAnsi" w:hAnsiTheme="minorHAnsi" w:cs="Arial"/>
                <w:kern w:val="24"/>
                <w:sz w:val="20"/>
                <w:szCs w:val="20"/>
                <w:lang w:val="es-ES"/>
              </w:rPr>
              <w:t xml:space="preserve"> 2020</w:t>
            </w:r>
          </w:p>
        </w:tc>
        <w:tc>
          <w:tcPr>
            <w:tcW w:w="850"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F2569"/>
            <w:vAlign w:val="center"/>
          </w:tcPr>
          <w:p w:rsidR="00645B1D" w:rsidRDefault="00645B1D" w:rsidP="00155EF9">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0"/>
                <w:szCs w:val="20"/>
                <w:lang w:val="es-ES"/>
              </w:rPr>
            </w:pPr>
            <w:r>
              <w:rPr>
                <w:rFonts w:asciiTheme="minorHAnsi" w:hAnsiTheme="minorHAnsi" w:cs="Arial"/>
                <w:kern w:val="24"/>
                <w:sz w:val="20"/>
                <w:szCs w:val="20"/>
                <w:lang w:val="es-ES"/>
              </w:rPr>
              <w:t xml:space="preserve">III </w:t>
            </w:r>
            <w:proofErr w:type="spellStart"/>
            <w:r>
              <w:rPr>
                <w:rFonts w:asciiTheme="minorHAnsi" w:hAnsiTheme="minorHAnsi" w:cs="Arial"/>
                <w:kern w:val="24"/>
                <w:sz w:val="20"/>
                <w:szCs w:val="20"/>
                <w:lang w:val="es-ES"/>
              </w:rPr>
              <w:t>Trim</w:t>
            </w:r>
            <w:proofErr w:type="spellEnd"/>
            <w:r>
              <w:rPr>
                <w:rFonts w:asciiTheme="minorHAnsi" w:hAnsiTheme="minorHAnsi" w:cs="Arial"/>
                <w:kern w:val="24"/>
                <w:sz w:val="20"/>
                <w:szCs w:val="20"/>
                <w:lang w:val="es-ES"/>
              </w:rPr>
              <w:t xml:space="preserve"> 2020</w:t>
            </w:r>
          </w:p>
        </w:tc>
        <w:tc>
          <w:tcPr>
            <w:tcW w:w="851"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F2569"/>
            <w:vAlign w:val="center"/>
          </w:tcPr>
          <w:p w:rsidR="00645B1D" w:rsidRDefault="00645B1D" w:rsidP="00234817">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0"/>
                <w:szCs w:val="20"/>
                <w:lang w:val="es-ES"/>
              </w:rPr>
            </w:pPr>
            <w:r>
              <w:rPr>
                <w:rFonts w:asciiTheme="minorHAnsi" w:hAnsiTheme="minorHAnsi" w:cs="Arial"/>
                <w:kern w:val="24"/>
                <w:sz w:val="20"/>
                <w:szCs w:val="20"/>
                <w:lang w:val="es-ES"/>
              </w:rPr>
              <w:t xml:space="preserve">IV </w:t>
            </w:r>
            <w:proofErr w:type="spellStart"/>
            <w:r>
              <w:rPr>
                <w:rFonts w:asciiTheme="minorHAnsi" w:hAnsiTheme="minorHAnsi" w:cs="Arial"/>
                <w:kern w:val="24"/>
                <w:sz w:val="20"/>
                <w:szCs w:val="20"/>
                <w:lang w:val="es-ES"/>
              </w:rPr>
              <w:t>Trim</w:t>
            </w:r>
            <w:proofErr w:type="spellEnd"/>
            <w:r>
              <w:rPr>
                <w:rFonts w:asciiTheme="minorHAnsi" w:hAnsiTheme="minorHAnsi" w:cs="Arial"/>
                <w:kern w:val="24"/>
                <w:sz w:val="20"/>
                <w:szCs w:val="20"/>
                <w:lang w:val="es-ES"/>
              </w:rPr>
              <w:t xml:space="preserve"> 2020</w:t>
            </w:r>
          </w:p>
        </w:tc>
        <w:tc>
          <w:tcPr>
            <w:tcW w:w="850" w:type="dxa"/>
            <w:tcBorders>
              <w:top w:val="single" w:sz="4"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F2569"/>
            <w:vAlign w:val="center"/>
          </w:tcPr>
          <w:p w:rsidR="00645B1D" w:rsidRDefault="00645B1D" w:rsidP="00234817">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0"/>
                <w:szCs w:val="20"/>
                <w:lang w:val="es-ES"/>
              </w:rPr>
            </w:pPr>
            <w:r>
              <w:rPr>
                <w:rFonts w:asciiTheme="minorHAnsi" w:hAnsiTheme="minorHAnsi" w:cs="Arial"/>
                <w:kern w:val="24"/>
                <w:sz w:val="20"/>
                <w:szCs w:val="20"/>
                <w:lang w:val="es-ES"/>
              </w:rPr>
              <w:t>Año 2020</w:t>
            </w:r>
          </w:p>
        </w:tc>
      </w:tr>
      <w:tr w:rsidR="00645B1D" w:rsidRPr="00F33F6C" w:rsidTr="00116658">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644" w:type="dxa"/>
            <w:vMerge w:val="restart"/>
            <w:tcBorders>
              <w:top w:val="single" w:sz="4" w:space="0" w:color="FFFFFF" w:themeColor="background1"/>
              <w:left w:val="single" w:sz="4" w:space="0" w:color="002060"/>
              <w:right w:val="single" w:sz="4" w:space="0" w:color="DBE5F1" w:themeColor="accent1" w:themeTint="33"/>
            </w:tcBorders>
            <w:shd w:val="clear" w:color="auto" w:fill="1F2569"/>
            <w:vAlign w:val="center"/>
          </w:tcPr>
          <w:p w:rsidR="00645B1D" w:rsidRPr="00364D2B" w:rsidRDefault="00645B1D" w:rsidP="00EC1EB4">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rPr>
                <w:rFonts w:asciiTheme="minorHAnsi" w:hAnsiTheme="minorHAnsi" w:cs="Arial"/>
                <w:b w:val="0"/>
                <w:color w:val="FFFFFF" w:themeColor="background1"/>
                <w:sz w:val="22"/>
                <w:szCs w:val="22"/>
              </w:rPr>
            </w:pPr>
            <w:r w:rsidRPr="00364D2B">
              <w:rPr>
                <w:rFonts w:asciiTheme="minorHAnsi" w:hAnsiTheme="minorHAnsi" w:cs="Arial"/>
                <w:color w:val="FFFFFF" w:themeColor="background1"/>
                <w:kern w:val="24"/>
                <w:sz w:val="22"/>
                <w:szCs w:val="22"/>
                <w:lang w:val="es-ES_tradnl"/>
              </w:rPr>
              <w:t>Por Localización</w:t>
            </w:r>
          </w:p>
        </w:tc>
        <w:tc>
          <w:tcPr>
            <w:tcW w:w="1697" w:type="dxa"/>
            <w:tcBorders>
              <w:top w:val="single" w:sz="4" w:space="0" w:color="FFFFFF" w:themeColor="background1"/>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sidRPr="00381D2B">
              <w:rPr>
                <w:rFonts w:asciiTheme="minorHAnsi" w:eastAsia="Lucida Sans Unicode" w:hAnsiTheme="minorHAnsi" w:cs="Arial"/>
                <w:color w:val="1F2569"/>
                <w:kern w:val="24"/>
                <w:sz w:val="20"/>
                <w:szCs w:val="20"/>
                <w:lang w:val="es-ES"/>
              </w:rPr>
              <w:t>Comercio Montevideo</w:t>
            </w:r>
          </w:p>
        </w:tc>
        <w:tc>
          <w:tcPr>
            <w:tcW w:w="644" w:type="dxa"/>
            <w:tcBorders>
              <w:top w:val="single" w:sz="4" w:space="0" w:color="FFFFFF" w:themeColor="background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184</w:t>
            </w:r>
          </w:p>
        </w:tc>
        <w:tc>
          <w:tcPr>
            <w:tcW w:w="919" w:type="dxa"/>
            <w:tcBorders>
              <w:top w:val="single" w:sz="4" w:space="0" w:color="FFFFFF" w:themeColor="background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464</w:t>
            </w:r>
          </w:p>
        </w:tc>
        <w:tc>
          <w:tcPr>
            <w:tcW w:w="993" w:type="dxa"/>
            <w:tcBorders>
              <w:top w:val="single" w:sz="4" w:space="0" w:color="FFFFFF" w:themeColor="background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9.430</w:t>
            </w:r>
          </w:p>
        </w:tc>
        <w:tc>
          <w:tcPr>
            <w:tcW w:w="708" w:type="dxa"/>
            <w:tcBorders>
              <w:top w:val="single" w:sz="4" w:space="0" w:color="FFFFFF" w:themeColor="background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3,5</w:t>
            </w:r>
          </w:p>
        </w:tc>
        <w:tc>
          <w:tcPr>
            <w:tcW w:w="851" w:type="dxa"/>
            <w:tcBorders>
              <w:top w:val="single" w:sz="4" w:space="0" w:color="FFFFFF" w:themeColor="background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Default="00645B1D" w:rsidP="00BB1F8E">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-0,9</w:t>
            </w:r>
          </w:p>
        </w:tc>
        <w:tc>
          <w:tcPr>
            <w:tcW w:w="850" w:type="dxa"/>
            <w:tcBorders>
              <w:top w:val="single" w:sz="4" w:space="0" w:color="FFFFFF" w:themeColor="background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Default="00645B1D"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-0,2</w:t>
            </w:r>
          </w:p>
        </w:tc>
        <w:tc>
          <w:tcPr>
            <w:tcW w:w="851" w:type="dxa"/>
            <w:tcBorders>
              <w:top w:val="single" w:sz="4" w:space="0" w:color="FFFFFF" w:themeColor="background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45B1D" w:rsidRDefault="0011003D" w:rsidP="0011003D">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8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-5,4</w:t>
            </w:r>
          </w:p>
        </w:tc>
        <w:tc>
          <w:tcPr>
            <w:tcW w:w="850" w:type="dxa"/>
            <w:tcBorders>
              <w:top w:val="single" w:sz="4" w:space="0" w:color="FFFFFF" w:themeColor="background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98113E" w:rsidRDefault="0098113E" w:rsidP="0098113E">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36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-1,3</w:t>
            </w:r>
          </w:p>
        </w:tc>
      </w:tr>
      <w:tr w:rsidR="00645B1D" w:rsidTr="00116658">
        <w:trPr>
          <w:trHeight w:val="222"/>
        </w:trPr>
        <w:tc>
          <w:tcPr>
            <w:cnfStyle w:val="001000000000" w:firstRow="0" w:lastRow="0" w:firstColumn="1" w:lastColumn="0" w:oddVBand="0" w:evenVBand="0" w:oddHBand="0" w:evenHBand="0" w:firstRowFirstColumn="0" w:firstRowLastColumn="0" w:lastRowFirstColumn="0" w:lastRowLastColumn="0"/>
            <w:tcW w:w="1644" w:type="dxa"/>
            <w:vMerge/>
            <w:tcBorders>
              <w:left w:val="single" w:sz="4" w:space="0" w:color="002060"/>
              <w:right w:val="single" w:sz="4" w:space="0" w:color="DBE5F1" w:themeColor="accent1" w:themeTint="33"/>
            </w:tcBorders>
            <w:shd w:val="clear" w:color="auto" w:fill="1F2569"/>
            <w:vAlign w:val="center"/>
          </w:tcPr>
          <w:p w:rsidR="00645B1D" w:rsidRPr="00364D2B" w:rsidRDefault="00645B1D" w:rsidP="00EC1EB4">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rPr>
                <w:rFonts w:asciiTheme="minorHAnsi" w:hAnsiTheme="minorHAnsi" w:cs="Arial"/>
                <w:b w:val="0"/>
                <w:color w:val="FFFFFF" w:themeColor="background1"/>
                <w:sz w:val="22"/>
                <w:szCs w:val="22"/>
              </w:rPr>
            </w:pPr>
          </w:p>
        </w:tc>
        <w:tc>
          <w:tcPr>
            <w:tcW w:w="1697" w:type="dxa"/>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sidRPr="00381D2B">
              <w:rPr>
                <w:rFonts w:asciiTheme="minorHAnsi" w:eastAsia="Lucida Sans Unicode" w:hAnsiTheme="minorHAnsi" w:cs="Arial"/>
                <w:color w:val="1F2569"/>
                <w:kern w:val="24"/>
                <w:sz w:val="20"/>
                <w:szCs w:val="20"/>
                <w:lang w:val="es-ES"/>
              </w:rPr>
              <w:t>Comercio Interior</w:t>
            </w:r>
          </w:p>
        </w:tc>
        <w:tc>
          <w:tcPr>
            <w:tcW w:w="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178</w:t>
            </w:r>
          </w:p>
        </w:tc>
        <w:tc>
          <w:tcPr>
            <w:tcW w:w="9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268</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4.181</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-10,8</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Default="00645B1D" w:rsidP="00BB1F8E">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-0,7</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Default="00645B1D"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4,9</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45B1D" w:rsidRDefault="0011003D"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-7,0</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45B1D" w:rsidRDefault="0098113E"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-6,6</w:t>
            </w:r>
          </w:p>
        </w:tc>
      </w:tr>
      <w:tr w:rsidR="00645B1D" w:rsidTr="001166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44" w:type="dxa"/>
            <w:vMerge/>
            <w:tcBorders>
              <w:left w:val="single" w:sz="4" w:space="0" w:color="002060"/>
              <w:right w:val="single" w:sz="4" w:space="0" w:color="DBE5F1" w:themeColor="accent1" w:themeTint="33"/>
            </w:tcBorders>
            <w:shd w:val="clear" w:color="auto" w:fill="1F2569"/>
            <w:vAlign w:val="center"/>
          </w:tcPr>
          <w:p w:rsidR="00645B1D" w:rsidRPr="00364D2B" w:rsidRDefault="00645B1D" w:rsidP="00EC1EB4">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rPr>
                <w:rFonts w:asciiTheme="minorHAnsi" w:hAnsiTheme="minorHAnsi" w:cs="Arial"/>
                <w:b w:val="0"/>
                <w:color w:val="FFFFFF" w:themeColor="background1"/>
                <w:sz w:val="22"/>
                <w:szCs w:val="22"/>
              </w:rPr>
            </w:pPr>
          </w:p>
        </w:tc>
        <w:tc>
          <w:tcPr>
            <w:tcW w:w="1697" w:type="dxa"/>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sidRPr="00381D2B">
              <w:rPr>
                <w:rFonts w:asciiTheme="minorHAnsi" w:eastAsia="Lucida Sans Unicode" w:hAnsiTheme="minorHAnsi" w:cs="Arial"/>
                <w:color w:val="1F2569"/>
                <w:kern w:val="24"/>
                <w:sz w:val="20"/>
                <w:szCs w:val="20"/>
                <w:lang w:val="es-ES"/>
              </w:rPr>
              <w:t>Servicios Montevideo</w:t>
            </w:r>
          </w:p>
        </w:tc>
        <w:tc>
          <w:tcPr>
            <w:tcW w:w="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43</w:t>
            </w:r>
          </w:p>
        </w:tc>
        <w:tc>
          <w:tcPr>
            <w:tcW w:w="9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63</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553</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-4,1</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Default="00645B1D" w:rsidP="00BB1F8E">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-37,3</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Default="00645B1D"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-30,3</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45B1D" w:rsidRDefault="0097591A" w:rsidP="0011003D">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8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-17,0</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98113E" w:rsidRDefault="0098113E" w:rsidP="0098113E">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-16,1</w:t>
            </w:r>
          </w:p>
        </w:tc>
      </w:tr>
      <w:tr w:rsidR="00645B1D" w:rsidTr="00116658">
        <w:trPr>
          <w:trHeight w:val="208"/>
        </w:trPr>
        <w:tc>
          <w:tcPr>
            <w:cnfStyle w:val="001000000000" w:firstRow="0" w:lastRow="0" w:firstColumn="1" w:lastColumn="0" w:oddVBand="0" w:evenVBand="0" w:oddHBand="0" w:evenHBand="0" w:firstRowFirstColumn="0" w:firstRowLastColumn="0" w:lastRowFirstColumn="0" w:lastRowLastColumn="0"/>
            <w:tcW w:w="1644" w:type="dxa"/>
            <w:vMerge/>
            <w:tcBorders>
              <w:left w:val="single" w:sz="4" w:space="0" w:color="002060"/>
              <w:bottom w:val="single" w:sz="4" w:space="0" w:color="FFFFFF" w:themeColor="background1"/>
              <w:right w:val="single" w:sz="4" w:space="0" w:color="DBE5F1" w:themeColor="accent1" w:themeTint="33"/>
            </w:tcBorders>
            <w:shd w:val="clear" w:color="auto" w:fill="1F2569"/>
            <w:vAlign w:val="center"/>
          </w:tcPr>
          <w:p w:rsidR="00645B1D" w:rsidRPr="00364D2B" w:rsidRDefault="00645B1D" w:rsidP="00EC1EB4">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rPr>
                <w:rFonts w:asciiTheme="minorHAnsi" w:hAnsiTheme="minorHAnsi" w:cs="Arial"/>
                <w:color w:val="FFFFFF" w:themeColor="background1"/>
                <w:kern w:val="24"/>
                <w:sz w:val="22"/>
                <w:szCs w:val="22"/>
                <w:lang w:val="es-ES_tradnl"/>
              </w:rPr>
            </w:pPr>
          </w:p>
        </w:tc>
        <w:tc>
          <w:tcPr>
            <w:tcW w:w="1697" w:type="dxa"/>
            <w:tcBorders>
              <w:top w:val="single" w:sz="4" w:space="0" w:color="BFBFBF" w:themeColor="background1" w:themeShade="BF"/>
              <w:left w:val="single" w:sz="2" w:space="0" w:color="FFFFFF" w:themeColor="background1"/>
              <w:bottom w:val="single" w:sz="12"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sidRPr="00381D2B">
              <w:rPr>
                <w:rFonts w:asciiTheme="minorHAnsi" w:eastAsia="Lucida Sans Unicode" w:hAnsiTheme="minorHAnsi" w:cs="Arial"/>
                <w:color w:val="1F2569"/>
                <w:kern w:val="24"/>
                <w:sz w:val="20"/>
                <w:szCs w:val="20"/>
                <w:lang w:val="es-ES"/>
              </w:rPr>
              <w:t>Servicios Interior</w:t>
            </w:r>
          </w:p>
        </w:tc>
        <w:tc>
          <w:tcPr>
            <w:tcW w:w="644" w:type="dxa"/>
            <w:tcBorders>
              <w:top w:val="single" w:sz="4" w:space="0" w:color="BFBFBF" w:themeColor="background1" w:themeShade="BF"/>
              <w:left w:val="single" w:sz="4" w:space="0" w:color="BFBFBF" w:themeColor="background1" w:themeShade="BF"/>
              <w:bottom w:val="single" w:sz="12"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61</w:t>
            </w:r>
          </w:p>
        </w:tc>
        <w:tc>
          <w:tcPr>
            <w:tcW w:w="919" w:type="dxa"/>
            <w:tcBorders>
              <w:top w:val="single" w:sz="4" w:space="0" w:color="BFBFBF" w:themeColor="background1" w:themeShade="BF"/>
              <w:left w:val="single" w:sz="4" w:space="0" w:color="BFBFBF" w:themeColor="background1" w:themeShade="BF"/>
              <w:bottom w:val="single" w:sz="12"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59</w:t>
            </w:r>
          </w:p>
        </w:tc>
        <w:tc>
          <w:tcPr>
            <w:tcW w:w="993" w:type="dxa"/>
            <w:tcBorders>
              <w:top w:val="single" w:sz="4" w:space="0" w:color="BFBFBF" w:themeColor="background1" w:themeShade="BF"/>
              <w:left w:val="single" w:sz="4" w:space="0" w:color="BFBFBF" w:themeColor="background1" w:themeShade="BF"/>
              <w:bottom w:val="single" w:sz="12"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579</w:t>
            </w:r>
          </w:p>
        </w:tc>
        <w:tc>
          <w:tcPr>
            <w:tcW w:w="708" w:type="dxa"/>
            <w:tcBorders>
              <w:top w:val="single" w:sz="4" w:space="0" w:color="BFBFBF" w:themeColor="background1" w:themeShade="BF"/>
              <w:left w:val="single" w:sz="4" w:space="0" w:color="BFBFBF" w:themeColor="background1" w:themeShade="BF"/>
              <w:bottom w:val="single" w:sz="12"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-31,6</w:t>
            </w:r>
          </w:p>
        </w:tc>
        <w:tc>
          <w:tcPr>
            <w:tcW w:w="851" w:type="dxa"/>
            <w:tcBorders>
              <w:top w:val="single" w:sz="4" w:space="0" w:color="BFBFBF" w:themeColor="background1" w:themeShade="BF"/>
              <w:left w:val="single" w:sz="4" w:space="0" w:color="BFBFBF" w:themeColor="background1" w:themeShade="BF"/>
              <w:bottom w:val="single" w:sz="12" w:space="0" w:color="BFBFBF" w:themeColor="background1" w:themeShade="BF"/>
              <w:right w:val="single" w:sz="4" w:space="0" w:color="BFBFBF" w:themeColor="background1" w:themeShade="BF"/>
            </w:tcBorders>
            <w:shd w:val="clear" w:color="auto" w:fill="FFFFFF" w:themeFill="background1"/>
            <w:vAlign w:val="center"/>
          </w:tcPr>
          <w:p w:rsidR="00645B1D" w:rsidRDefault="00645B1D" w:rsidP="00BB1F8E">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-60,0</w:t>
            </w:r>
          </w:p>
        </w:tc>
        <w:tc>
          <w:tcPr>
            <w:tcW w:w="850" w:type="dxa"/>
            <w:tcBorders>
              <w:top w:val="single" w:sz="4" w:space="0" w:color="BFBFBF" w:themeColor="background1" w:themeShade="BF"/>
              <w:left w:val="single" w:sz="4" w:space="0" w:color="BFBFBF" w:themeColor="background1" w:themeShade="BF"/>
              <w:bottom w:val="single" w:sz="12" w:space="0" w:color="BFBFBF" w:themeColor="background1" w:themeShade="BF"/>
              <w:right w:val="single" w:sz="4" w:space="0" w:color="BFBFBF" w:themeColor="background1" w:themeShade="BF"/>
            </w:tcBorders>
            <w:shd w:val="clear" w:color="auto" w:fill="FFFFFF" w:themeFill="background1"/>
            <w:vAlign w:val="center"/>
          </w:tcPr>
          <w:p w:rsidR="00645B1D" w:rsidRDefault="00645B1D"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-35,5</w:t>
            </w:r>
          </w:p>
        </w:tc>
        <w:tc>
          <w:tcPr>
            <w:tcW w:w="851" w:type="dxa"/>
            <w:tcBorders>
              <w:top w:val="single" w:sz="4" w:space="0" w:color="BFBFBF" w:themeColor="background1" w:themeShade="BF"/>
              <w:left w:val="single" w:sz="4" w:space="0" w:color="BFBFBF" w:themeColor="background1" w:themeShade="BF"/>
              <w:bottom w:val="single" w:sz="12" w:space="0" w:color="BFBFBF" w:themeColor="background1" w:themeShade="BF"/>
              <w:right w:val="single" w:sz="4" w:space="0" w:color="BFBFBF" w:themeColor="background1" w:themeShade="BF"/>
            </w:tcBorders>
            <w:shd w:val="clear" w:color="auto" w:fill="FFFFFF" w:themeFill="background1"/>
          </w:tcPr>
          <w:p w:rsidR="00645B1D" w:rsidRDefault="0097591A"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-20,2</w:t>
            </w:r>
          </w:p>
        </w:tc>
        <w:tc>
          <w:tcPr>
            <w:tcW w:w="850" w:type="dxa"/>
            <w:tcBorders>
              <w:top w:val="single" w:sz="4" w:space="0" w:color="BFBFBF" w:themeColor="background1" w:themeShade="BF"/>
              <w:left w:val="single" w:sz="4" w:space="0" w:color="BFBFBF" w:themeColor="background1" w:themeShade="BF"/>
              <w:bottom w:val="single" w:sz="12" w:space="0" w:color="BFBFBF" w:themeColor="background1" w:themeShade="BF"/>
              <w:right w:val="single" w:sz="4" w:space="0" w:color="BFBFBF" w:themeColor="background1" w:themeShade="BF"/>
            </w:tcBorders>
            <w:shd w:val="clear" w:color="auto" w:fill="FFFFFF" w:themeFill="background1"/>
          </w:tcPr>
          <w:p w:rsidR="00645B1D" w:rsidRDefault="0098113E"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-15,4</w:t>
            </w:r>
          </w:p>
        </w:tc>
      </w:tr>
      <w:tr w:rsidR="00645B1D" w:rsidTr="00116658">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644" w:type="dxa"/>
            <w:vMerge w:val="restart"/>
            <w:tcBorders>
              <w:top w:val="single" w:sz="4" w:space="0" w:color="FFFFFF" w:themeColor="background1"/>
              <w:left w:val="single" w:sz="4" w:space="0" w:color="002060"/>
              <w:right w:val="single" w:sz="4" w:space="0" w:color="DBE5F1" w:themeColor="accent1" w:themeTint="33"/>
            </w:tcBorders>
            <w:shd w:val="clear" w:color="auto" w:fill="1F2569"/>
            <w:vAlign w:val="center"/>
          </w:tcPr>
          <w:p w:rsidR="00645B1D" w:rsidRPr="00364D2B" w:rsidRDefault="00645B1D" w:rsidP="00EC1EB4">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rPr>
                <w:rFonts w:asciiTheme="minorHAnsi" w:hAnsiTheme="minorHAnsi" w:cs="Arial"/>
                <w:color w:val="FFFFFF" w:themeColor="background1"/>
                <w:kern w:val="24"/>
                <w:sz w:val="22"/>
                <w:szCs w:val="22"/>
                <w:lang w:val="es-ES_tradnl"/>
              </w:rPr>
            </w:pPr>
            <w:r w:rsidRPr="00364D2B">
              <w:rPr>
                <w:rFonts w:asciiTheme="minorHAnsi" w:hAnsiTheme="minorHAnsi" w:cs="Arial"/>
                <w:color w:val="FFFFFF" w:themeColor="background1"/>
                <w:kern w:val="24"/>
                <w:sz w:val="22"/>
                <w:szCs w:val="22"/>
                <w:lang w:val="es-ES_tradnl"/>
              </w:rPr>
              <w:t>Por Tipo de Bien</w:t>
            </w:r>
          </w:p>
        </w:tc>
        <w:tc>
          <w:tcPr>
            <w:tcW w:w="1697" w:type="dxa"/>
            <w:tcBorders>
              <w:top w:val="single" w:sz="12"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sidRPr="00381D2B">
              <w:rPr>
                <w:rFonts w:asciiTheme="minorHAnsi" w:eastAsia="Lucida Sans Unicode" w:hAnsiTheme="minorHAnsi" w:cs="Arial"/>
                <w:color w:val="1F2569"/>
                <w:kern w:val="24"/>
                <w:sz w:val="20"/>
                <w:szCs w:val="20"/>
                <w:lang w:val="es-ES"/>
              </w:rPr>
              <w:t>No Durables</w:t>
            </w:r>
          </w:p>
        </w:tc>
        <w:tc>
          <w:tcPr>
            <w:tcW w:w="644" w:type="dxa"/>
            <w:tcBorders>
              <w:top w:val="single" w:sz="12"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162</w:t>
            </w:r>
          </w:p>
        </w:tc>
        <w:tc>
          <w:tcPr>
            <w:tcW w:w="919" w:type="dxa"/>
            <w:tcBorders>
              <w:top w:val="single" w:sz="12"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426</w:t>
            </w:r>
          </w:p>
        </w:tc>
        <w:tc>
          <w:tcPr>
            <w:tcW w:w="993" w:type="dxa"/>
            <w:tcBorders>
              <w:top w:val="single" w:sz="12"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10.002</w:t>
            </w:r>
          </w:p>
        </w:tc>
        <w:tc>
          <w:tcPr>
            <w:tcW w:w="708" w:type="dxa"/>
            <w:tcBorders>
              <w:top w:val="single" w:sz="12"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-3,1</w:t>
            </w:r>
          </w:p>
        </w:tc>
        <w:tc>
          <w:tcPr>
            <w:tcW w:w="851" w:type="dxa"/>
            <w:tcBorders>
              <w:top w:val="single" w:sz="12"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Default="00645B1D" w:rsidP="00BB1F8E">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-3,9</w:t>
            </w:r>
          </w:p>
        </w:tc>
        <w:tc>
          <w:tcPr>
            <w:tcW w:w="850" w:type="dxa"/>
            <w:tcBorders>
              <w:top w:val="single" w:sz="12"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Default="00645B1D"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-1,9</w:t>
            </w:r>
          </w:p>
        </w:tc>
        <w:tc>
          <w:tcPr>
            <w:tcW w:w="851" w:type="dxa"/>
            <w:tcBorders>
              <w:top w:val="single" w:sz="12"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45B1D" w:rsidRDefault="001054BB"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-5,9</w:t>
            </w:r>
          </w:p>
        </w:tc>
        <w:tc>
          <w:tcPr>
            <w:tcW w:w="850" w:type="dxa"/>
            <w:tcBorders>
              <w:top w:val="single" w:sz="12"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45B1D" w:rsidRDefault="0098113E"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-0,4</w:t>
            </w:r>
          </w:p>
        </w:tc>
      </w:tr>
      <w:tr w:rsidR="00645B1D" w:rsidTr="00116658">
        <w:trPr>
          <w:trHeight w:val="208"/>
        </w:trPr>
        <w:tc>
          <w:tcPr>
            <w:cnfStyle w:val="001000000000" w:firstRow="0" w:lastRow="0" w:firstColumn="1" w:lastColumn="0" w:oddVBand="0" w:evenVBand="0" w:oddHBand="0" w:evenHBand="0" w:firstRowFirstColumn="0" w:firstRowLastColumn="0" w:lastRowFirstColumn="0" w:lastRowLastColumn="0"/>
            <w:tcW w:w="1644" w:type="dxa"/>
            <w:vMerge/>
            <w:tcBorders>
              <w:left w:val="single" w:sz="4" w:space="0" w:color="002060"/>
              <w:right w:val="single" w:sz="4" w:space="0" w:color="DBE5F1" w:themeColor="accent1" w:themeTint="33"/>
            </w:tcBorders>
            <w:shd w:val="clear" w:color="auto" w:fill="1F2569"/>
            <w:vAlign w:val="center"/>
          </w:tcPr>
          <w:p w:rsidR="00645B1D" w:rsidRPr="00364D2B" w:rsidRDefault="00645B1D" w:rsidP="00EC1EB4">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rPr>
                <w:rFonts w:asciiTheme="minorHAnsi" w:hAnsiTheme="minorHAnsi" w:cs="Arial"/>
                <w:color w:val="FFFFFF" w:themeColor="background1"/>
                <w:kern w:val="24"/>
                <w:sz w:val="22"/>
                <w:szCs w:val="22"/>
                <w:lang w:val="es-ES_tradnl"/>
              </w:rPr>
            </w:pPr>
          </w:p>
        </w:tc>
        <w:tc>
          <w:tcPr>
            <w:tcW w:w="1697" w:type="dxa"/>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proofErr w:type="spellStart"/>
            <w:r w:rsidRPr="00381D2B">
              <w:rPr>
                <w:rFonts w:asciiTheme="minorHAnsi" w:eastAsia="Lucida Sans Unicode" w:hAnsiTheme="minorHAnsi" w:cs="Arial"/>
                <w:color w:val="1F2569"/>
                <w:kern w:val="24"/>
                <w:sz w:val="20"/>
                <w:szCs w:val="20"/>
                <w:lang w:val="es-ES"/>
              </w:rPr>
              <w:t>Semi</w:t>
            </w:r>
            <w:proofErr w:type="spellEnd"/>
            <w:r w:rsidRPr="00381D2B">
              <w:rPr>
                <w:rFonts w:asciiTheme="minorHAnsi" w:eastAsia="Lucida Sans Unicode" w:hAnsiTheme="minorHAnsi" w:cs="Arial"/>
                <w:color w:val="1F2569"/>
                <w:kern w:val="24"/>
                <w:sz w:val="20"/>
                <w:szCs w:val="20"/>
                <w:lang w:val="es-ES"/>
              </w:rPr>
              <w:t xml:space="preserve"> Durables</w:t>
            </w:r>
          </w:p>
        </w:tc>
        <w:tc>
          <w:tcPr>
            <w:tcW w:w="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104</w:t>
            </w:r>
          </w:p>
        </w:tc>
        <w:tc>
          <w:tcPr>
            <w:tcW w:w="9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164</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1.526</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0,4</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Default="00645B1D" w:rsidP="00BB1F8E">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-14,1</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Default="00645B1D"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-4,6</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45B1D" w:rsidRDefault="001054BB"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-2,8</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45B1D" w:rsidRDefault="0098113E"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-6,6</w:t>
            </w:r>
          </w:p>
        </w:tc>
      </w:tr>
      <w:tr w:rsidR="00645B1D" w:rsidTr="00116658">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644" w:type="dxa"/>
            <w:vMerge/>
            <w:tcBorders>
              <w:left w:val="single" w:sz="4" w:space="0" w:color="002060"/>
              <w:right w:val="single" w:sz="4" w:space="0" w:color="DBE5F1" w:themeColor="accent1" w:themeTint="33"/>
            </w:tcBorders>
            <w:shd w:val="clear" w:color="auto" w:fill="1F2569"/>
            <w:vAlign w:val="center"/>
          </w:tcPr>
          <w:p w:rsidR="00645B1D" w:rsidRPr="00364D2B" w:rsidRDefault="00645B1D" w:rsidP="00EC1EB4">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rPr>
                <w:rFonts w:asciiTheme="minorHAnsi" w:hAnsiTheme="minorHAnsi" w:cs="Arial"/>
                <w:color w:val="FFFFFF" w:themeColor="background1"/>
                <w:kern w:val="24"/>
                <w:sz w:val="22"/>
                <w:szCs w:val="22"/>
                <w:lang w:val="es-ES_tradnl"/>
              </w:rPr>
            </w:pPr>
          </w:p>
        </w:tc>
        <w:tc>
          <w:tcPr>
            <w:tcW w:w="1697" w:type="dxa"/>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sidRPr="00381D2B">
              <w:rPr>
                <w:rFonts w:asciiTheme="minorHAnsi" w:eastAsia="Lucida Sans Unicode" w:hAnsiTheme="minorHAnsi" w:cs="Arial"/>
                <w:color w:val="1F2569"/>
                <w:kern w:val="24"/>
                <w:sz w:val="20"/>
                <w:szCs w:val="20"/>
                <w:lang w:val="es-ES"/>
              </w:rPr>
              <w:t>Durables</w:t>
            </w:r>
          </w:p>
        </w:tc>
        <w:tc>
          <w:tcPr>
            <w:tcW w:w="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62</w:t>
            </w:r>
          </w:p>
        </w:tc>
        <w:tc>
          <w:tcPr>
            <w:tcW w:w="9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96</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1.500</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8,4</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Default="00645B1D" w:rsidP="00BB1F8E">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9,6</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Default="00645B1D"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3,0</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45B1D" w:rsidRDefault="001054BB"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-6,2</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45B1D" w:rsidRDefault="0098113E"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-1,1</w:t>
            </w:r>
          </w:p>
        </w:tc>
      </w:tr>
      <w:tr w:rsidR="00645B1D" w:rsidTr="00116658">
        <w:trPr>
          <w:trHeight w:val="222"/>
        </w:trPr>
        <w:tc>
          <w:tcPr>
            <w:cnfStyle w:val="001000000000" w:firstRow="0" w:lastRow="0" w:firstColumn="1" w:lastColumn="0" w:oddVBand="0" w:evenVBand="0" w:oddHBand="0" w:evenHBand="0" w:firstRowFirstColumn="0" w:firstRowLastColumn="0" w:lastRowFirstColumn="0" w:lastRowLastColumn="0"/>
            <w:tcW w:w="1644" w:type="dxa"/>
            <w:vMerge/>
            <w:tcBorders>
              <w:left w:val="single" w:sz="4" w:space="0" w:color="002060"/>
              <w:right w:val="single" w:sz="4" w:space="0" w:color="DBE5F1" w:themeColor="accent1" w:themeTint="33"/>
            </w:tcBorders>
            <w:shd w:val="clear" w:color="auto" w:fill="1F2569"/>
            <w:vAlign w:val="center"/>
          </w:tcPr>
          <w:p w:rsidR="00645B1D" w:rsidRPr="00364D2B" w:rsidRDefault="00645B1D" w:rsidP="00EC1EB4">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rPr>
                <w:rFonts w:asciiTheme="minorHAnsi" w:hAnsiTheme="minorHAnsi" w:cs="Arial"/>
                <w:color w:val="FFFFFF" w:themeColor="background1"/>
                <w:kern w:val="24"/>
                <w:sz w:val="22"/>
                <w:szCs w:val="22"/>
                <w:lang w:val="es-ES_tradnl"/>
              </w:rPr>
            </w:pPr>
          </w:p>
        </w:tc>
        <w:tc>
          <w:tcPr>
            <w:tcW w:w="1697" w:type="dxa"/>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sidRPr="00381D2B">
              <w:rPr>
                <w:rFonts w:asciiTheme="minorHAnsi" w:eastAsia="Lucida Sans Unicode" w:hAnsiTheme="minorHAnsi" w:cs="Arial"/>
                <w:color w:val="1F2569"/>
                <w:kern w:val="24"/>
                <w:sz w:val="20"/>
                <w:szCs w:val="20"/>
                <w:lang w:val="es-ES"/>
              </w:rPr>
              <w:t>Inversión</w:t>
            </w:r>
          </w:p>
        </w:tc>
        <w:tc>
          <w:tcPr>
            <w:tcW w:w="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32</w:t>
            </w:r>
          </w:p>
        </w:tc>
        <w:tc>
          <w:tcPr>
            <w:tcW w:w="9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45</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583</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-5,5</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Default="00645B1D" w:rsidP="00BB1F8E">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8,7</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Default="00645B1D"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-1,8</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45B1D" w:rsidRDefault="001054BB"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-7,6</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45B1D" w:rsidRDefault="0098113E"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-6,6</w:t>
            </w:r>
          </w:p>
        </w:tc>
      </w:tr>
      <w:tr w:rsidR="00645B1D" w:rsidTr="00116658">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644" w:type="dxa"/>
            <w:vMerge/>
            <w:tcBorders>
              <w:left w:val="single" w:sz="4" w:space="0" w:color="002060"/>
              <w:bottom w:val="single" w:sz="4" w:space="0" w:color="FFFFFF" w:themeColor="background1"/>
              <w:right w:val="single" w:sz="4" w:space="0" w:color="DBE5F1" w:themeColor="accent1" w:themeTint="33"/>
            </w:tcBorders>
            <w:shd w:val="clear" w:color="auto" w:fill="1F2569"/>
            <w:vAlign w:val="center"/>
          </w:tcPr>
          <w:p w:rsidR="00645B1D" w:rsidRPr="00364D2B" w:rsidRDefault="00645B1D" w:rsidP="00EC1EB4">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rPr>
                <w:rFonts w:asciiTheme="minorHAnsi" w:hAnsiTheme="minorHAnsi" w:cs="Arial"/>
                <w:color w:val="FFFFFF" w:themeColor="background1"/>
                <w:kern w:val="24"/>
                <w:sz w:val="22"/>
                <w:szCs w:val="22"/>
                <w:lang w:val="es-ES_tradnl"/>
              </w:rPr>
            </w:pPr>
          </w:p>
        </w:tc>
        <w:tc>
          <w:tcPr>
            <w:tcW w:w="1697" w:type="dxa"/>
            <w:tcBorders>
              <w:top w:val="single" w:sz="4" w:space="0" w:color="BFBFBF" w:themeColor="background1" w:themeShade="BF"/>
              <w:left w:val="single" w:sz="2" w:space="0" w:color="FFFFFF" w:themeColor="background1"/>
              <w:bottom w:val="single" w:sz="12"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sidRPr="00381D2B">
              <w:rPr>
                <w:rFonts w:asciiTheme="minorHAnsi" w:eastAsia="Lucida Sans Unicode" w:hAnsiTheme="minorHAnsi" w:cs="Arial"/>
                <w:color w:val="1F2569"/>
                <w:kern w:val="24"/>
                <w:sz w:val="20"/>
                <w:szCs w:val="20"/>
                <w:lang w:val="es-ES"/>
              </w:rPr>
              <w:t>Servicios</w:t>
            </w:r>
          </w:p>
        </w:tc>
        <w:tc>
          <w:tcPr>
            <w:tcW w:w="644" w:type="dxa"/>
            <w:tcBorders>
              <w:top w:val="single" w:sz="4" w:space="0" w:color="BFBFBF" w:themeColor="background1" w:themeShade="BF"/>
              <w:left w:val="single" w:sz="4" w:space="0" w:color="BFBFBF" w:themeColor="background1" w:themeShade="BF"/>
              <w:bottom w:val="single" w:sz="12"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104</w:t>
            </w:r>
          </w:p>
        </w:tc>
        <w:tc>
          <w:tcPr>
            <w:tcW w:w="919" w:type="dxa"/>
            <w:tcBorders>
              <w:top w:val="single" w:sz="4" w:space="0" w:color="BFBFBF" w:themeColor="background1" w:themeShade="BF"/>
              <w:left w:val="single" w:sz="4" w:space="0" w:color="BFBFBF" w:themeColor="background1" w:themeShade="BF"/>
              <w:bottom w:val="single" w:sz="12"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122</w:t>
            </w:r>
          </w:p>
        </w:tc>
        <w:tc>
          <w:tcPr>
            <w:tcW w:w="993" w:type="dxa"/>
            <w:tcBorders>
              <w:top w:val="single" w:sz="4" w:space="0" w:color="BFBFBF" w:themeColor="background1" w:themeShade="BF"/>
              <w:left w:val="single" w:sz="4" w:space="0" w:color="BFBFBF" w:themeColor="background1" w:themeShade="BF"/>
              <w:bottom w:val="single" w:sz="12"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1.132</w:t>
            </w:r>
          </w:p>
        </w:tc>
        <w:tc>
          <w:tcPr>
            <w:tcW w:w="708" w:type="dxa"/>
            <w:tcBorders>
              <w:top w:val="single" w:sz="4" w:space="0" w:color="BFBFBF" w:themeColor="background1" w:themeShade="BF"/>
              <w:left w:val="single" w:sz="4" w:space="0" w:color="BFBFBF" w:themeColor="background1" w:themeShade="BF"/>
              <w:bottom w:val="single" w:sz="12"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-12,2</w:t>
            </w:r>
          </w:p>
        </w:tc>
        <w:tc>
          <w:tcPr>
            <w:tcW w:w="851" w:type="dxa"/>
            <w:tcBorders>
              <w:top w:val="single" w:sz="4" w:space="0" w:color="BFBFBF" w:themeColor="background1" w:themeShade="BF"/>
              <w:left w:val="single" w:sz="4" w:space="0" w:color="BFBFBF" w:themeColor="background1" w:themeShade="BF"/>
              <w:bottom w:val="single" w:sz="12" w:space="0" w:color="BFBFBF" w:themeColor="background1" w:themeShade="BF"/>
              <w:right w:val="single" w:sz="4" w:space="0" w:color="BFBFBF" w:themeColor="background1" w:themeShade="BF"/>
            </w:tcBorders>
            <w:shd w:val="clear" w:color="auto" w:fill="FFFFFF" w:themeFill="background1"/>
            <w:vAlign w:val="center"/>
          </w:tcPr>
          <w:p w:rsidR="00645B1D" w:rsidRDefault="00645B1D" w:rsidP="00BB1F8E">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-43,6</w:t>
            </w:r>
          </w:p>
        </w:tc>
        <w:tc>
          <w:tcPr>
            <w:tcW w:w="850" w:type="dxa"/>
            <w:tcBorders>
              <w:top w:val="single" w:sz="4" w:space="0" w:color="BFBFBF" w:themeColor="background1" w:themeShade="BF"/>
              <w:left w:val="single" w:sz="4" w:space="0" w:color="BFBFBF" w:themeColor="background1" w:themeShade="BF"/>
              <w:bottom w:val="single" w:sz="12" w:space="0" w:color="BFBFBF" w:themeColor="background1" w:themeShade="BF"/>
              <w:right w:val="single" w:sz="4" w:space="0" w:color="BFBFBF" w:themeColor="background1" w:themeShade="BF"/>
            </w:tcBorders>
            <w:shd w:val="clear" w:color="auto" w:fill="FFFFFF" w:themeFill="background1"/>
            <w:vAlign w:val="center"/>
          </w:tcPr>
          <w:p w:rsidR="00645B1D" w:rsidRDefault="00645B1D"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-33,0</w:t>
            </w:r>
          </w:p>
        </w:tc>
        <w:tc>
          <w:tcPr>
            <w:tcW w:w="851" w:type="dxa"/>
            <w:tcBorders>
              <w:top w:val="single" w:sz="4" w:space="0" w:color="BFBFBF" w:themeColor="background1" w:themeShade="BF"/>
              <w:left w:val="single" w:sz="4" w:space="0" w:color="BFBFBF" w:themeColor="background1" w:themeShade="BF"/>
              <w:bottom w:val="single" w:sz="12" w:space="0" w:color="BFBFBF" w:themeColor="background1" w:themeShade="BF"/>
              <w:right w:val="single" w:sz="4" w:space="0" w:color="BFBFBF" w:themeColor="background1" w:themeShade="BF"/>
            </w:tcBorders>
            <w:shd w:val="clear" w:color="auto" w:fill="FFFFFF" w:themeFill="background1"/>
          </w:tcPr>
          <w:p w:rsidR="00645B1D" w:rsidRDefault="001054BB"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-18,2</w:t>
            </w:r>
          </w:p>
        </w:tc>
        <w:tc>
          <w:tcPr>
            <w:tcW w:w="850" w:type="dxa"/>
            <w:tcBorders>
              <w:top w:val="single" w:sz="4" w:space="0" w:color="BFBFBF" w:themeColor="background1" w:themeShade="BF"/>
              <w:left w:val="single" w:sz="4" w:space="0" w:color="BFBFBF" w:themeColor="background1" w:themeShade="BF"/>
              <w:bottom w:val="single" w:sz="12" w:space="0" w:color="BFBFBF" w:themeColor="background1" w:themeShade="BF"/>
              <w:right w:val="single" w:sz="4" w:space="0" w:color="BFBFBF" w:themeColor="background1" w:themeShade="BF"/>
            </w:tcBorders>
            <w:shd w:val="clear" w:color="auto" w:fill="FFFFFF" w:themeFill="background1"/>
          </w:tcPr>
          <w:p w:rsidR="00645B1D" w:rsidRDefault="0098113E"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-15,8</w:t>
            </w:r>
          </w:p>
        </w:tc>
      </w:tr>
      <w:tr w:rsidR="00645B1D" w:rsidTr="00116658">
        <w:trPr>
          <w:trHeight w:val="208"/>
        </w:trPr>
        <w:tc>
          <w:tcPr>
            <w:cnfStyle w:val="001000000000" w:firstRow="0" w:lastRow="0" w:firstColumn="1" w:lastColumn="0" w:oddVBand="0" w:evenVBand="0" w:oddHBand="0" w:evenHBand="0" w:firstRowFirstColumn="0" w:firstRowLastColumn="0" w:lastRowFirstColumn="0" w:lastRowLastColumn="0"/>
            <w:tcW w:w="1644" w:type="dxa"/>
            <w:vMerge w:val="restart"/>
            <w:tcBorders>
              <w:top w:val="single" w:sz="4" w:space="0" w:color="FFFFFF" w:themeColor="background1"/>
              <w:left w:val="single" w:sz="4" w:space="0" w:color="002060"/>
              <w:right w:val="single" w:sz="4" w:space="0" w:color="DBE5F1" w:themeColor="accent1" w:themeTint="33"/>
            </w:tcBorders>
            <w:shd w:val="clear" w:color="auto" w:fill="1F2569"/>
            <w:vAlign w:val="center"/>
          </w:tcPr>
          <w:p w:rsidR="00645B1D" w:rsidRPr="00364D2B" w:rsidRDefault="00645B1D" w:rsidP="00EC1EB4">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rPr>
                <w:rFonts w:asciiTheme="minorHAnsi" w:hAnsiTheme="minorHAnsi" w:cs="Arial"/>
                <w:color w:val="FFFFFF" w:themeColor="background1"/>
                <w:kern w:val="24"/>
                <w:sz w:val="22"/>
                <w:szCs w:val="22"/>
                <w:lang w:val="es-ES_tradnl"/>
              </w:rPr>
            </w:pPr>
            <w:r w:rsidRPr="00364D2B">
              <w:rPr>
                <w:rFonts w:asciiTheme="minorHAnsi" w:hAnsiTheme="minorHAnsi" w:cs="Arial"/>
                <w:color w:val="FFFFFF" w:themeColor="background1"/>
                <w:kern w:val="24"/>
                <w:sz w:val="22"/>
                <w:szCs w:val="22"/>
                <w:lang w:val="es-ES_tradnl"/>
              </w:rPr>
              <w:t>Por Tamaño de Empresa</w:t>
            </w:r>
          </w:p>
        </w:tc>
        <w:tc>
          <w:tcPr>
            <w:tcW w:w="1697" w:type="dxa"/>
            <w:tcBorders>
              <w:top w:val="single" w:sz="12"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sidRPr="00381D2B">
              <w:rPr>
                <w:rFonts w:asciiTheme="minorHAnsi" w:eastAsia="Lucida Sans Unicode" w:hAnsiTheme="minorHAnsi" w:cs="Arial"/>
                <w:color w:val="1F2569"/>
                <w:kern w:val="24"/>
                <w:sz w:val="20"/>
                <w:szCs w:val="20"/>
                <w:lang w:val="es-ES"/>
              </w:rPr>
              <w:t>Micro</w:t>
            </w:r>
          </w:p>
        </w:tc>
        <w:tc>
          <w:tcPr>
            <w:tcW w:w="644" w:type="dxa"/>
            <w:tcBorders>
              <w:top w:val="single" w:sz="12"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212</w:t>
            </w:r>
          </w:p>
        </w:tc>
        <w:tc>
          <w:tcPr>
            <w:tcW w:w="919" w:type="dxa"/>
            <w:tcBorders>
              <w:top w:val="single" w:sz="12"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309</w:t>
            </w:r>
          </w:p>
        </w:tc>
        <w:tc>
          <w:tcPr>
            <w:tcW w:w="993" w:type="dxa"/>
            <w:tcBorders>
              <w:top w:val="single" w:sz="12"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387</w:t>
            </w:r>
          </w:p>
        </w:tc>
        <w:tc>
          <w:tcPr>
            <w:tcW w:w="708" w:type="dxa"/>
            <w:tcBorders>
              <w:top w:val="single" w:sz="12"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-4,7</w:t>
            </w:r>
          </w:p>
        </w:tc>
        <w:tc>
          <w:tcPr>
            <w:tcW w:w="851" w:type="dxa"/>
            <w:tcBorders>
              <w:top w:val="single" w:sz="12"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Default="00645B1D" w:rsidP="00BB1F8E">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-5,8</w:t>
            </w:r>
          </w:p>
        </w:tc>
        <w:tc>
          <w:tcPr>
            <w:tcW w:w="850" w:type="dxa"/>
            <w:tcBorders>
              <w:top w:val="single" w:sz="12"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Default="00645B1D"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-15,8</w:t>
            </w:r>
          </w:p>
        </w:tc>
        <w:tc>
          <w:tcPr>
            <w:tcW w:w="851" w:type="dxa"/>
            <w:tcBorders>
              <w:top w:val="single" w:sz="12"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45B1D" w:rsidRDefault="001054BB"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-15,9</w:t>
            </w:r>
          </w:p>
        </w:tc>
        <w:tc>
          <w:tcPr>
            <w:tcW w:w="850" w:type="dxa"/>
            <w:tcBorders>
              <w:top w:val="single" w:sz="12"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45B1D" w:rsidRDefault="0098113E"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-19,4</w:t>
            </w:r>
          </w:p>
        </w:tc>
      </w:tr>
      <w:tr w:rsidR="00645B1D" w:rsidTr="00116658">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644" w:type="dxa"/>
            <w:vMerge/>
            <w:tcBorders>
              <w:left w:val="single" w:sz="4" w:space="0" w:color="002060"/>
              <w:right w:val="single" w:sz="4" w:space="0" w:color="DBE5F1" w:themeColor="accent1" w:themeTint="33"/>
            </w:tcBorders>
            <w:shd w:val="clear" w:color="auto" w:fill="1F2569"/>
            <w:vAlign w:val="center"/>
          </w:tcPr>
          <w:p w:rsidR="00645B1D" w:rsidRDefault="00645B1D" w:rsidP="00EC1EB4">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rPr>
                <w:rFonts w:asciiTheme="minorHAnsi" w:hAnsiTheme="minorHAnsi" w:cs="Arial"/>
                <w:color w:val="1F497D" w:themeColor="text2"/>
                <w:kern w:val="24"/>
                <w:sz w:val="20"/>
                <w:szCs w:val="20"/>
                <w:lang w:val="es-ES_tradnl"/>
              </w:rPr>
            </w:pPr>
          </w:p>
        </w:tc>
        <w:tc>
          <w:tcPr>
            <w:tcW w:w="1697" w:type="dxa"/>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sidRPr="00381D2B">
              <w:rPr>
                <w:rFonts w:asciiTheme="minorHAnsi" w:eastAsia="Lucida Sans Unicode" w:hAnsiTheme="minorHAnsi" w:cs="Arial"/>
                <w:color w:val="1F2569"/>
                <w:kern w:val="24"/>
                <w:sz w:val="20"/>
                <w:szCs w:val="20"/>
                <w:lang w:val="es-ES"/>
              </w:rPr>
              <w:t>Pequeña</w:t>
            </w:r>
          </w:p>
        </w:tc>
        <w:tc>
          <w:tcPr>
            <w:tcW w:w="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159</w:t>
            </w:r>
          </w:p>
        </w:tc>
        <w:tc>
          <w:tcPr>
            <w:tcW w:w="9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209</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1.573</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-4,8</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Default="00645B1D" w:rsidP="00BB1F8E">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-2,8</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Default="00645B1D"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-8,9</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45B1D" w:rsidRDefault="001054BB"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-13,3</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45B1D" w:rsidRDefault="0098113E"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-12,8</w:t>
            </w:r>
          </w:p>
        </w:tc>
      </w:tr>
      <w:tr w:rsidR="00645B1D" w:rsidTr="00116658">
        <w:trPr>
          <w:trHeight w:val="208"/>
        </w:trPr>
        <w:tc>
          <w:tcPr>
            <w:cnfStyle w:val="001000000000" w:firstRow="0" w:lastRow="0" w:firstColumn="1" w:lastColumn="0" w:oddVBand="0" w:evenVBand="0" w:oddHBand="0" w:evenHBand="0" w:firstRowFirstColumn="0" w:firstRowLastColumn="0" w:lastRowFirstColumn="0" w:lastRowLastColumn="0"/>
            <w:tcW w:w="1644" w:type="dxa"/>
            <w:vMerge/>
            <w:tcBorders>
              <w:left w:val="single" w:sz="4" w:space="0" w:color="002060"/>
              <w:right w:val="single" w:sz="4" w:space="0" w:color="DBE5F1" w:themeColor="accent1" w:themeTint="33"/>
            </w:tcBorders>
            <w:shd w:val="clear" w:color="auto" w:fill="1F2569"/>
            <w:vAlign w:val="center"/>
          </w:tcPr>
          <w:p w:rsidR="00645B1D" w:rsidRDefault="00645B1D" w:rsidP="00EC1EB4">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rPr>
                <w:rFonts w:asciiTheme="minorHAnsi" w:hAnsiTheme="minorHAnsi" w:cs="Arial"/>
                <w:color w:val="1F497D" w:themeColor="text2"/>
                <w:kern w:val="24"/>
                <w:sz w:val="20"/>
                <w:szCs w:val="20"/>
                <w:lang w:val="es-ES_tradnl"/>
              </w:rPr>
            </w:pPr>
          </w:p>
        </w:tc>
        <w:tc>
          <w:tcPr>
            <w:tcW w:w="1697" w:type="dxa"/>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sidRPr="00381D2B">
              <w:rPr>
                <w:rFonts w:asciiTheme="minorHAnsi" w:eastAsia="Lucida Sans Unicode" w:hAnsiTheme="minorHAnsi" w:cs="Arial"/>
                <w:color w:val="1F2569"/>
                <w:kern w:val="24"/>
                <w:sz w:val="20"/>
                <w:szCs w:val="20"/>
                <w:lang w:val="es-ES"/>
              </w:rPr>
              <w:t>Mediana</w:t>
            </w:r>
          </w:p>
        </w:tc>
        <w:tc>
          <w:tcPr>
            <w:tcW w:w="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84</w:t>
            </w:r>
          </w:p>
        </w:tc>
        <w:tc>
          <w:tcPr>
            <w:tcW w:w="9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170</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2.937</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-2,4</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Default="00645B1D" w:rsidP="00BB1F8E">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-5,5</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Default="00645B1D"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-7,9</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45B1D" w:rsidRDefault="001054BB"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-5,9</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45B1D" w:rsidRDefault="0098113E"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-5,2</w:t>
            </w:r>
          </w:p>
        </w:tc>
      </w:tr>
      <w:tr w:rsidR="00645B1D" w:rsidTr="00116658">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644" w:type="dxa"/>
            <w:vMerge/>
            <w:tcBorders>
              <w:left w:val="single" w:sz="4" w:space="0" w:color="002060"/>
              <w:bottom w:val="single" w:sz="4" w:space="0" w:color="002060"/>
              <w:right w:val="single" w:sz="4" w:space="0" w:color="DBE5F1" w:themeColor="accent1" w:themeTint="33"/>
            </w:tcBorders>
            <w:shd w:val="clear" w:color="auto" w:fill="1F2569"/>
            <w:vAlign w:val="center"/>
          </w:tcPr>
          <w:p w:rsidR="00645B1D" w:rsidRDefault="00645B1D" w:rsidP="00EC1EB4">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rPr>
                <w:rFonts w:asciiTheme="minorHAnsi" w:hAnsiTheme="minorHAnsi" w:cs="Arial"/>
                <w:color w:val="1F497D" w:themeColor="text2"/>
                <w:kern w:val="24"/>
                <w:sz w:val="20"/>
                <w:szCs w:val="20"/>
                <w:lang w:val="es-ES_tradnl"/>
              </w:rPr>
            </w:pPr>
          </w:p>
        </w:tc>
        <w:tc>
          <w:tcPr>
            <w:tcW w:w="1697" w:type="dxa"/>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sidRPr="00381D2B">
              <w:rPr>
                <w:rFonts w:asciiTheme="minorHAnsi" w:eastAsia="Lucida Sans Unicode" w:hAnsiTheme="minorHAnsi" w:cs="Arial"/>
                <w:color w:val="1F2569"/>
                <w:kern w:val="24"/>
                <w:sz w:val="20"/>
                <w:szCs w:val="20"/>
                <w:lang w:val="es-ES"/>
              </w:rPr>
              <w:t>Grande</w:t>
            </w:r>
          </w:p>
        </w:tc>
        <w:tc>
          <w:tcPr>
            <w:tcW w:w="6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11</w:t>
            </w:r>
          </w:p>
        </w:tc>
        <w:tc>
          <w:tcPr>
            <w:tcW w:w="9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166</w:t>
            </w:r>
          </w:p>
        </w:tc>
        <w:tc>
          <w:tcPr>
            <w:tcW w:w="9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9.846</w:t>
            </w:r>
          </w:p>
        </w:tc>
        <w:tc>
          <w:tcPr>
            <w:tcW w:w="7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Pr="00381D2B" w:rsidRDefault="00645B1D" w:rsidP="00EC1EB4">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-0,4</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Default="00645B1D" w:rsidP="00BB1F8E">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-2,2</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645B1D" w:rsidRDefault="00645B1D"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2,4</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45B1D" w:rsidRDefault="001054BB"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-5,3</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645B1D" w:rsidRDefault="0098113E" w:rsidP="00155EF9">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0,0</w:t>
            </w:r>
          </w:p>
        </w:tc>
      </w:tr>
    </w:tbl>
    <w:tbl>
      <w:tblPr>
        <w:tblStyle w:val="Listaclara-nfasis1"/>
        <w:tblpPr w:leftFromText="141" w:rightFromText="141" w:vertAnchor="text" w:horzAnchor="margin" w:tblpXSpec="center" w:tblpY="651"/>
        <w:tblW w:w="9901" w:type="dxa"/>
        <w:tblLayout w:type="fixed"/>
        <w:tblLook w:val="04A0" w:firstRow="1" w:lastRow="0" w:firstColumn="1" w:lastColumn="0" w:noHBand="0" w:noVBand="1"/>
      </w:tblPr>
      <w:tblGrid>
        <w:gridCol w:w="2405"/>
        <w:gridCol w:w="709"/>
        <w:gridCol w:w="951"/>
        <w:gridCol w:w="978"/>
        <w:gridCol w:w="699"/>
        <w:gridCol w:w="755"/>
        <w:gridCol w:w="851"/>
        <w:gridCol w:w="851"/>
        <w:gridCol w:w="851"/>
        <w:gridCol w:w="851"/>
      </w:tblGrid>
      <w:tr w:rsidR="0098348B" w:rsidTr="00116658">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FFFFFF" w:themeColor="background1"/>
              <w:left w:val="single" w:sz="4" w:space="0" w:color="002060"/>
              <w:bottom w:val="single" w:sz="4" w:space="0" w:color="FFFFFF" w:themeColor="background1"/>
              <w:right w:val="single" w:sz="4" w:space="0" w:color="DBE5F1" w:themeColor="accent1" w:themeTint="33"/>
            </w:tcBorders>
            <w:shd w:val="clear" w:color="auto" w:fill="1F2569"/>
            <w:vAlign w:val="center"/>
          </w:tcPr>
          <w:p w:rsidR="0098348B" w:rsidRPr="00A010DA" w:rsidRDefault="0098348B" w:rsidP="0098348B">
            <w:pPr>
              <w:pStyle w:val="NormalWeb"/>
              <w:spacing w:before="0" w:beforeAutospacing="0" w:after="0" w:afterAutospacing="0" w:line="276" w:lineRule="auto"/>
              <w:jc w:val="center"/>
              <w:rPr>
                <w:rFonts w:asciiTheme="minorHAnsi" w:hAnsiTheme="minorHAnsi" w:cs="Arial"/>
                <w:sz w:val="36"/>
                <w:szCs w:val="36"/>
              </w:rPr>
            </w:pPr>
            <w:r w:rsidRPr="00503A10">
              <w:rPr>
                <w:rFonts w:asciiTheme="minorHAnsi" w:hAnsiTheme="minorHAnsi" w:cs="Arial"/>
                <w:kern w:val="24"/>
                <w:sz w:val="22"/>
                <w:szCs w:val="22"/>
              </w:rPr>
              <w:t>RUBROS SERVICIOS</w:t>
            </w:r>
          </w:p>
        </w:tc>
        <w:tc>
          <w:tcPr>
            <w:tcW w:w="709" w:type="dxa"/>
            <w:tcBorders>
              <w:top w:val="single" w:sz="4" w:space="0" w:color="FFFFFF" w:themeColor="background1"/>
              <w:left w:val="single" w:sz="2" w:space="0" w:color="FFFFFF" w:themeColor="background1"/>
              <w:bottom w:val="single" w:sz="4" w:space="0" w:color="002060"/>
              <w:right w:val="single" w:sz="2" w:space="0" w:color="FFFFFF" w:themeColor="background1"/>
            </w:tcBorders>
            <w:shd w:val="clear" w:color="auto" w:fill="1F2569"/>
            <w:vAlign w:val="center"/>
          </w:tcPr>
          <w:p w:rsidR="0098348B" w:rsidRPr="00A010DA" w:rsidRDefault="0098348B" w:rsidP="0098348B">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rPr>
            </w:pPr>
            <w:r w:rsidRPr="00A010DA">
              <w:rPr>
                <w:rFonts w:asciiTheme="minorHAnsi" w:hAnsiTheme="minorHAnsi" w:cs="Arial"/>
                <w:kern w:val="24"/>
                <w:sz w:val="20"/>
                <w:szCs w:val="20"/>
                <w:lang w:val="es-ES_tradnl"/>
              </w:rPr>
              <w:t xml:space="preserve">Nro. </w:t>
            </w:r>
          </w:p>
          <w:p w:rsidR="0098348B" w:rsidRPr="00A010DA" w:rsidRDefault="0098348B" w:rsidP="0098348B">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rPr>
            </w:pPr>
            <w:proofErr w:type="spellStart"/>
            <w:r w:rsidRPr="00A010DA">
              <w:rPr>
                <w:rFonts w:asciiTheme="minorHAnsi" w:hAnsiTheme="minorHAnsi" w:cs="Arial"/>
                <w:kern w:val="24"/>
                <w:sz w:val="20"/>
                <w:szCs w:val="20"/>
                <w:lang w:val="es-ES_tradnl"/>
              </w:rPr>
              <w:t>Emp</w:t>
            </w:r>
            <w:proofErr w:type="spellEnd"/>
            <w:r w:rsidRPr="00A010DA">
              <w:rPr>
                <w:rFonts w:asciiTheme="minorHAnsi" w:hAnsiTheme="minorHAnsi" w:cs="Arial"/>
                <w:kern w:val="24"/>
                <w:sz w:val="20"/>
                <w:szCs w:val="20"/>
                <w:lang w:val="es-ES_tradnl"/>
              </w:rPr>
              <w:t>.</w:t>
            </w:r>
          </w:p>
        </w:tc>
        <w:tc>
          <w:tcPr>
            <w:tcW w:w="951" w:type="dxa"/>
            <w:tcBorders>
              <w:top w:val="single" w:sz="4" w:space="0" w:color="FFFFFF" w:themeColor="background1"/>
              <w:left w:val="single" w:sz="2" w:space="0" w:color="FFFFFF" w:themeColor="background1"/>
              <w:bottom w:val="single" w:sz="4" w:space="0" w:color="002060"/>
              <w:right w:val="single" w:sz="2" w:space="0" w:color="FFFFFF" w:themeColor="background1"/>
            </w:tcBorders>
            <w:shd w:val="clear" w:color="auto" w:fill="1F2569"/>
            <w:vAlign w:val="center"/>
          </w:tcPr>
          <w:p w:rsidR="0098348B" w:rsidRPr="00A010DA" w:rsidRDefault="0098348B" w:rsidP="0098348B">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rPr>
            </w:pPr>
            <w:r w:rsidRPr="00A010DA">
              <w:rPr>
                <w:rFonts w:asciiTheme="minorHAnsi" w:hAnsiTheme="minorHAnsi" w:cs="Arial"/>
                <w:kern w:val="24"/>
                <w:sz w:val="20"/>
                <w:szCs w:val="20"/>
                <w:lang w:val="es-ES_tradnl"/>
              </w:rPr>
              <w:t>Nro.</w:t>
            </w:r>
          </w:p>
          <w:p w:rsidR="0098348B" w:rsidRPr="00A010DA" w:rsidRDefault="0098348B" w:rsidP="0098348B">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rPr>
            </w:pPr>
            <w:r w:rsidRPr="00A010DA">
              <w:rPr>
                <w:rFonts w:asciiTheme="minorHAnsi" w:hAnsiTheme="minorHAnsi" w:cs="Arial"/>
                <w:kern w:val="24"/>
                <w:sz w:val="20"/>
                <w:szCs w:val="20"/>
                <w:lang w:val="es-ES_tradnl"/>
              </w:rPr>
              <w:t>Locales</w:t>
            </w:r>
          </w:p>
        </w:tc>
        <w:tc>
          <w:tcPr>
            <w:tcW w:w="978" w:type="dxa"/>
            <w:tcBorders>
              <w:top w:val="single" w:sz="4" w:space="0" w:color="FFFFFF" w:themeColor="background1"/>
              <w:left w:val="single" w:sz="2" w:space="0" w:color="FFFFFF" w:themeColor="background1"/>
              <w:bottom w:val="single" w:sz="4" w:space="0" w:color="002060"/>
              <w:right w:val="single" w:sz="2" w:space="0" w:color="FFFFFF" w:themeColor="background1"/>
            </w:tcBorders>
            <w:shd w:val="clear" w:color="auto" w:fill="1F2569"/>
            <w:vAlign w:val="center"/>
          </w:tcPr>
          <w:p w:rsidR="0098348B" w:rsidRPr="00A010DA" w:rsidRDefault="0098348B" w:rsidP="0098348B">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rPr>
            </w:pPr>
            <w:r w:rsidRPr="00A010DA">
              <w:rPr>
                <w:rFonts w:asciiTheme="minorHAnsi" w:hAnsiTheme="minorHAnsi" w:cs="Arial"/>
                <w:kern w:val="24"/>
                <w:sz w:val="20"/>
                <w:szCs w:val="20"/>
                <w:lang w:val="es-ES_tradnl"/>
              </w:rPr>
              <w:t>Personal Ocupado</w:t>
            </w:r>
          </w:p>
        </w:tc>
        <w:tc>
          <w:tcPr>
            <w:tcW w:w="699" w:type="dxa"/>
            <w:tcBorders>
              <w:top w:val="single" w:sz="4" w:space="0" w:color="FFFFFF" w:themeColor="background1"/>
              <w:left w:val="single" w:sz="6" w:space="0" w:color="FFFFFF" w:themeColor="background1"/>
              <w:bottom w:val="single" w:sz="4" w:space="0" w:color="FFFFFF" w:themeColor="background1"/>
              <w:right w:val="single" w:sz="4" w:space="0" w:color="002060"/>
            </w:tcBorders>
            <w:shd w:val="clear" w:color="auto" w:fill="1F2569"/>
            <w:vAlign w:val="center"/>
          </w:tcPr>
          <w:p w:rsidR="0098348B" w:rsidRDefault="0098348B" w:rsidP="0098348B">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0"/>
                <w:szCs w:val="20"/>
                <w:lang w:val="es-ES"/>
              </w:rPr>
            </w:pPr>
            <w:r>
              <w:rPr>
                <w:rFonts w:asciiTheme="minorHAnsi" w:hAnsiTheme="minorHAnsi" w:cs="Arial"/>
                <w:kern w:val="24"/>
                <w:sz w:val="20"/>
                <w:szCs w:val="20"/>
                <w:lang w:val="es-ES"/>
              </w:rPr>
              <w:t>Total</w:t>
            </w:r>
          </w:p>
          <w:p w:rsidR="0098348B" w:rsidRDefault="0098348B" w:rsidP="0098348B">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0"/>
                <w:szCs w:val="20"/>
                <w:lang w:val="es-ES"/>
              </w:rPr>
            </w:pPr>
            <w:r>
              <w:rPr>
                <w:rFonts w:asciiTheme="minorHAnsi" w:hAnsiTheme="minorHAnsi" w:cs="Arial"/>
                <w:kern w:val="24"/>
                <w:sz w:val="20"/>
                <w:szCs w:val="20"/>
                <w:lang w:val="es-ES"/>
              </w:rPr>
              <w:t>2019</w:t>
            </w:r>
          </w:p>
        </w:tc>
        <w:tc>
          <w:tcPr>
            <w:tcW w:w="755" w:type="dxa"/>
            <w:tcBorders>
              <w:top w:val="single" w:sz="4" w:space="0" w:color="FFFFFF" w:themeColor="background1"/>
              <w:left w:val="single" w:sz="6" w:space="0" w:color="FFFFFF" w:themeColor="background1"/>
              <w:bottom w:val="single" w:sz="4" w:space="0" w:color="FFFFFF" w:themeColor="background1"/>
              <w:right w:val="single" w:sz="4" w:space="0" w:color="002060"/>
            </w:tcBorders>
            <w:shd w:val="clear" w:color="auto" w:fill="1F2569"/>
          </w:tcPr>
          <w:p w:rsidR="0098348B" w:rsidRDefault="0098348B" w:rsidP="0098348B">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0"/>
                <w:szCs w:val="20"/>
                <w:lang w:val="es-ES"/>
              </w:rPr>
            </w:pPr>
            <w:r>
              <w:rPr>
                <w:rFonts w:asciiTheme="minorHAnsi" w:hAnsiTheme="minorHAnsi" w:cs="Arial"/>
                <w:kern w:val="24"/>
                <w:sz w:val="20"/>
                <w:szCs w:val="20"/>
                <w:lang w:val="es-ES"/>
              </w:rPr>
              <w:t xml:space="preserve">I </w:t>
            </w:r>
            <w:proofErr w:type="spellStart"/>
            <w:r>
              <w:rPr>
                <w:rFonts w:asciiTheme="minorHAnsi" w:hAnsiTheme="minorHAnsi" w:cs="Arial"/>
                <w:kern w:val="24"/>
                <w:sz w:val="20"/>
                <w:szCs w:val="20"/>
                <w:lang w:val="es-ES"/>
              </w:rPr>
              <w:t>Trim</w:t>
            </w:r>
            <w:proofErr w:type="spellEnd"/>
            <w:r>
              <w:rPr>
                <w:rFonts w:asciiTheme="minorHAnsi" w:hAnsiTheme="minorHAnsi" w:cs="Arial"/>
                <w:kern w:val="24"/>
                <w:sz w:val="20"/>
                <w:szCs w:val="20"/>
                <w:lang w:val="es-ES"/>
              </w:rPr>
              <w:t xml:space="preserve"> 2020</w:t>
            </w:r>
          </w:p>
        </w:tc>
        <w:tc>
          <w:tcPr>
            <w:tcW w:w="851" w:type="dxa"/>
            <w:tcBorders>
              <w:top w:val="single" w:sz="4" w:space="0" w:color="FFFFFF" w:themeColor="background1"/>
              <w:left w:val="single" w:sz="6" w:space="0" w:color="FFFFFF" w:themeColor="background1"/>
              <w:bottom w:val="single" w:sz="4" w:space="0" w:color="FFFFFF" w:themeColor="background1"/>
              <w:right w:val="single" w:sz="4" w:space="0" w:color="002060"/>
            </w:tcBorders>
            <w:shd w:val="clear" w:color="auto" w:fill="1F2569"/>
          </w:tcPr>
          <w:p w:rsidR="0098348B" w:rsidRDefault="0098348B" w:rsidP="0098348B">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0"/>
                <w:szCs w:val="20"/>
                <w:lang w:val="es-ES"/>
              </w:rPr>
            </w:pPr>
            <w:r>
              <w:rPr>
                <w:rFonts w:asciiTheme="minorHAnsi" w:hAnsiTheme="minorHAnsi" w:cs="Arial"/>
                <w:kern w:val="24"/>
                <w:sz w:val="20"/>
                <w:szCs w:val="20"/>
                <w:lang w:val="es-ES"/>
              </w:rPr>
              <w:t xml:space="preserve">II </w:t>
            </w:r>
            <w:proofErr w:type="spellStart"/>
            <w:r>
              <w:rPr>
                <w:rFonts w:asciiTheme="minorHAnsi" w:hAnsiTheme="minorHAnsi" w:cs="Arial"/>
                <w:kern w:val="24"/>
                <w:sz w:val="20"/>
                <w:szCs w:val="20"/>
                <w:lang w:val="es-ES"/>
              </w:rPr>
              <w:t>Trim</w:t>
            </w:r>
            <w:proofErr w:type="spellEnd"/>
            <w:r>
              <w:rPr>
                <w:rFonts w:asciiTheme="minorHAnsi" w:hAnsiTheme="minorHAnsi" w:cs="Arial"/>
                <w:kern w:val="24"/>
                <w:sz w:val="20"/>
                <w:szCs w:val="20"/>
                <w:lang w:val="es-ES"/>
              </w:rPr>
              <w:t xml:space="preserve"> 2020</w:t>
            </w:r>
          </w:p>
        </w:tc>
        <w:tc>
          <w:tcPr>
            <w:tcW w:w="851" w:type="dxa"/>
            <w:tcBorders>
              <w:top w:val="single" w:sz="4" w:space="0" w:color="FFFFFF" w:themeColor="background1"/>
              <w:left w:val="single" w:sz="6" w:space="0" w:color="FFFFFF" w:themeColor="background1"/>
              <w:bottom w:val="single" w:sz="4" w:space="0" w:color="FFFFFF" w:themeColor="background1"/>
              <w:right w:val="single" w:sz="4" w:space="0" w:color="002060"/>
            </w:tcBorders>
            <w:shd w:val="clear" w:color="auto" w:fill="1F2569"/>
          </w:tcPr>
          <w:p w:rsidR="0098348B" w:rsidRDefault="0098348B" w:rsidP="0098348B">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0"/>
                <w:szCs w:val="20"/>
                <w:lang w:val="es-ES"/>
              </w:rPr>
            </w:pPr>
            <w:r>
              <w:rPr>
                <w:rFonts w:asciiTheme="minorHAnsi" w:hAnsiTheme="minorHAnsi" w:cs="Arial"/>
                <w:kern w:val="24"/>
                <w:sz w:val="20"/>
                <w:szCs w:val="20"/>
                <w:lang w:val="es-ES"/>
              </w:rPr>
              <w:t xml:space="preserve">III </w:t>
            </w:r>
            <w:proofErr w:type="spellStart"/>
            <w:r>
              <w:rPr>
                <w:rFonts w:asciiTheme="minorHAnsi" w:hAnsiTheme="minorHAnsi" w:cs="Arial"/>
                <w:kern w:val="24"/>
                <w:sz w:val="20"/>
                <w:szCs w:val="20"/>
                <w:lang w:val="es-ES"/>
              </w:rPr>
              <w:t>Trim</w:t>
            </w:r>
            <w:proofErr w:type="spellEnd"/>
            <w:r>
              <w:rPr>
                <w:rFonts w:asciiTheme="minorHAnsi" w:hAnsiTheme="minorHAnsi" w:cs="Arial"/>
                <w:kern w:val="24"/>
                <w:sz w:val="20"/>
                <w:szCs w:val="20"/>
                <w:lang w:val="es-ES"/>
              </w:rPr>
              <w:t xml:space="preserve"> 2020</w:t>
            </w:r>
          </w:p>
        </w:tc>
        <w:tc>
          <w:tcPr>
            <w:tcW w:w="851" w:type="dxa"/>
            <w:tcBorders>
              <w:top w:val="single" w:sz="4" w:space="0" w:color="FFFFFF" w:themeColor="background1"/>
              <w:left w:val="single" w:sz="6" w:space="0" w:color="FFFFFF" w:themeColor="background1"/>
              <w:bottom w:val="single" w:sz="4" w:space="0" w:color="FFFFFF" w:themeColor="background1"/>
              <w:right w:val="single" w:sz="4" w:space="0" w:color="002060"/>
            </w:tcBorders>
            <w:shd w:val="clear" w:color="auto" w:fill="1F2569"/>
          </w:tcPr>
          <w:p w:rsidR="0098348B" w:rsidRDefault="0098348B" w:rsidP="0098348B">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0"/>
                <w:szCs w:val="20"/>
                <w:lang w:val="es-ES"/>
              </w:rPr>
            </w:pPr>
            <w:r>
              <w:rPr>
                <w:rFonts w:asciiTheme="minorHAnsi" w:hAnsiTheme="minorHAnsi" w:cs="Arial"/>
                <w:kern w:val="24"/>
                <w:sz w:val="20"/>
                <w:szCs w:val="20"/>
                <w:lang w:val="es-ES"/>
              </w:rPr>
              <w:t>IV</w:t>
            </w:r>
            <w:r w:rsidRPr="0098113E">
              <w:rPr>
                <w:rFonts w:asciiTheme="minorHAnsi" w:hAnsiTheme="minorHAnsi" w:cs="Arial"/>
                <w:kern w:val="24"/>
                <w:sz w:val="20"/>
                <w:szCs w:val="20"/>
                <w:lang w:val="es-ES"/>
              </w:rPr>
              <w:t xml:space="preserve"> </w:t>
            </w:r>
            <w:proofErr w:type="spellStart"/>
            <w:r w:rsidRPr="0098113E">
              <w:rPr>
                <w:rFonts w:asciiTheme="minorHAnsi" w:hAnsiTheme="minorHAnsi" w:cs="Arial"/>
                <w:kern w:val="24"/>
                <w:sz w:val="20"/>
                <w:szCs w:val="20"/>
                <w:lang w:val="es-ES"/>
              </w:rPr>
              <w:t>Trim</w:t>
            </w:r>
            <w:proofErr w:type="spellEnd"/>
            <w:r w:rsidRPr="0098113E">
              <w:rPr>
                <w:rFonts w:asciiTheme="minorHAnsi" w:hAnsiTheme="minorHAnsi" w:cs="Arial"/>
                <w:kern w:val="24"/>
                <w:sz w:val="20"/>
                <w:szCs w:val="20"/>
                <w:lang w:val="es-ES"/>
              </w:rPr>
              <w:t xml:space="preserve"> 2020</w:t>
            </w:r>
          </w:p>
        </w:tc>
        <w:tc>
          <w:tcPr>
            <w:tcW w:w="851" w:type="dxa"/>
            <w:tcBorders>
              <w:top w:val="single" w:sz="4" w:space="0" w:color="FFFFFF" w:themeColor="background1"/>
              <w:left w:val="single" w:sz="6" w:space="0" w:color="FFFFFF" w:themeColor="background1"/>
              <w:bottom w:val="single" w:sz="4" w:space="0" w:color="FFFFFF" w:themeColor="background1"/>
              <w:right w:val="single" w:sz="4" w:space="0" w:color="002060"/>
            </w:tcBorders>
            <w:shd w:val="clear" w:color="auto" w:fill="1F2569"/>
          </w:tcPr>
          <w:p w:rsidR="0098348B" w:rsidRDefault="0098348B" w:rsidP="0098348B">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0"/>
                <w:szCs w:val="20"/>
                <w:lang w:val="es-ES"/>
              </w:rPr>
            </w:pPr>
            <w:r>
              <w:rPr>
                <w:rFonts w:asciiTheme="minorHAnsi" w:hAnsiTheme="minorHAnsi" w:cs="Arial"/>
                <w:kern w:val="24"/>
                <w:sz w:val="20"/>
                <w:szCs w:val="20"/>
                <w:lang w:val="es-ES"/>
              </w:rPr>
              <w:t>Año 2020</w:t>
            </w:r>
          </w:p>
        </w:tc>
      </w:tr>
      <w:tr w:rsidR="0098348B" w:rsidRPr="00F33F6C" w:rsidTr="00116658">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98348B" w:rsidRPr="00A010DA" w:rsidRDefault="0098348B" w:rsidP="0098348B">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rPr>
                <w:rFonts w:asciiTheme="minorHAnsi" w:hAnsiTheme="minorHAnsi" w:cs="Arial"/>
                <w:b w:val="0"/>
                <w:color w:val="FFFFFF" w:themeColor="background1"/>
                <w:sz w:val="20"/>
                <w:szCs w:val="20"/>
              </w:rPr>
            </w:pPr>
            <w:r w:rsidRPr="00A010DA">
              <w:rPr>
                <w:rFonts w:asciiTheme="minorHAnsi" w:hAnsiTheme="minorHAnsi" w:cs="Arial"/>
                <w:color w:val="FFFFFF" w:themeColor="background1"/>
                <w:kern w:val="24"/>
                <w:sz w:val="20"/>
                <w:szCs w:val="20"/>
                <w:lang w:val="es-ES_tradnl"/>
              </w:rPr>
              <w:t>Agencias de Viaje</w:t>
            </w:r>
          </w:p>
        </w:tc>
        <w:tc>
          <w:tcPr>
            <w:tcW w:w="709" w:type="dxa"/>
            <w:tcBorders>
              <w:top w:val="single" w:sz="4" w:space="0" w:color="002060"/>
              <w:left w:val="single" w:sz="4" w:space="0" w:color="002060"/>
              <w:bottom w:val="single" w:sz="4" w:space="0" w:color="BFBFBF" w:themeColor="background1" w:themeShade="BF"/>
              <w:right w:val="single" w:sz="4" w:space="0" w:color="BFBFBF" w:themeColor="background1" w:themeShade="BF"/>
            </w:tcBorders>
            <w:shd w:val="clear" w:color="auto" w:fill="FFFFFF" w:themeFill="background1"/>
            <w:vAlign w:val="center"/>
          </w:tcPr>
          <w:p w:rsidR="0098348B" w:rsidRPr="00381D2B" w:rsidRDefault="0098348B" w:rsidP="0098348B">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17</w:t>
            </w:r>
          </w:p>
        </w:tc>
        <w:tc>
          <w:tcPr>
            <w:tcW w:w="951" w:type="dxa"/>
            <w:tcBorders>
              <w:top w:val="single" w:sz="4" w:space="0" w:color="00206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98348B" w:rsidRPr="00381D2B" w:rsidRDefault="0098348B" w:rsidP="0098348B">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17</w:t>
            </w:r>
          </w:p>
        </w:tc>
        <w:tc>
          <w:tcPr>
            <w:tcW w:w="978" w:type="dxa"/>
            <w:tcBorders>
              <w:top w:val="single" w:sz="4" w:space="0" w:color="00206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98348B" w:rsidRPr="00381D2B" w:rsidRDefault="0098348B" w:rsidP="0098348B">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123</w:t>
            </w:r>
          </w:p>
        </w:tc>
        <w:tc>
          <w:tcPr>
            <w:tcW w:w="699" w:type="dxa"/>
            <w:tcBorders>
              <w:top w:val="single" w:sz="4" w:space="0" w:color="00206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98348B" w:rsidRPr="00381D2B" w:rsidRDefault="0098348B" w:rsidP="0098348B">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line="223"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Calibri" w:hAnsi="Calibri" w:cs="Arial"/>
                <w:color w:val="1F2569"/>
                <w:sz w:val="20"/>
                <w:szCs w:val="20"/>
              </w:rPr>
            </w:pPr>
            <w:r>
              <w:rPr>
                <w:rFonts w:ascii="Calibri" w:hAnsi="Calibri" w:cs="Arial"/>
                <w:color w:val="1F2569"/>
                <w:sz w:val="20"/>
                <w:szCs w:val="20"/>
              </w:rPr>
              <w:t>3,6</w:t>
            </w:r>
          </w:p>
        </w:tc>
        <w:tc>
          <w:tcPr>
            <w:tcW w:w="755" w:type="dxa"/>
            <w:tcBorders>
              <w:top w:val="single" w:sz="4" w:space="0" w:color="00206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98348B" w:rsidRDefault="0098348B" w:rsidP="0098348B">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line="223"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Calibri" w:hAnsi="Calibri" w:cs="Arial"/>
                <w:color w:val="1F2569"/>
                <w:sz w:val="20"/>
                <w:szCs w:val="20"/>
              </w:rPr>
            </w:pPr>
            <w:r>
              <w:rPr>
                <w:rFonts w:ascii="Calibri" w:hAnsi="Calibri" w:cs="Arial"/>
                <w:color w:val="1F2569"/>
                <w:sz w:val="20"/>
                <w:szCs w:val="20"/>
              </w:rPr>
              <w:t>-3,5</w:t>
            </w:r>
          </w:p>
        </w:tc>
        <w:tc>
          <w:tcPr>
            <w:tcW w:w="851" w:type="dxa"/>
            <w:tcBorders>
              <w:top w:val="single" w:sz="4" w:space="0" w:color="00206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98348B" w:rsidRDefault="0098348B" w:rsidP="0098348B">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line="223"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Calibri" w:hAnsi="Calibri" w:cs="Arial"/>
                <w:color w:val="1F2569"/>
                <w:sz w:val="20"/>
                <w:szCs w:val="20"/>
              </w:rPr>
            </w:pPr>
            <w:r>
              <w:rPr>
                <w:rFonts w:ascii="Calibri" w:hAnsi="Calibri" w:cs="Arial"/>
                <w:color w:val="1F2569"/>
                <w:sz w:val="20"/>
                <w:szCs w:val="20"/>
              </w:rPr>
              <w:t>-20,3</w:t>
            </w:r>
          </w:p>
        </w:tc>
        <w:tc>
          <w:tcPr>
            <w:tcW w:w="851" w:type="dxa"/>
            <w:tcBorders>
              <w:top w:val="single" w:sz="4" w:space="0" w:color="00206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98348B" w:rsidRDefault="0098348B" w:rsidP="0098348B">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line="223"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Calibri" w:hAnsi="Calibri" w:cs="Arial"/>
                <w:color w:val="1F2569"/>
                <w:sz w:val="20"/>
                <w:szCs w:val="20"/>
              </w:rPr>
            </w:pPr>
            <w:r>
              <w:rPr>
                <w:rFonts w:ascii="Calibri" w:hAnsi="Calibri" w:cs="Arial"/>
                <w:color w:val="1F2569"/>
                <w:sz w:val="20"/>
                <w:szCs w:val="20"/>
              </w:rPr>
              <w:t>-36,2</w:t>
            </w:r>
          </w:p>
        </w:tc>
        <w:tc>
          <w:tcPr>
            <w:tcW w:w="851" w:type="dxa"/>
            <w:tcBorders>
              <w:top w:val="single" w:sz="4" w:space="0" w:color="00206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98348B" w:rsidRDefault="0098348B" w:rsidP="0098348B">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line="223"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Calibri" w:hAnsi="Calibri" w:cs="Arial"/>
                <w:color w:val="1F2569"/>
                <w:sz w:val="20"/>
                <w:szCs w:val="20"/>
              </w:rPr>
            </w:pPr>
            <w:r>
              <w:rPr>
                <w:rFonts w:ascii="Calibri" w:hAnsi="Calibri" w:cs="Arial"/>
                <w:color w:val="1F2569"/>
                <w:sz w:val="20"/>
                <w:szCs w:val="20"/>
              </w:rPr>
              <w:t>-17,5</w:t>
            </w:r>
          </w:p>
        </w:tc>
        <w:tc>
          <w:tcPr>
            <w:tcW w:w="851" w:type="dxa"/>
            <w:tcBorders>
              <w:top w:val="single" w:sz="4" w:space="0" w:color="00206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98348B" w:rsidRDefault="0098348B" w:rsidP="0098348B">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line="223"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Calibri" w:hAnsi="Calibri" w:cs="Arial"/>
                <w:color w:val="1F2569"/>
                <w:sz w:val="20"/>
                <w:szCs w:val="20"/>
              </w:rPr>
            </w:pPr>
            <w:r>
              <w:rPr>
                <w:rFonts w:ascii="Calibri" w:hAnsi="Calibri" w:cs="Arial"/>
                <w:color w:val="1F2569"/>
                <w:sz w:val="20"/>
                <w:szCs w:val="20"/>
              </w:rPr>
              <w:t>-17,1</w:t>
            </w:r>
          </w:p>
        </w:tc>
      </w:tr>
      <w:tr w:rsidR="0098348B" w:rsidTr="00116658">
        <w:trPr>
          <w:trHeight w:val="205"/>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98348B" w:rsidRPr="00A010DA" w:rsidRDefault="0098348B" w:rsidP="0098348B">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rPr>
                <w:rFonts w:asciiTheme="minorHAnsi" w:hAnsiTheme="minorHAnsi" w:cs="Arial"/>
                <w:b w:val="0"/>
                <w:color w:val="FFFFFF" w:themeColor="background1"/>
                <w:sz w:val="20"/>
                <w:szCs w:val="20"/>
              </w:rPr>
            </w:pPr>
            <w:r w:rsidRPr="00A010DA">
              <w:rPr>
                <w:rFonts w:asciiTheme="minorHAnsi" w:hAnsiTheme="minorHAnsi" w:cs="Arial"/>
                <w:color w:val="FFFFFF" w:themeColor="background1"/>
                <w:kern w:val="24"/>
                <w:sz w:val="20"/>
                <w:szCs w:val="20"/>
                <w:lang w:val="es-ES_tradnl"/>
              </w:rPr>
              <w:t xml:space="preserve">Hoteles </w:t>
            </w:r>
          </w:p>
        </w:tc>
        <w:tc>
          <w:tcPr>
            <w:tcW w:w="709" w:type="dxa"/>
            <w:tcBorders>
              <w:top w:val="single" w:sz="4" w:space="0" w:color="BFBFBF" w:themeColor="background1" w:themeShade="BF"/>
              <w:left w:val="single" w:sz="4" w:space="0" w:color="002060"/>
              <w:bottom w:val="single" w:sz="4" w:space="0" w:color="BFBFBF" w:themeColor="background1" w:themeShade="BF"/>
              <w:right w:val="single" w:sz="4" w:space="0" w:color="BFBFBF" w:themeColor="background1" w:themeShade="BF"/>
            </w:tcBorders>
            <w:shd w:val="clear" w:color="auto" w:fill="FFFFFF" w:themeFill="background1"/>
            <w:vAlign w:val="center"/>
          </w:tcPr>
          <w:p w:rsidR="0098348B" w:rsidRPr="00381D2B" w:rsidRDefault="0098348B" w:rsidP="0098348B">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17</w:t>
            </w:r>
          </w:p>
        </w:tc>
        <w:tc>
          <w:tcPr>
            <w:tcW w:w="9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98348B" w:rsidRPr="00381D2B" w:rsidRDefault="0098348B" w:rsidP="0098348B">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17</w:t>
            </w:r>
          </w:p>
        </w:tc>
        <w:tc>
          <w:tcPr>
            <w:tcW w:w="9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98348B" w:rsidRPr="00381D2B" w:rsidRDefault="0098348B" w:rsidP="0098348B">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346</w:t>
            </w:r>
          </w:p>
        </w:tc>
        <w:tc>
          <w:tcPr>
            <w:tcW w:w="6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98348B" w:rsidRPr="00381D2B" w:rsidRDefault="0098348B" w:rsidP="0098348B">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line="223"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Calibri" w:hAnsi="Calibri" w:cs="Arial"/>
                <w:color w:val="1F2569"/>
                <w:sz w:val="20"/>
                <w:szCs w:val="20"/>
              </w:rPr>
            </w:pPr>
            <w:r>
              <w:rPr>
                <w:rFonts w:ascii="Calibri" w:hAnsi="Calibri" w:cs="Arial"/>
                <w:color w:val="1F2569"/>
                <w:sz w:val="20"/>
                <w:szCs w:val="20"/>
              </w:rPr>
              <w:t>-12,0</w:t>
            </w:r>
          </w:p>
        </w:tc>
        <w:tc>
          <w:tcPr>
            <w:tcW w:w="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98348B" w:rsidRDefault="0098348B" w:rsidP="0098348B">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line="223"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Calibri" w:hAnsi="Calibri" w:cs="Arial"/>
                <w:color w:val="1F2569"/>
                <w:sz w:val="20"/>
                <w:szCs w:val="20"/>
              </w:rPr>
            </w:pPr>
            <w:r>
              <w:rPr>
                <w:rFonts w:ascii="Calibri" w:hAnsi="Calibri" w:cs="Arial"/>
                <w:color w:val="1F2569"/>
                <w:sz w:val="20"/>
                <w:szCs w:val="20"/>
              </w:rPr>
              <w:t>-26,4</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98348B" w:rsidRDefault="0098348B" w:rsidP="0098348B">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line="223"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Calibri" w:hAnsi="Calibri" w:cs="Arial"/>
                <w:color w:val="1F2569"/>
                <w:sz w:val="20"/>
                <w:szCs w:val="20"/>
              </w:rPr>
            </w:pPr>
            <w:r>
              <w:rPr>
                <w:rFonts w:ascii="Calibri" w:hAnsi="Calibri" w:cs="Arial"/>
                <w:color w:val="1F2569"/>
                <w:sz w:val="20"/>
                <w:szCs w:val="20"/>
              </w:rPr>
              <w:t>-48,1</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98348B" w:rsidRDefault="0098348B" w:rsidP="0098348B">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line="223"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Calibri" w:hAnsi="Calibri" w:cs="Arial"/>
                <w:color w:val="1F2569"/>
                <w:sz w:val="20"/>
                <w:szCs w:val="20"/>
              </w:rPr>
            </w:pPr>
            <w:r>
              <w:rPr>
                <w:rFonts w:ascii="Calibri" w:hAnsi="Calibri" w:cs="Arial"/>
                <w:color w:val="1F2569"/>
                <w:sz w:val="20"/>
                <w:szCs w:val="20"/>
              </w:rPr>
              <w:t>-52,8</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98348B" w:rsidRDefault="0098348B" w:rsidP="0098348B">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line="223"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Calibri" w:hAnsi="Calibri" w:cs="Arial"/>
                <w:color w:val="1F2569"/>
                <w:sz w:val="20"/>
                <w:szCs w:val="20"/>
              </w:rPr>
            </w:pPr>
            <w:r>
              <w:rPr>
                <w:rFonts w:ascii="Calibri" w:hAnsi="Calibri" w:cs="Arial"/>
                <w:color w:val="1F2569"/>
                <w:sz w:val="20"/>
                <w:szCs w:val="20"/>
              </w:rPr>
              <w:t>-14,6</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98348B" w:rsidRDefault="0098348B" w:rsidP="0098348B">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line="223"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Calibri" w:hAnsi="Calibri" w:cs="Arial"/>
                <w:color w:val="1F2569"/>
                <w:sz w:val="20"/>
                <w:szCs w:val="20"/>
              </w:rPr>
            </w:pPr>
            <w:r>
              <w:rPr>
                <w:rFonts w:ascii="Calibri" w:hAnsi="Calibri" w:cs="Arial"/>
                <w:color w:val="1F2569"/>
                <w:sz w:val="20"/>
                <w:szCs w:val="20"/>
              </w:rPr>
              <w:t>-10,7</w:t>
            </w:r>
          </w:p>
        </w:tc>
      </w:tr>
      <w:tr w:rsidR="0098348B" w:rsidTr="00116658">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FFFFFF" w:themeColor="background1"/>
              <w:left w:val="single" w:sz="4" w:space="0" w:color="002060"/>
              <w:bottom w:val="single" w:sz="4" w:space="0" w:color="002060"/>
              <w:right w:val="single" w:sz="4" w:space="0" w:color="002060"/>
            </w:tcBorders>
            <w:shd w:val="clear" w:color="auto" w:fill="1F2569"/>
            <w:vAlign w:val="center"/>
          </w:tcPr>
          <w:p w:rsidR="0098348B" w:rsidRPr="00A010DA" w:rsidRDefault="0098348B" w:rsidP="0098348B">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textAlignment w:val="baseline"/>
              <w:rPr>
                <w:rFonts w:asciiTheme="minorHAnsi" w:hAnsiTheme="minorHAnsi" w:cs="Arial"/>
                <w:b w:val="0"/>
                <w:color w:val="FFFFFF" w:themeColor="background1"/>
                <w:sz w:val="20"/>
                <w:szCs w:val="20"/>
              </w:rPr>
            </w:pPr>
            <w:r w:rsidRPr="00A010DA">
              <w:rPr>
                <w:rFonts w:asciiTheme="minorHAnsi" w:hAnsiTheme="minorHAnsi" w:cs="Arial"/>
                <w:color w:val="FFFFFF" w:themeColor="background1"/>
                <w:kern w:val="24"/>
                <w:sz w:val="20"/>
                <w:szCs w:val="20"/>
                <w:lang w:val="es-ES_tradnl"/>
              </w:rPr>
              <w:t>Restaurantes y Confiterías</w:t>
            </w:r>
          </w:p>
        </w:tc>
        <w:tc>
          <w:tcPr>
            <w:tcW w:w="709" w:type="dxa"/>
            <w:tcBorders>
              <w:top w:val="single" w:sz="4" w:space="0" w:color="BFBFBF" w:themeColor="background1" w:themeShade="BF"/>
              <w:left w:val="single" w:sz="4" w:space="0" w:color="002060"/>
              <w:bottom w:val="single" w:sz="4" w:space="0" w:color="BFBFBF" w:themeColor="background1" w:themeShade="BF"/>
              <w:right w:val="single" w:sz="4" w:space="0" w:color="BFBFBF" w:themeColor="background1" w:themeShade="BF"/>
            </w:tcBorders>
            <w:shd w:val="clear" w:color="auto" w:fill="FFFFFF" w:themeFill="background1"/>
            <w:vAlign w:val="center"/>
          </w:tcPr>
          <w:p w:rsidR="0098348B" w:rsidRPr="00227681" w:rsidRDefault="00227681" w:rsidP="005C35E0">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223"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theme="minorHAnsi"/>
                <w:color w:val="1F2569"/>
                <w:kern w:val="24"/>
                <w:sz w:val="20"/>
                <w:szCs w:val="20"/>
                <w:lang w:val="es-ES"/>
              </w:rPr>
            </w:pPr>
            <w:r>
              <w:rPr>
                <w:rFonts w:asciiTheme="minorHAnsi" w:eastAsia="Lucida Sans Unicode" w:hAnsiTheme="minorHAnsi" w:cstheme="minorHAnsi"/>
                <w:color w:val="1F2569"/>
                <w:kern w:val="24"/>
                <w:sz w:val="20"/>
                <w:szCs w:val="20"/>
                <w:lang w:val="es-ES"/>
              </w:rPr>
              <w:t>70</w:t>
            </w:r>
          </w:p>
        </w:tc>
        <w:tc>
          <w:tcPr>
            <w:tcW w:w="9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98348B" w:rsidRPr="00381D2B" w:rsidRDefault="0098348B" w:rsidP="0098348B">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89</w:t>
            </w:r>
          </w:p>
        </w:tc>
        <w:tc>
          <w:tcPr>
            <w:tcW w:w="9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98348B" w:rsidRPr="00381D2B" w:rsidRDefault="0098348B" w:rsidP="00227681">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663</w:t>
            </w:r>
          </w:p>
        </w:tc>
        <w:tc>
          <w:tcPr>
            <w:tcW w:w="6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98348B" w:rsidRPr="0098348B" w:rsidRDefault="0098348B" w:rsidP="00227681">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sidRPr="0098348B">
              <w:rPr>
                <w:rFonts w:asciiTheme="minorHAnsi" w:eastAsia="Lucida Sans Unicode" w:hAnsiTheme="minorHAnsi" w:cs="Arial"/>
                <w:color w:val="1F2569"/>
                <w:kern w:val="24"/>
                <w:sz w:val="20"/>
                <w:szCs w:val="20"/>
                <w:lang w:val="es-ES"/>
              </w:rPr>
              <w:t>-9,5</w:t>
            </w:r>
          </w:p>
        </w:tc>
        <w:tc>
          <w:tcPr>
            <w:tcW w:w="7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98348B" w:rsidRPr="0098348B" w:rsidRDefault="0098348B" w:rsidP="00227681">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223"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sidRPr="0098348B">
              <w:rPr>
                <w:rFonts w:asciiTheme="minorHAnsi" w:eastAsia="Lucida Sans Unicode" w:hAnsiTheme="minorHAnsi" w:cs="Arial"/>
                <w:color w:val="1F2569"/>
                <w:kern w:val="24"/>
                <w:sz w:val="20"/>
                <w:szCs w:val="20"/>
                <w:lang w:val="es-ES"/>
              </w:rPr>
              <w:t>-7,0</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98348B" w:rsidRPr="0098348B" w:rsidRDefault="0098348B" w:rsidP="00227681">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223"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sidRPr="0098348B">
              <w:rPr>
                <w:rFonts w:asciiTheme="minorHAnsi" w:eastAsia="Lucida Sans Unicode" w:hAnsiTheme="minorHAnsi" w:cs="Arial"/>
                <w:color w:val="1F2569"/>
                <w:kern w:val="24"/>
                <w:sz w:val="20"/>
                <w:szCs w:val="20"/>
                <w:lang w:val="es-ES"/>
              </w:rPr>
              <w:t>-48,3</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98348B" w:rsidRPr="0098348B" w:rsidRDefault="0098348B" w:rsidP="005C35E0">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223"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sidRPr="0098348B">
              <w:rPr>
                <w:rFonts w:asciiTheme="minorHAnsi" w:eastAsia="Lucida Sans Unicode" w:hAnsiTheme="minorHAnsi" w:cs="Arial"/>
                <w:color w:val="1F2569"/>
                <w:kern w:val="24"/>
                <w:sz w:val="20"/>
                <w:szCs w:val="20"/>
                <w:lang w:val="es-ES"/>
              </w:rPr>
              <w:t>-22,0</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98348B" w:rsidRPr="0098348B" w:rsidRDefault="0098348B" w:rsidP="005C35E0">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223"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sidRPr="0098348B">
              <w:rPr>
                <w:rFonts w:asciiTheme="minorHAnsi" w:eastAsia="Lucida Sans Unicode" w:hAnsiTheme="minorHAnsi" w:cs="Arial"/>
                <w:color w:val="1F2569"/>
                <w:kern w:val="24"/>
                <w:sz w:val="20"/>
                <w:szCs w:val="20"/>
                <w:lang w:val="es-ES"/>
              </w:rPr>
              <w:t>-19,6</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rsidR="0098348B" w:rsidRPr="0098348B" w:rsidRDefault="0098348B" w:rsidP="005C35E0">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223"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sidRPr="0098348B">
              <w:rPr>
                <w:rFonts w:asciiTheme="minorHAnsi" w:eastAsia="Lucida Sans Unicode" w:hAnsiTheme="minorHAnsi" w:cs="Arial"/>
                <w:color w:val="1F2569"/>
                <w:kern w:val="24"/>
                <w:sz w:val="20"/>
                <w:szCs w:val="20"/>
                <w:lang w:val="es-ES"/>
              </w:rPr>
              <w:t>-17,0</w:t>
            </w:r>
          </w:p>
        </w:tc>
      </w:tr>
    </w:tbl>
    <w:p w:rsidR="0050528B" w:rsidRDefault="0050528B" w:rsidP="0050528B">
      <w:pPr>
        <w:spacing w:line="240" w:lineRule="auto"/>
        <w:ind w:right="-1561"/>
        <w:rPr>
          <w:color w:val="1F497D" w:themeColor="text2"/>
          <w:sz w:val="24"/>
          <w:u w:val="single"/>
          <w:lang w:val="es-ES"/>
        </w:rPr>
      </w:pPr>
    </w:p>
    <w:p w:rsidR="002D7D5F" w:rsidRDefault="002D7D5F" w:rsidP="0050528B">
      <w:pPr>
        <w:spacing w:line="240" w:lineRule="auto"/>
        <w:ind w:right="-1561"/>
        <w:rPr>
          <w:color w:val="1F497D" w:themeColor="text2"/>
          <w:sz w:val="24"/>
          <w:u w:val="single"/>
          <w:lang w:val="es-ES"/>
        </w:rPr>
      </w:pPr>
    </w:p>
    <w:p w:rsidR="002D7D5F" w:rsidRDefault="002D7D5F" w:rsidP="0050528B">
      <w:pPr>
        <w:spacing w:line="240" w:lineRule="auto"/>
        <w:ind w:right="-1561"/>
        <w:rPr>
          <w:color w:val="1F497D" w:themeColor="text2"/>
          <w:sz w:val="24"/>
          <w:u w:val="single"/>
          <w:lang w:val="es-ES"/>
        </w:rPr>
      </w:pPr>
    </w:p>
    <w:p w:rsidR="00C06913" w:rsidRDefault="00C06913" w:rsidP="0050528B">
      <w:pPr>
        <w:spacing w:line="240" w:lineRule="auto"/>
        <w:ind w:right="-1561"/>
        <w:rPr>
          <w:color w:val="1F497D" w:themeColor="text2"/>
          <w:sz w:val="24"/>
          <w:u w:val="single"/>
          <w:lang w:val="es-ES"/>
        </w:rPr>
      </w:pPr>
    </w:p>
    <w:tbl>
      <w:tblPr>
        <w:tblStyle w:val="Listaclara-nfasis1"/>
        <w:tblW w:w="9932" w:type="dxa"/>
        <w:tblInd w:w="-1101" w:type="dxa"/>
        <w:tblLayout w:type="fixed"/>
        <w:tblLook w:val="04A0" w:firstRow="1" w:lastRow="0" w:firstColumn="1" w:lastColumn="0" w:noHBand="0" w:noVBand="1"/>
      </w:tblPr>
      <w:tblGrid>
        <w:gridCol w:w="3081"/>
        <w:gridCol w:w="909"/>
        <w:gridCol w:w="836"/>
        <w:gridCol w:w="972"/>
        <w:gridCol w:w="803"/>
        <w:gridCol w:w="803"/>
        <w:gridCol w:w="827"/>
        <w:gridCol w:w="851"/>
        <w:gridCol w:w="850"/>
      </w:tblGrid>
      <w:tr w:rsidR="00234817" w:rsidTr="00234817">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3081" w:type="dxa"/>
            <w:tcBorders>
              <w:top w:val="single" w:sz="4" w:space="0" w:color="FFFFFF" w:themeColor="background1"/>
              <w:left w:val="single" w:sz="4" w:space="0" w:color="002060"/>
              <w:bottom w:val="single" w:sz="4" w:space="0" w:color="FFFFFF" w:themeColor="background1"/>
              <w:right w:val="single" w:sz="4" w:space="0" w:color="FFFFFF" w:themeColor="background1"/>
            </w:tcBorders>
            <w:shd w:val="clear" w:color="auto" w:fill="1F2569"/>
            <w:vAlign w:val="center"/>
          </w:tcPr>
          <w:p w:rsidR="00234817" w:rsidRPr="00503A10" w:rsidRDefault="00234817" w:rsidP="0045431A">
            <w:pPr>
              <w:pStyle w:val="NormalWeb"/>
              <w:spacing w:before="0" w:beforeAutospacing="0" w:after="0" w:afterAutospacing="0" w:line="276" w:lineRule="auto"/>
              <w:jc w:val="center"/>
              <w:rPr>
                <w:rFonts w:asciiTheme="minorHAnsi" w:hAnsiTheme="minorHAnsi" w:cs="Arial"/>
                <w:sz w:val="36"/>
                <w:szCs w:val="36"/>
              </w:rPr>
            </w:pPr>
            <w:r w:rsidRPr="00503A10">
              <w:rPr>
                <w:rFonts w:asciiTheme="minorHAnsi" w:hAnsiTheme="minorHAnsi" w:cs="Arial"/>
                <w:kern w:val="24"/>
                <w:sz w:val="22"/>
                <w:szCs w:val="22"/>
              </w:rPr>
              <w:lastRenderedPageBreak/>
              <w:t>RUBROS COMERCIO</w:t>
            </w:r>
          </w:p>
        </w:tc>
        <w:tc>
          <w:tcPr>
            <w:tcW w:w="909" w:type="dxa"/>
            <w:tcBorders>
              <w:top w:val="single" w:sz="4" w:space="0" w:color="FFFFFF" w:themeColor="background1"/>
              <w:left w:val="single" w:sz="4" w:space="0" w:color="FFFFFF" w:themeColor="background1"/>
              <w:bottom w:val="single" w:sz="4" w:space="0" w:color="002060"/>
              <w:right w:val="single" w:sz="2" w:space="0" w:color="FFFFFF" w:themeColor="background1"/>
            </w:tcBorders>
            <w:shd w:val="clear" w:color="auto" w:fill="1F2569"/>
            <w:vAlign w:val="center"/>
          </w:tcPr>
          <w:p w:rsidR="00234817" w:rsidRPr="00503A10" w:rsidRDefault="00234817" w:rsidP="0045431A">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rPr>
            </w:pPr>
            <w:r w:rsidRPr="00503A10">
              <w:rPr>
                <w:rFonts w:asciiTheme="minorHAnsi" w:hAnsiTheme="minorHAnsi" w:cs="Arial"/>
                <w:kern w:val="24"/>
                <w:sz w:val="20"/>
                <w:szCs w:val="20"/>
                <w:lang w:val="es-ES_tradnl"/>
              </w:rPr>
              <w:t xml:space="preserve">Nro. </w:t>
            </w:r>
          </w:p>
          <w:p w:rsidR="00234817" w:rsidRPr="00503A10" w:rsidRDefault="00234817" w:rsidP="0045431A">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rPr>
            </w:pPr>
            <w:proofErr w:type="spellStart"/>
            <w:r w:rsidRPr="00503A10">
              <w:rPr>
                <w:rFonts w:asciiTheme="minorHAnsi" w:hAnsiTheme="minorHAnsi" w:cs="Arial"/>
                <w:kern w:val="24"/>
                <w:sz w:val="20"/>
                <w:szCs w:val="20"/>
                <w:lang w:val="es-ES_tradnl"/>
              </w:rPr>
              <w:t>Emp</w:t>
            </w:r>
            <w:proofErr w:type="spellEnd"/>
            <w:r w:rsidRPr="00503A10">
              <w:rPr>
                <w:rFonts w:asciiTheme="minorHAnsi" w:hAnsiTheme="minorHAnsi" w:cs="Arial"/>
                <w:kern w:val="24"/>
                <w:sz w:val="20"/>
                <w:szCs w:val="20"/>
                <w:lang w:val="es-ES_tradnl"/>
              </w:rPr>
              <w:t>.</w:t>
            </w:r>
          </w:p>
        </w:tc>
        <w:tc>
          <w:tcPr>
            <w:tcW w:w="836" w:type="dxa"/>
            <w:tcBorders>
              <w:top w:val="single" w:sz="4" w:space="0" w:color="FFFFFF" w:themeColor="background1"/>
              <w:left w:val="single" w:sz="2" w:space="0" w:color="FFFFFF" w:themeColor="background1"/>
              <w:bottom w:val="single" w:sz="4" w:space="0" w:color="002060"/>
              <w:right w:val="single" w:sz="2" w:space="0" w:color="FFFFFF" w:themeColor="background1"/>
            </w:tcBorders>
            <w:shd w:val="clear" w:color="auto" w:fill="1F2569"/>
            <w:vAlign w:val="center"/>
          </w:tcPr>
          <w:p w:rsidR="00234817" w:rsidRPr="00503A10" w:rsidRDefault="00234817" w:rsidP="0045431A">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rPr>
            </w:pPr>
            <w:r w:rsidRPr="00503A10">
              <w:rPr>
                <w:rFonts w:asciiTheme="minorHAnsi" w:hAnsiTheme="minorHAnsi" w:cs="Arial"/>
                <w:kern w:val="24"/>
                <w:sz w:val="20"/>
                <w:szCs w:val="20"/>
                <w:lang w:val="es-ES_tradnl"/>
              </w:rPr>
              <w:t>Nro.</w:t>
            </w:r>
          </w:p>
          <w:p w:rsidR="00234817" w:rsidRPr="00503A10" w:rsidRDefault="00234817" w:rsidP="0045431A">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rPr>
            </w:pPr>
            <w:r w:rsidRPr="00503A10">
              <w:rPr>
                <w:rFonts w:asciiTheme="minorHAnsi" w:hAnsiTheme="minorHAnsi" w:cs="Arial"/>
                <w:kern w:val="24"/>
                <w:sz w:val="20"/>
                <w:szCs w:val="20"/>
                <w:lang w:val="es-ES_tradnl"/>
              </w:rPr>
              <w:t>Locales</w:t>
            </w:r>
          </w:p>
        </w:tc>
        <w:tc>
          <w:tcPr>
            <w:tcW w:w="972" w:type="dxa"/>
            <w:tcBorders>
              <w:top w:val="single" w:sz="4" w:space="0" w:color="FFFFFF" w:themeColor="background1"/>
              <w:left w:val="single" w:sz="2" w:space="0" w:color="FFFFFF" w:themeColor="background1"/>
              <w:bottom w:val="single" w:sz="4" w:space="0" w:color="002060"/>
              <w:right w:val="single" w:sz="2" w:space="0" w:color="FFFFFF" w:themeColor="background1"/>
            </w:tcBorders>
            <w:shd w:val="clear" w:color="auto" w:fill="1F2569"/>
            <w:vAlign w:val="center"/>
          </w:tcPr>
          <w:p w:rsidR="00234817" w:rsidRPr="00503A10" w:rsidRDefault="00234817" w:rsidP="0045431A">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rPr>
            </w:pPr>
            <w:r w:rsidRPr="00503A10">
              <w:rPr>
                <w:rFonts w:asciiTheme="minorHAnsi" w:hAnsiTheme="minorHAnsi" w:cs="Arial"/>
                <w:kern w:val="24"/>
                <w:sz w:val="20"/>
                <w:szCs w:val="20"/>
                <w:lang w:val="es-ES_tradnl"/>
              </w:rPr>
              <w:t>Personal Ocupado</w:t>
            </w:r>
          </w:p>
        </w:tc>
        <w:tc>
          <w:tcPr>
            <w:tcW w:w="803" w:type="dxa"/>
            <w:tcBorders>
              <w:top w:val="single" w:sz="4" w:space="0" w:color="FFFFFF" w:themeColor="background1"/>
              <w:left w:val="single" w:sz="6" w:space="0" w:color="FFFFFF" w:themeColor="background1"/>
              <w:bottom w:val="single" w:sz="4" w:space="0" w:color="FFFFFF" w:themeColor="background1"/>
              <w:right w:val="single" w:sz="4" w:space="0" w:color="002060"/>
            </w:tcBorders>
            <w:shd w:val="clear" w:color="auto" w:fill="1F2569"/>
            <w:vAlign w:val="center"/>
          </w:tcPr>
          <w:p w:rsidR="00234817" w:rsidRPr="00503A10" w:rsidRDefault="00234817" w:rsidP="0030289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kern w:val="24"/>
                <w:sz w:val="20"/>
                <w:szCs w:val="20"/>
                <w:lang w:val="es-ES"/>
              </w:rPr>
            </w:pPr>
            <w:r w:rsidRPr="00503A10">
              <w:rPr>
                <w:rFonts w:asciiTheme="minorHAnsi" w:hAnsiTheme="minorHAnsi" w:cs="Arial"/>
                <w:kern w:val="24"/>
                <w:sz w:val="20"/>
                <w:szCs w:val="20"/>
                <w:lang w:val="es-ES"/>
              </w:rPr>
              <w:t xml:space="preserve">I </w:t>
            </w:r>
            <w:proofErr w:type="spellStart"/>
            <w:r w:rsidRPr="00503A10">
              <w:rPr>
                <w:rFonts w:asciiTheme="minorHAnsi" w:hAnsiTheme="minorHAnsi" w:cs="Arial"/>
                <w:kern w:val="24"/>
                <w:sz w:val="20"/>
                <w:szCs w:val="20"/>
                <w:lang w:val="es-ES"/>
              </w:rPr>
              <w:t>Trim</w:t>
            </w:r>
            <w:proofErr w:type="spellEnd"/>
          </w:p>
          <w:p w:rsidR="00234817" w:rsidRPr="00503A10" w:rsidRDefault="00234817" w:rsidP="0030289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0"/>
                <w:szCs w:val="20"/>
                <w:lang w:val="es-ES"/>
              </w:rPr>
            </w:pPr>
            <w:r w:rsidRPr="00503A10">
              <w:rPr>
                <w:rFonts w:asciiTheme="minorHAnsi" w:hAnsiTheme="minorHAnsi" w:cs="Arial"/>
                <w:kern w:val="24"/>
                <w:sz w:val="20"/>
                <w:szCs w:val="20"/>
                <w:lang w:val="es-ES"/>
              </w:rPr>
              <w:t>2020</w:t>
            </w:r>
          </w:p>
        </w:tc>
        <w:tc>
          <w:tcPr>
            <w:tcW w:w="803" w:type="dxa"/>
            <w:tcBorders>
              <w:top w:val="single" w:sz="4" w:space="0" w:color="FFFFFF" w:themeColor="background1"/>
              <w:left w:val="single" w:sz="6" w:space="0" w:color="FFFFFF" w:themeColor="background1"/>
              <w:bottom w:val="single" w:sz="4" w:space="0" w:color="FFFFFF" w:themeColor="background1"/>
              <w:right w:val="single" w:sz="4" w:space="0" w:color="002060"/>
            </w:tcBorders>
            <w:shd w:val="clear" w:color="auto" w:fill="1F2569"/>
            <w:vAlign w:val="center"/>
          </w:tcPr>
          <w:p w:rsidR="00234817" w:rsidRPr="00503A10" w:rsidRDefault="00234817" w:rsidP="0030289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0"/>
                <w:szCs w:val="20"/>
                <w:lang w:val="es-ES"/>
              </w:rPr>
            </w:pPr>
            <w:r w:rsidRPr="00503A10">
              <w:rPr>
                <w:rFonts w:asciiTheme="minorHAnsi" w:hAnsiTheme="minorHAnsi" w:cs="Arial"/>
                <w:kern w:val="24"/>
                <w:sz w:val="20"/>
                <w:szCs w:val="20"/>
                <w:lang w:val="es-ES"/>
              </w:rPr>
              <w:t xml:space="preserve">II </w:t>
            </w:r>
            <w:proofErr w:type="spellStart"/>
            <w:r w:rsidRPr="00503A10">
              <w:rPr>
                <w:rFonts w:asciiTheme="minorHAnsi" w:hAnsiTheme="minorHAnsi" w:cs="Arial"/>
                <w:kern w:val="24"/>
                <w:sz w:val="20"/>
                <w:szCs w:val="20"/>
                <w:lang w:val="es-ES"/>
              </w:rPr>
              <w:t>Trim</w:t>
            </w:r>
            <w:proofErr w:type="spellEnd"/>
            <w:r w:rsidRPr="00503A10">
              <w:rPr>
                <w:rFonts w:asciiTheme="minorHAnsi" w:hAnsiTheme="minorHAnsi" w:cs="Arial"/>
                <w:kern w:val="24"/>
                <w:sz w:val="20"/>
                <w:szCs w:val="20"/>
                <w:lang w:val="es-ES"/>
              </w:rPr>
              <w:t xml:space="preserve"> 2020</w:t>
            </w:r>
          </w:p>
        </w:tc>
        <w:tc>
          <w:tcPr>
            <w:tcW w:w="827" w:type="dxa"/>
            <w:tcBorders>
              <w:top w:val="single" w:sz="4" w:space="0" w:color="FFFFFF" w:themeColor="background1"/>
              <w:left w:val="single" w:sz="6" w:space="0" w:color="FFFFFF" w:themeColor="background1"/>
              <w:bottom w:val="single" w:sz="4" w:space="0" w:color="FFFFFF" w:themeColor="background1"/>
              <w:right w:val="single" w:sz="4" w:space="0" w:color="002060"/>
            </w:tcBorders>
            <w:shd w:val="clear" w:color="auto" w:fill="1F2569"/>
            <w:vAlign w:val="center"/>
          </w:tcPr>
          <w:p w:rsidR="00234817" w:rsidRDefault="00234817" w:rsidP="0030289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0"/>
                <w:szCs w:val="20"/>
                <w:lang w:val="es-ES"/>
              </w:rPr>
            </w:pPr>
            <w:r>
              <w:rPr>
                <w:rFonts w:asciiTheme="minorHAnsi" w:hAnsiTheme="minorHAnsi" w:cs="Arial"/>
                <w:kern w:val="24"/>
                <w:sz w:val="20"/>
                <w:szCs w:val="20"/>
                <w:lang w:val="es-ES"/>
              </w:rPr>
              <w:t>III</w:t>
            </w:r>
            <w:r w:rsidRPr="00503A10">
              <w:rPr>
                <w:rFonts w:asciiTheme="minorHAnsi" w:hAnsiTheme="minorHAnsi" w:cs="Arial"/>
                <w:kern w:val="24"/>
                <w:sz w:val="20"/>
                <w:szCs w:val="20"/>
                <w:lang w:val="es-ES"/>
              </w:rPr>
              <w:t xml:space="preserve"> </w:t>
            </w:r>
            <w:proofErr w:type="spellStart"/>
            <w:r w:rsidRPr="00503A10">
              <w:rPr>
                <w:rFonts w:asciiTheme="minorHAnsi" w:hAnsiTheme="minorHAnsi" w:cs="Arial"/>
                <w:kern w:val="24"/>
                <w:sz w:val="20"/>
                <w:szCs w:val="20"/>
                <w:lang w:val="es-ES"/>
              </w:rPr>
              <w:t>Trim</w:t>
            </w:r>
            <w:proofErr w:type="spellEnd"/>
            <w:r w:rsidRPr="00503A10">
              <w:rPr>
                <w:rFonts w:asciiTheme="minorHAnsi" w:hAnsiTheme="minorHAnsi" w:cs="Arial"/>
                <w:kern w:val="24"/>
                <w:sz w:val="20"/>
                <w:szCs w:val="20"/>
                <w:lang w:val="es-ES"/>
              </w:rPr>
              <w:t xml:space="preserve"> 2020</w:t>
            </w:r>
          </w:p>
        </w:tc>
        <w:tc>
          <w:tcPr>
            <w:tcW w:w="851" w:type="dxa"/>
            <w:tcBorders>
              <w:top w:val="single" w:sz="4" w:space="0" w:color="FFFFFF" w:themeColor="background1"/>
              <w:left w:val="single" w:sz="6" w:space="0" w:color="FFFFFF" w:themeColor="background1"/>
              <w:bottom w:val="single" w:sz="4" w:space="0" w:color="FFFFFF" w:themeColor="background1"/>
              <w:right w:val="single" w:sz="4" w:space="0" w:color="002060"/>
            </w:tcBorders>
            <w:shd w:val="clear" w:color="auto" w:fill="1F2569"/>
          </w:tcPr>
          <w:p w:rsidR="00234817" w:rsidRPr="00503A10" w:rsidRDefault="00234817" w:rsidP="0040281B">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40" w:beforeAutospacing="0" w:after="0" w:afterAutospacing="0" w:line="223" w:lineRule="auto"/>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0"/>
                <w:szCs w:val="20"/>
                <w:lang w:val="es-ES"/>
              </w:rPr>
            </w:pPr>
            <w:r>
              <w:rPr>
                <w:rFonts w:asciiTheme="minorHAnsi" w:hAnsiTheme="minorHAnsi" w:cs="Arial"/>
                <w:kern w:val="24"/>
                <w:sz w:val="20"/>
                <w:szCs w:val="20"/>
                <w:lang w:val="es-ES"/>
              </w:rPr>
              <w:t xml:space="preserve">IV </w:t>
            </w:r>
            <w:proofErr w:type="spellStart"/>
            <w:r w:rsidRPr="0040281B">
              <w:rPr>
                <w:rFonts w:asciiTheme="minorHAnsi" w:hAnsiTheme="minorHAnsi" w:cs="Arial"/>
                <w:kern w:val="24"/>
                <w:sz w:val="20"/>
                <w:szCs w:val="20"/>
                <w:lang w:val="es-ES"/>
              </w:rPr>
              <w:t>Trim</w:t>
            </w:r>
            <w:proofErr w:type="spellEnd"/>
            <w:r w:rsidRPr="0040281B">
              <w:rPr>
                <w:rFonts w:asciiTheme="minorHAnsi" w:hAnsiTheme="minorHAnsi" w:cs="Arial"/>
                <w:kern w:val="24"/>
                <w:sz w:val="20"/>
                <w:szCs w:val="20"/>
                <w:lang w:val="es-ES"/>
              </w:rPr>
              <w:t xml:space="preserve"> 2020</w:t>
            </w:r>
          </w:p>
        </w:tc>
        <w:tc>
          <w:tcPr>
            <w:tcW w:w="850" w:type="dxa"/>
            <w:tcBorders>
              <w:top w:val="single" w:sz="4" w:space="0" w:color="FFFFFF" w:themeColor="background1"/>
              <w:left w:val="single" w:sz="6" w:space="0" w:color="FFFFFF" w:themeColor="background1"/>
              <w:bottom w:val="single" w:sz="4" w:space="0" w:color="FFFFFF" w:themeColor="background1"/>
              <w:right w:val="single" w:sz="4" w:space="0" w:color="002060"/>
            </w:tcBorders>
            <w:shd w:val="clear" w:color="auto" w:fill="1F2569"/>
          </w:tcPr>
          <w:p w:rsidR="00234817" w:rsidRPr="00503A10" w:rsidRDefault="00234817" w:rsidP="00710213">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4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0"/>
                <w:szCs w:val="20"/>
                <w:lang w:val="es-ES"/>
              </w:rPr>
            </w:pPr>
            <w:r w:rsidRPr="0040281B">
              <w:rPr>
                <w:rFonts w:asciiTheme="minorHAnsi" w:hAnsiTheme="minorHAnsi" w:cs="Arial"/>
                <w:kern w:val="24"/>
                <w:sz w:val="20"/>
                <w:szCs w:val="20"/>
                <w:lang w:val="es-ES"/>
              </w:rPr>
              <w:t>Año 2020</w:t>
            </w:r>
          </w:p>
        </w:tc>
      </w:tr>
      <w:tr w:rsidR="00234817" w:rsidRPr="00F33F6C" w:rsidTr="00234817">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081"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234817" w:rsidRPr="00A010DA" w:rsidRDefault="00234817" w:rsidP="0045431A">
            <w:pPr>
              <w:pStyle w:val="NormalWeb"/>
              <w:spacing w:before="0" w:beforeAutospacing="0" w:after="0" w:afterAutospacing="0" w:line="276" w:lineRule="auto"/>
              <w:rPr>
                <w:rFonts w:asciiTheme="minorHAnsi" w:hAnsiTheme="minorHAnsi" w:cs="Arial"/>
                <w:b w:val="0"/>
                <w:color w:val="FFFFFF" w:themeColor="background1"/>
                <w:sz w:val="20"/>
                <w:szCs w:val="36"/>
              </w:rPr>
            </w:pPr>
            <w:r w:rsidRPr="00A010DA">
              <w:rPr>
                <w:rFonts w:asciiTheme="minorHAnsi" w:hAnsiTheme="minorHAnsi" w:cs="Arial"/>
                <w:color w:val="FFFFFF" w:themeColor="background1"/>
                <w:kern w:val="24"/>
                <w:sz w:val="20"/>
                <w:szCs w:val="22"/>
              </w:rPr>
              <w:t>Construcción, Ferretería, Pinturas</w:t>
            </w:r>
          </w:p>
        </w:tc>
        <w:tc>
          <w:tcPr>
            <w:tcW w:w="909" w:type="dxa"/>
            <w:tcBorders>
              <w:top w:val="single" w:sz="4" w:space="0" w:color="A6A6A6"/>
              <w:left w:val="single" w:sz="4" w:space="0" w:color="A6A6A6"/>
              <w:bottom w:val="single" w:sz="4" w:space="0" w:color="A6A6A6"/>
              <w:right w:val="single" w:sz="4" w:space="0" w:color="A6A6A6"/>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31</w:t>
            </w:r>
          </w:p>
        </w:tc>
        <w:tc>
          <w:tcPr>
            <w:tcW w:w="836" w:type="dxa"/>
            <w:tcBorders>
              <w:top w:val="single" w:sz="4" w:space="0" w:color="00206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44</w:t>
            </w:r>
          </w:p>
        </w:tc>
        <w:tc>
          <w:tcPr>
            <w:tcW w:w="972" w:type="dxa"/>
            <w:tcBorders>
              <w:top w:val="single" w:sz="4" w:space="0" w:color="00206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495</w:t>
            </w:r>
          </w:p>
        </w:tc>
        <w:tc>
          <w:tcPr>
            <w:tcW w:w="803" w:type="dxa"/>
            <w:tcBorders>
              <w:top w:val="single" w:sz="4" w:space="0" w:color="002060"/>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EB1D10">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-4,7</w:t>
            </w:r>
          </w:p>
        </w:tc>
        <w:tc>
          <w:tcPr>
            <w:tcW w:w="803" w:type="dxa"/>
            <w:tcBorders>
              <w:top w:val="single" w:sz="4" w:space="0" w:color="002060"/>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8627B1">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9,2</w:t>
            </w:r>
          </w:p>
        </w:tc>
        <w:tc>
          <w:tcPr>
            <w:tcW w:w="827" w:type="dxa"/>
            <w:tcBorders>
              <w:top w:val="single" w:sz="4" w:space="0" w:color="002060"/>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3A5BBF">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-2,1</w:t>
            </w:r>
          </w:p>
        </w:tc>
        <w:tc>
          <w:tcPr>
            <w:tcW w:w="851" w:type="dxa"/>
            <w:tcBorders>
              <w:top w:val="single" w:sz="4" w:space="0" w:color="002060"/>
              <w:left w:val="single" w:sz="4" w:space="0" w:color="BFBFBF" w:themeColor="background1" w:themeShade="BF"/>
              <w:bottom w:val="single" w:sz="4" w:space="0" w:color="BFBFBF" w:themeColor="background1" w:themeShade="BF"/>
              <w:right w:val="single" w:sz="4" w:space="0" w:color="BFBFBF" w:themeColor="background1" w:themeShade="BF"/>
            </w:tcBorders>
          </w:tcPr>
          <w:p w:rsidR="00234817" w:rsidRDefault="00234817" w:rsidP="0040281B">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6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-7,9</w:t>
            </w:r>
          </w:p>
        </w:tc>
        <w:tc>
          <w:tcPr>
            <w:tcW w:w="850" w:type="dxa"/>
            <w:tcBorders>
              <w:top w:val="single" w:sz="4" w:space="0" w:color="002060"/>
              <w:left w:val="single" w:sz="4" w:space="0" w:color="BFBFBF" w:themeColor="background1" w:themeShade="BF"/>
              <w:bottom w:val="single" w:sz="4" w:space="0" w:color="BFBFBF" w:themeColor="background1" w:themeShade="BF"/>
              <w:right w:val="single" w:sz="4" w:space="0" w:color="BFBFBF" w:themeColor="background1" w:themeShade="BF"/>
            </w:tcBorders>
          </w:tcPr>
          <w:p w:rsidR="00234817" w:rsidRDefault="00234817" w:rsidP="00B558DD">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6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-6,9</w:t>
            </w:r>
          </w:p>
        </w:tc>
      </w:tr>
      <w:tr w:rsidR="00234817" w:rsidTr="00234817">
        <w:trPr>
          <w:trHeight w:val="268"/>
        </w:trPr>
        <w:tc>
          <w:tcPr>
            <w:cnfStyle w:val="001000000000" w:firstRow="0" w:lastRow="0" w:firstColumn="1" w:lastColumn="0" w:oddVBand="0" w:evenVBand="0" w:oddHBand="0" w:evenHBand="0" w:firstRowFirstColumn="0" w:firstRowLastColumn="0" w:lastRowFirstColumn="0" w:lastRowLastColumn="0"/>
            <w:tcW w:w="3081"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234817" w:rsidRPr="00A010DA" w:rsidRDefault="00234817" w:rsidP="0045431A">
            <w:pPr>
              <w:pStyle w:val="NormalWeb"/>
              <w:spacing w:before="0" w:beforeAutospacing="0" w:after="0" w:afterAutospacing="0" w:line="276" w:lineRule="auto"/>
              <w:rPr>
                <w:rFonts w:asciiTheme="minorHAnsi" w:hAnsiTheme="minorHAnsi" w:cs="Arial"/>
                <w:b w:val="0"/>
                <w:color w:val="FFFFFF" w:themeColor="background1"/>
                <w:sz w:val="20"/>
                <w:szCs w:val="36"/>
              </w:rPr>
            </w:pPr>
            <w:r w:rsidRPr="00A010DA">
              <w:rPr>
                <w:rFonts w:asciiTheme="minorHAnsi" w:hAnsiTheme="minorHAnsi" w:cs="Arial"/>
                <w:color w:val="FFFFFF" w:themeColor="background1"/>
                <w:kern w:val="24"/>
                <w:sz w:val="20"/>
                <w:szCs w:val="22"/>
              </w:rPr>
              <w:t>Cuidado Personal</w:t>
            </w:r>
          </w:p>
        </w:tc>
        <w:tc>
          <w:tcPr>
            <w:tcW w:w="909" w:type="dxa"/>
            <w:tcBorders>
              <w:top w:val="nil"/>
              <w:left w:val="single" w:sz="4" w:space="0" w:color="A6A6A6"/>
              <w:bottom w:val="single" w:sz="4" w:space="0" w:color="A6A6A6"/>
              <w:right w:val="single" w:sz="4" w:space="0" w:color="A6A6A6"/>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39</w:t>
            </w:r>
          </w:p>
        </w:tc>
        <w:tc>
          <w:tcPr>
            <w:tcW w:w="8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140</w:t>
            </w:r>
          </w:p>
        </w:tc>
        <w:tc>
          <w:tcPr>
            <w:tcW w:w="9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723</w:t>
            </w:r>
          </w:p>
        </w:tc>
        <w:tc>
          <w:tcPr>
            <w:tcW w:w="8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EB1D10">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7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1,9</w:t>
            </w:r>
          </w:p>
        </w:tc>
        <w:tc>
          <w:tcPr>
            <w:tcW w:w="8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8627B1">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7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-3,0</w:t>
            </w:r>
          </w:p>
        </w:tc>
        <w:tc>
          <w:tcPr>
            <w:tcW w:w="8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BA3E22">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40" w:beforeAutospacing="0" w:after="0" w:afterAutospacing="0" w:line="17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-6,3</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34817" w:rsidRDefault="00234817" w:rsidP="00B558DD">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60" w:beforeAutospacing="0" w:after="0" w:afterAutospacing="0" w:line="17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-5,3</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34817" w:rsidRDefault="00234817" w:rsidP="00B558DD">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60" w:beforeAutospacing="0" w:after="0" w:afterAutospacing="0" w:line="17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-6,8</w:t>
            </w:r>
          </w:p>
        </w:tc>
      </w:tr>
      <w:tr w:rsidR="00234817" w:rsidTr="00234817">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081"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234817" w:rsidRPr="00A010DA" w:rsidRDefault="00234817" w:rsidP="0045431A">
            <w:pPr>
              <w:pStyle w:val="NormalWeb"/>
              <w:spacing w:before="0" w:beforeAutospacing="0" w:after="0" w:afterAutospacing="0" w:line="276" w:lineRule="auto"/>
              <w:rPr>
                <w:rFonts w:asciiTheme="minorHAnsi" w:hAnsiTheme="minorHAnsi" w:cs="Arial"/>
                <w:color w:val="FFFFFF" w:themeColor="background1"/>
                <w:kern w:val="24"/>
                <w:sz w:val="20"/>
                <w:szCs w:val="22"/>
              </w:rPr>
            </w:pPr>
            <w:r w:rsidRPr="00A010DA">
              <w:rPr>
                <w:rFonts w:asciiTheme="minorHAnsi" w:hAnsiTheme="minorHAnsi" w:cs="Arial"/>
                <w:color w:val="FFFFFF" w:themeColor="background1"/>
                <w:kern w:val="24"/>
                <w:sz w:val="20"/>
                <w:szCs w:val="22"/>
              </w:rPr>
              <w:t>Electrodomésticos</w:t>
            </w:r>
          </w:p>
        </w:tc>
        <w:tc>
          <w:tcPr>
            <w:tcW w:w="909" w:type="dxa"/>
            <w:tcBorders>
              <w:top w:val="nil"/>
              <w:left w:val="single" w:sz="4" w:space="0" w:color="A6A6A6"/>
              <w:bottom w:val="single" w:sz="4" w:space="0" w:color="A6A6A6"/>
              <w:right w:val="single" w:sz="4" w:space="0" w:color="A6A6A6"/>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16</w:t>
            </w:r>
          </w:p>
        </w:tc>
        <w:tc>
          <w:tcPr>
            <w:tcW w:w="8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19</w:t>
            </w:r>
          </w:p>
        </w:tc>
        <w:tc>
          <w:tcPr>
            <w:tcW w:w="9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257</w:t>
            </w:r>
          </w:p>
        </w:tc>
        <w:tc>
          <w:tcPr>
            <w:tcW w:w="8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EB1D10">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7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11,2</w:t>
            </w:r>
          </w:p>
        </w:tc>
        <w:tc>
          <w:tcPr>
            <w:tcW w:w="8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8627B1">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7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-4,1</w:t>
            </w:r>
          </w:p>
        </w:tc>
        <w:tc>
          <w:tcPr>
            <w:tcW w:w="8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3A5BBF">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7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-0,3</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34817" w:rsidRDefault="00234817" w:rsidP="00BA3E22">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40" w:beforeAutospacing="0" w:after="0" w:afterAutospacing="0" w:line="17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-19,6</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34817" w:rsidRDefault="00234817" w:rsidP="00710213">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40" w:beforeAutospacing="0" w:after="0" w:afterAutospacing="0" w:line="17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-14,6</w:t>
            </w:r>
          </w:p>
        </w:tc>
      </w:tr>
      <w:tr w:rsidR="00234817" w:rsidTr="00234817">
        <w:trPr>
          <w:trHeight w:val="214"/>
        </w:trPr>
        <w:tc>
          <w:tcPr>
            <w:cnfStyle w:val="001000000000" w:firstRow="0" w:lastRow="0" w:firstColumn="1" w:lastColumn="0" w:oddVBand="0" w:evenVBand="0" w:oddHBand="0" w:evenHBand="0" w:firstRowFirstColumn="0" w:firstRowLastColumn="0" w:lastRowFirstColumn="0" w:lastRowLastColumn="0"/>
            <w:tcW w:w="3081"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234817" w:rsidRPr="00A010DA" w:rsidRDefault="00234817" w:rsidP="0045431A">
            <w:pPr>
              <w:pStyle w:val="NormalWeb"/>
              <w:spacing w:before="0" w:beforeAutospacing="0" w:after="0" w:afterAutospacing="0" w:line="276" w:lineRule="auto"/>
              <w:rPr>
                <w:rFonts w:asciiTheme="minorHAnsi" w:hAnsiTheme="minorHAnsi" w:cs="Arial"/>
                <w:color w:val="FFFFFF" w:themeColor="background1"/>
                <w:kern w:val="24"/>
                <w:sz w:val="20"/>
                <w:szCs w:val="22"/>
              </w:rPr>
            </w:pPr>
            <w:r w:rsidRPr="00A010DA">
              <w:rPr>
                <w:rFonts w:asciiTheme="minorHAnsi" w:hAnsiTheme="minorHAnsi" w:cs="Arial"/>
                <w:color w:val="FFFFFF" w:themeColor="background1"/>
                <w:kern w:val="24"/>
                <w:sz w:val="20"/>
                <w:szCs w:val="22"/>
              </w:rPr>
              <w:t>Indumentaria</w:t>
            </w:r>
          </w:p>
        </w:tc>
        <w:tc>
          <w:tcPr>
            <w:tcW w:w="909" w:type="dxa"/>
            <w:tcBorders>
              <w:top w:val="nil"/>
              <w:left w:val="single" w:sz="4" w:space="0" w:color="A6A6A6"/>
              <w:bottom w:val="single" w:sz="4" w:space="0" w:color="A6A6A6"/>
              <w:right w:val="single" w:sz="4" w:space="0" w:color="A6A6A6"/>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36</w:t>
            </w:r>
          </w:p>
        </w:tc>
        <w:tc>
          <w:tcPr>
            <w:tcW w:w="836" w:type="dxa"/>
            <w:tcBorders>
              <w:top w:val="single" w:sz="4" w:space="0" w:color="C6D9F1" w:themeColor="text2" w:themeTint="33"/>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54</w:t>
            </w:r>
          </w:p>
        </w:tc>
        <w:tc>
          <w:tcPr>
            <w:tcW w:w="972" w:type="dxa"/>
            <w:tcBorders>
              <w:top w:val="single" w:sz="4" w:space="0" w:color="C6D9F1" w:themeColor="text2" w:themeTint="33"/>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181</w:t>
            </w:r>
          </w:p>
        </w:tc>
        <w:tc>
          <w:tcPr>
            <w:tcW w:w="803" w:type="dxa"/>
            <w:tcBorders>
              <w:top w:val="single" w:sz="4" w:space="0" w:color="C6D9F1" w:themeColor="text2" w:themeTint="33"/>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EB1D10">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7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16,2</w:t>
            </w:r>
          </w:p>
        </w:tc>
        <w:tc>
          <w:tcPr>
            <w:tcW w:w="803" w:type="dxa"/>
            <w:tcBorders>
              <w:top w:val="single" w:sz="4" w:space="0" w:color="C6D9F1" w:themeColor="text2" w:themeTint="33"/>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8627B1">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7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-28,7</w:t>
            </w:r>
          </w:p>
        </w:tc>
        <w:tc>
          <w:tcPr>
            <w:tcW w:w="827" w:type="dxa"/>
            <w:tcBorders>
              <w:top w:val="single" w:sz="4" w:space="0" w:color="C6D9F1" w:themeColor="text2" w:themeTint="33"/>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3A5BBF">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7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-16,0</w:t>
            </w:r>
          </w:p>
        </w:tc>
        <w:tc>
          <w:tcPr>
            <w:tcW w:w="851" w:type="dxa"/>
            <w:tcBorders>
              <w:top w:val="single" w:sz="4" w:space="0" w:color="C6D9F1" w:themeColor="text2" w:themeTint="33"/>
              <w:left w:val="single" w:sz="4" w:space="0" w:color="BFBFBF" w:themeColor="background1" w:themeShade="BF"/>
              <w:bottom w:val="single" w:sz="4" w:space="0" w:color="BFBFBF" w:themeColor="background1" w:themeShade="BF"/>
              <w:right w:val="single" w:sz="4" w:space="0" w:color="BFBFBF" w:themeColor="background1" w:themeShade="BF"/>
            </w:tcBorders>
          </w:tcPr>
          <w:p w:rsidR="00234817" w:rsidRDefault="00234817" w:rsidP="00BA3E22">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40" w:beforeAutospacing="0" w:after="0" w:afterAutospacing="0" w:line="17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-6,9</w:t>
            </w:r>
          </w:p>
        </w:tc>
        <w:tc>
          <w:tcPr>
            <w:tcW w:w="850" w:type="dxa"/>
            <w:tcBorders>
              <w:top w:val="single" w:sz="4" w:space="0" w:color="C6D9F1" w:themeColor="text2" w:themeTint="33"/>
              <w:left w:val="single" w:sz="4" w:space="0" w:color="BFBFBF" w:themeColor="background1" w:themeShade="BF"/>
              <w:bottom w:val="single" w:sz="4" w:space="0" w:color="BFBFBF" w:themeColor="background1" w:themeShade="BF"/>
              <w:right w:val="single" w:sz="4" w:space="0" w:color="BFBFBF" w:themeColor="background1" w:themeShade="BF"/>
            </w:tcBorders>
          </w:tcPr>
          <w:p w:rsidR="00234817" w:rsidRDefault="00234817" w:rsidP="00710213">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40" w:beforeAutospacing="0" w:after="0" w:afterAutospacing="0" w:line="17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-12,0</w:t>
            </w:r>
          </w:p>
        </w:tc>
      </w:tr>
      <w:tr w:rsidR="00234817" w:rsidTr="0023481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081"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234817" w:rsidRPr="00A010DA" w:rsidRDefault="00234817" w:rsidP="0045431A">
            <w:pPr>
              <w:pStyle w:val="NormalWeb"/>
              <w:spacing w:before="0" w:beforeAutospacing="0" w:after="0" w:afterAutospacing="0" w:line="276" w:lineRule="auto"/>
              <w:rPr>
                <w:rFonts w:asciiTheme="minorHAnsi" w:hAnsiTheme="minorHAnsi" w:cs="Arial"/>
                <w:color w:val="FFFFFF" w:themeColor="background1"/>
                <w:kern w:val="24"/>
                <w:sz w:val="20"/>
                <w:szCs w:val="22"/>
              </w:rPr>
            </w:pPr>
            <w:r w:rsidRPr="00A010DA">
              <w:rPr>
                <w:rFonts w:asciiTheme="minorHAnsi" w:hAnsiTheme="minorHAnsi" w:cs="Arial"/>
                <w:color w:val="FFFFFF" w:themeColor="background1"/>
                <w:kern w:val="24"/>
                <w:sz w:val="20"/>
                <w:szCs w:val="22"/>
              </w:rPr>
              <w:t>Informática</w:t>
            </w:r>
          </w:p>
        </w:tc>
        <w:tc>
          <w:tcPr>
            <w:tcW w:w="909" w:type="dxa"/>
            <w:tcBorders>
              <w:top w:val="nil"/>
              <w:left w:val="single" w:sz="4" w:space="0" w:color="A6A6A6"/>
              <w:bottom w:val="single" w:sz="4" w:space="0" w:color="A6A6A6"/>
              <w:right w:val="single" w:sz="4" w:space="0" w:color="A6A6A6"/>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36</w:t>
            </w:r>
          </w:p>
        </w:tc>
        <w:tc>
          <w:tcPr>
            <w:tcW w:w="8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41</w:t>
            </w:r>
          </w:p>
        </w:tc>
        <w:tc>
          <w:tcPr>
            <w:tcW w:w="9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486</w:t>
            </w:r>
          </w:p>
        </w:tc>
        <w:tc>
          <w:tcPr>
            <w:tcW w:w="8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EB1D10">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25,4</w:t>
            </w:r>
          </w:p>
        </w:tc>
        <w:tc>
          <w:tcPr>
            <w:tcW w:w="8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8627B1">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7,2</w:t>
            </w:r>
          </w:p>
        </w:tc>
        <w:tc>
          <w:tcPr>
            <w:tcW w:w="8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3A5BBF">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13,2</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34817" w:rsidRDefault="00234817" w:rsidP="00BA3E22">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4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1,1</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34817" w:rsidRDefault="00234817" w:rsidP="00710213">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4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4,6</w:t>
            </w:r>
          </w:p>
        </w:tc>
      </w:tr>
      <w:tr w:rsidR="00234817" w:rsidTr="00234817">
        <w:trPr>
          <w:trHeight w:val="240"/>
        </w:trPr>
        <w:tc>
          <w:tcPr>
            <w:cnfStyle w:val="001000000000" w:firstRow="0" w:lastRow="0" w:firstColumn="1" w:lastColumn="0" w:oddVBand="0" w:evenVBand="0" w:oddHBand="0" w:evenHBand="0" w:firstRowFirstColumn="0" w:firstRowLastColumn="0" w:lastRowFirstColumn="0" w:lastRowLastColumn="0"/>
            <w:tcW w:w="3081"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234817" w:rsidRPr="00A010DA" w:rsidRDefault="00234817" w:rsidP="0045431A">
            <w:pPr>
              <w:pStyle w:val="NormalWeb"/>
              <w:spacing w:before="0" w:beforeAutospacing="0" w:after="0" w:afterAutospacing="0" w:line="276" w:lineRule="auto"/>
              <w:rPr>
                <w:rFonts w:asciiTheme="minorHAnsi" w:hAnsiTheme="minorHAnsi" w:cs="Arial"/>
                <w:color w:val="FFFFFF" w:themeColor="background1"/>
                <w:kern w:val="24"/>
                <w:sz w:val="20"/>
                <w:szCs w:val="22"/>
              </w:rPr>
            </w:pPr>
            <w:r w:rsidRPr="00A010DA">
              <w:rPr>
                <w:rFonts w:asciiTheme="minorHAnsi" w:hAnsiTheme="minorHAnsi" w:cs="Arial"/>
                <w:color w:val="FFFFFF" w:themeColor="background1"/>
                <w:kern w:val="24"/>
                <w:sz w:val="20"/>
                <w:szCs w:val="22"/>
              </w:rPr>
              <w:t>Juguetes</w:t>
            </w:r>
          </w:p>
        </w:tc>
        <w:tc>
          <w:tcPr>
            <w:tcW w:w="909" w:type="dxa"/>
            <w:tcBorders>
              <w:top w:val="nil"/>
              <w:left w:val="single" w:sz="4" w:space="0" w:color="A6A6A6"/>
              <w:bottom w:val="single" w:sz="4" w:space="0" w:color="A6A6A6"/>
              <w:right w:val="single" w:sz="4" w:space="0" w:color="A6A6A6"/>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10</w:t>
            </w:r>
          </w:p>
        </w:tc>
        <w:tc>
          <w:tcPr>
            <w:tcW w:w="8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23</w:t>
            </w:r>
          </w:p>
        </w:tc>
        <w:tc>
          <w:tcPr>
            <w:tcW w:w="9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216</w:t>
            </w:r>
          </w:p>
        </w:tc>
        <w:tc>
          <w:tcPr>
            <w:tcW w:w="8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EB1D10">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line="223"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26,5</w:t>
            </w:r>
          </w:p>
        </w:tc>
        <w:tc>
          <w:tcPr>
            <w:tcW w:w="8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8627B1">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line="223"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-4,0</w:t>
            </w:r>
          </w:p>
        </w:tc>
        <w:tc>
          <w:tcPr>
            <w:tcW w:w="8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3A5BB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line="223"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-0,1</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34817" w:rsidRDefault="00234817" w:rsidP="00BA3E22">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40" w:beforeAutospacing="0" w:line="223"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2,3</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34817" w:rsidRDefault="00234817" w:rsidP="00710213">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40" w:beforeAutospacing="0" w:line="223"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5,4</w:t>
            </w:r>
          </w:p>
        </w:tc>
      </w:tr>
      <w:tr w:rsidR="00234817" w:rsidTr="00234817">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081"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234817" w:rsidRPr="00A010DA" w:rsidRDefault="00234817" w:rsidP="0045431A">
            <w:pPr>
              <w:pStyle w:val="NormalWeb"/>
              <w:spacing w:before="0" w:beforeAutospacing="0" w:after="0" w:afterAutospacing="0" w:line="276" w:lineRule="auto"/>
              <w:rPr>
                <w:rFonts w:asciiTheme="minorHAnsi" w:hAnsiTheme="minorHAnsi" w:cs="Arial"/>
                <w:color w:val="FFFFFF" w:themeColor="background1"/>
                <w:kern w:val="24"/>
                <w:sz w:val="20"/>
                <w:szCs w:val="22"/>
              </w:rPr>
            </w:pPr>
            <w:proofErr w:type="spellStart"/>
            <w:r w:rsidRPr="00A010DA">
              <w:rPr>
                <w:rFonts w:asciiTheme="minorHAnsi" w:hAnsiTheme="minorHAnsi" w:cs="Arial"/>
                <w:color w:val="FFFFFF" w:themeColor="background1"/>
                <w:kern w:val="24"/>
                <w:sz w:val="20"/>
                <w:szCs w:val="22"/>
              </w:rPr>
              <w:t>Minimercados</w:t>
            </w:r>
            <w:proofErr w:type="spellEnd"/>
          </w:p>
        </w:tc>
        <w:tc>
          <w:tcPr>
            <w:tcW w:w="909" w:type="dxa"/>
            <w:tcBorders>
              <w:top w:val="nil"/>
              <w:left w:val="single" w:sz="4" w:space="0" w:color="A6A6A6"/>
              <w:bottom w:val="single" w:sz="4" w:space="0" w:color="A6A6A6"/>
              <w:right w:val="single" w:sz="4" w:space="0" w:color="A6A6A6"/>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72</w:t>
            </w:r>
          </w:p>
        </w:tc>
        <w:tc>
          <w:tcPr>
            <w:tcW w:w="8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81</w:t>
            </w:r>
          </w:p>
        </w:tc>
        <w:tc>
          <w:tcPr>
            <w:tcW w:w="9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629</w:t>
            </w:r>
          </w:p>
        </w:tc>
        <w:tc>
          <w:tcPr>
            <w:tcW w:w="8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EB1D10">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line="223"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-1,5</w:t>
            </w:r>
          </w:p>
        </w:tc>
        <w:tc>
          <w:tcPr>
            <w:tcW w:w="8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8627B1">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line="223"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-12,6</w:t>
            </w:r>
          </w:p>
        </w:tc>
        <w:tc>
          <w:tcPr>
            <w:tcW w:w="8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3A5BB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line="223"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-10,9</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34817" w:rsidRDefault="00234817" w:rsidP="00BA3E22">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20" w:beforeAutospacing="0" w:line="223"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-1,8</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34817" w:rsidRDefault="00234817" w:rsidP="00710213">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40" w:beforeAutospacing="0" w:line="223"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-2,5</w:t>
            </w:r>
          </w:p>
        </w:tc>
      </w:tr>
      <w:tr w:rsidR="00234817" w:rsidTr="00234817">
        <w:trPr>
          <w:trHeight w:val="225"/>
        </w:trPr>
        <w:tc>
          <w:tcPr>
            <w:cnfStyle w:val="001000000000" w:firstRow="0" w:lastRow="0" w:firstColumn="1" w:lastColumn="0" w:oddVBand="0" w:evenVBand="0" w:oddHBand="0" w:evenHBand="0" w:firstRowFirstColumn="0" w:firstRowLastColumn="0" w:lastRowFirstColumn="0" w:lastRowLastColumn="0"/>
            <w:tcW w:w="3081"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234817" w:rsidRPr="00A010DA" w:rsidRDefault="00234817" w:rsidP="0045431A">
            <w:pPr>
              <w:pStyle w:val="NormalWeb"/>
              <w:spacing w:before="0" w:beforeAutospacing="0" w:after="0" w:afterAutospacing="0" w:line="276" w:lineRule="auto"/>
              <w:rPr>
                <w:rFonts w:asciiTheme="minorHAnsi" w:hAnsiTheme="minorHAnsi" w:cs="Arial"/>
                <w:color w:val="FFFFFF" w:themeColor="background1"/>
                <w:kern w:val="24"/>
                <w:sz w:val="20"/>
                <w:szCs w:val="22"/>
              </w:rPr>
            </w:pPr>
            <w:r w:rsidRPr="00A010DA">
              <w:rPr>
                <w:rFonts w:asciiTheme="minorHAnsi" w:hAnsiTheme="minorHAnsi" w:cs="Arial"/>
                <w:color w:val="FFFFFF" w:themeColor="background1"/>
                <w:kern w:val="24"/>
                <w:sz w:val="20"/>
                <w:szCs w:val="22"/>
              </w:rPr>
              <w:t>Muebles y Accesorios del Hogar</w:t>
            </w:r>
          </w:p>
        </w:tc>
        <w:tc>
          <w:tcPr>
            <w:tcW w:w="909" w:type="dxa"/>
            <w:tcBorders>
              <w:top w:val="nil"/>
              <w:left w:val="single" w:sz="4" w:space="0" w:color="A6A6A6"/>
              <w:bottom w:val="single" w:sz="4" w:space="0" w:color="A6A6A6"/>
              <w:right w:val="single" w:sz="4" w:space="0" w:color="A6A6A6"/>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21</w:t>
            </w:r>
          </w:p>
        </w:tc>
        <w:tc>
          <w:tcPr>
            <w:tcW w:w="8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28</w:t>
            </w:r>
          </w:p>
        </w:tc>
        <w:tc>
          <w:tcPr>
            <w:tcW w:w="9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447</w:t>
            </w:r>
          </w:p>
        </w:tc>
        <w:tc>
          <w:tcPr>
            <w:tcW w:w="8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EB1D10">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line="223"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-3,9</w:t>
            </w:r>
          </w:p>
        </w:tc>
        <w:tc>
          <w:tcPr>
            <w:tcW w:w="8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8627B1">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line="223"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10,6</w:t>
            </w:r>
          </w:p>
        </w:tc>
        <w:tc>
          <w:tcPr>
            <w:tcW w:w="8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3A5BB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line="223"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1,5</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34817" w:rsidRDefault="00234817" w:rsidP="00BA3E22">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20" w:beforeAutospacing="0" w:line="223"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-2,6</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34817" w:rsidRDefault="00234817" w:rsidP="00710213">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40" w:beforeAutospacing="0" w:line="223"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-1,6</w:t>
            </w:r>
          </w:p>
        </w:tc>
      </w:tr>
      <w:tr w:rsidR="00234817" w:rsidTr="00234817">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081"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234817" w:rsidRPr="00A010DA" w:rsidRDefault="00234817" w:rsidP="0045431A">
            <w:pPr>
              <w:pStyle w:val="NormalWeb"/>
              <w:spacing w:before="0" w:beforeAutospacing="0" w:after="0" w:afterAutospacing="0" w:line="276" w:lineRule="auto"/>
              <w:rPr>
                <w:rFonts w:asciiTheme="minorHAnsi" w:hAnsiTheme="minorHAnsi" w:cs="Arial"/>
                <w:color w:val="FFFFFF" w:themeColor="background1"/>
                <w:kern w:val="24"/>
                <w:sz w:val="20"/>
                <w:szCs w:val="22"/>
              </w:rPr>
            </w:pPr>
            <w:r w:rsidRPr="00A010DA">
              <w:rPr>
                <w:rFonts w:asciiTheme="minorHAnsi" w:hAnsiTheme="minorHAnsi" w:cs="Arial"/>
                <w:color w:val="FFFFFF" w:themeColor="background1"/>
                <w:kern w:val="24"/>
                <w:sz w:val="20"/>
                <w:szCs w:val="22"/>
              </w:rPr>
              <w:t>Ópticas</w:t>
            </w:r>
          </w:p>
        </w:tc>
        <w:tc>
          <w:tcPr>
            <w:tcW w:w="909" w:type="dxa"/>
            <w:tcBorders>
              <w:top w:val="nil"/>
              <w:left w:val="single" w:sz="4" w:space="0" w:color="A6A6A6"/>
              <w:bottom w:val="single" w:sz="4" w:space="0" w:color="A6A6A6"/>
              <w:right w:val="single" w:sz="4" w:space="0" w:color="A6A6A6"/>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14</w:t>
            </w:r>
          </w:p>
        </w:tc>
        <w:tc>
          <w:tcPr>
            <w:tcW w:w="8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21</w:t>
            </w:r>
          </w:p>
        </w:tc>
        <w:tc>
          <w:tcPr>
            <w:tcW w:w="9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62</w:t>
            </w:r>
          </w:p>
        </w:tc>
        <w:tc>
          <w:tcPr>
            <w:tcW w:w="8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EB1D10">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line="223"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-4,2</w:t>
            </w:r>
          </w:p>
        </w:tc>
        <w:tc>
          <w:tcPr>
            <w:tcW w:w="8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8627B1">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line="223"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-15,3</w:t>
            </w:r>
          </w:p>
        </w:tc>
        <w:tc>
          <w:tcPr>
            <w:tcW w:w="8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3A5BB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line="223"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-20,0</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34817" w:rsidRDefault="00234817" w:rsidP="00BA3E22">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20" w:beforeAutospacing="0" w:line="223"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-0,5</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34817" w:rsidRDefault="00234817" w:rsidP="00710213">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40" w:beforeAutospacing="0" w:line="223"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-20,5</w:t>
            </w:r>
          </w:p>
        </w:tc>
      </w:tr>
      <w:tr w:rsidR="00234817" w:rsidTr="00234817">
        <w:trPr>
          <w:trHeight w:val="225"/>
        </w:trPr>
        <w:tc>
          <w:tcPr>
            <w:cnfStyle w:val="001000000000" w:firstRow="0" w:lastRow="0" w:firstColumn="1" w:lastColumn="0" w:oddVBand="0" w:evenVBand="0" w:oddHBand="0" w:evenHBand="0" w:firstRowFirstColumn="0" w:firstRowLastColumn="0" w:lastRowFirstColumn="0" w:lastRowLastColumn="0"/>
            <w:tcW w:w="3081"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234817" w:rsidRPr="00A010DA" w:rsidRDefault="00234817" w:rsidP="0045431A">
            <w:pPr>
              <w:pStyle w:val="NormalWeb"/>
              <w:spacing w:before="0" w:beforeAutospacing="0" w:after="0" w:afterAutospacing="0" w:line="276" w:lineRule="auto"/>
              <w:rPr>
                <w:rFonts w:asciiTheme="minorHAnsi" w:hAnsiTheme="minorHAnsi" w:cs="Arial"/>
                <w:color w:val="FFFFFF" w:themeColor="background1"/>
                <w:kern w:val="24"/>
                <w:sz w:val="20"/>
                <w:szCs w:val="22"/>
              </w:rPr>
            </w:pPr>
            <w:r w:rsidRPr="00A010DA">
              <w:rPr>
                <w:rFonts w:asciiTheme="minorHAnsi" w:hAnsiTheme="minorHAnsi" w:cs="Arial"/>
                <w:color w:val="FFFFFF" w:themeColor="background1"/>
                <w:kern w:val="24"/>
                <w:sz w:val="20"/>
                <w:szCs w:val="22"/>
              </w:rPr>
              <w:t>Papelería y Oficina</w:t>
            </w:r>
          </w:p>
        </w:tc>
        <w:tc>
          <w:tcPr>
            <w:tcW w:w="909" w:type="dxa"/>
            <w:tcBorders>
              <w:top w:val="nil"/>
              <w:left w:val="single" w:sz="4" w:space="0" w:color="A6A6A6"/>
              <w:bottom w:val="single" w:sz="4" w:space="0" w:color="A6A6A6"/>
              <w:right w:val="single" w:sz="4" w:space="0" w:color="A6A6A6"/>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23</w:t>
            </w:r>
          </w:p>
        </w:tc>
        <w:tc>
          <w:tcPr>
            <w:tcW w:w="8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23</w:t>
            </w:r>
          </w:p>
        </w:tc>
        <w:tc>
          <w:tcPr>
            <w:tcW w:w="9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160</w:t>
            </w:r>
          </w:p>
        </w:tc>
        <w:tc>
          <w:tcPr>
            <w:tcW w:w="8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EB1D10">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line="223"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-7,3</w:t>
            </w:r>
          </w:p>
        </w:tc>
        <w:tc>
          <w:tcPr>
            <w:tcW w:w="8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8627B1">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line="223"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-33,8</w:t>
            </w:r>
          </w:p>
        </w:tc>
        <w:tc>
          <w:tcPr>
            <w:tcW w:w="8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3A5BB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line="223"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-11,9</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34817" w:rsidRDefault="00234817" w:rsidP="00BA3E22">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40" w:beforeAutospacing="0" w:line="223"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-7,3</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34817" w:rsidRDefault="00234817" w:rsidP="00710213">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40" w:beforeAutospacing="0" w:line="223"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-16,0</w:t>
            </w:r>
          </w:p>
        </w:tc>
      </w:tr>
      <w:tr w:rsidR="00234817" w:rsidTr="00234817">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3081"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234817" w:rsidRPr="00A010DA" w:rsidRDefault="00234817" w:rsidP="0045431A">
            <w:pPr>
              <w:pStyle w:val="NormalWeb"/>
              <w:spacing w:before="0" w:beforeAutospacing="0" w:after="0" w:afterAutospacing="0" w:line="276" w:lineRule="auto"/>
              <w:rPr>
                <w:rFonts w:asciiTheme="minorHAnsi" w:hAnsiTheme="minorHAnsi" w:cs="Arial"/>
                <w:color w:val="FFFFFF" w:themeColor="background1"/>
                <w:kern w:val="24"/>
                <w:sz w:val="20"/>
                <w:szCs w:val="22"/>
              </w:rPr>
            </w:pPr>
            <w:r w:rsidRPr="00A010DA">
              <w:rPr>
                <w:rFonts w:asciiTheme="minorHAnsi" w:hAnsiTheme="minorHAnsi" w:cs="Arial"/>
                <w:color w:val="FFFFFF" w:themeColor="background1"/>
                <w:kern w:val="24"/>
                <w:sz w:val="20"/>
                <w:szCs w:val="22"/>
              </w:rPr>
              <w:t>Supermercados</w:t>
            </w:r>
          </w:p>
        </w:tc>
        <w:tc>
          <w:tcPr>
            <w:tcW w:w="909" w:type="dxa"/>
            <w:tcBorders>
              <w:top w:val="nil"/>
              <w:left w:val="single" w:sz="4" w:space="0" w:color="A6A6A6"/>
              <w:bottom w:val="single" w:sz="4" w:space="0" w:color="A6A6A6"/>
              <w:right w:val="single" w:sz="4" w:space="0" w:color="A6A6A6"/>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39</w:t>
            </w:r>
          </w:p>
        </w:tc>
        <w:tc>
          <w:tcPr>
            <w:tcW w:w="8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197</w:t>
            </w:r>
          </w:p>
        </w:tc>
        <w:tc>
          <w:tcPr>
            <w:tcW w:w="97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10.029</w:t>
            </w:r>
          </w:p>
        </w:tc>
        <w:tc>
          <w:tcPr>
            <w:tcW w:w="8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EB1D10">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line="223"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-3,0</w:t>
            </w:r>
          </w:p>
        </w:tc>
        <w:tc>
          <w:tcPr>
            <w:tcW w:w="8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8627B1">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line="223"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2,8</w:t>
            </w:r>
          </w:p>
        </w:tc>
        <w:tc>
          <w:tcPr>
            <w:tcW w:w="8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3A5BB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line="223"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3,6</w:t>
            </w: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34817" w:rsidRDefault="00234817" w:rsidP="00BA3E22">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20" w:beforeAutospacing="0" w:line="223"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-5,9</w:t>
            </w:r>
          </w:p>
        </w:tc>
        <w:tc>
          <w:tcPr>
            <w:tcW w:w="8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234817" w:rsidRDefault="00234817" w:rsidP="00710213">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40" w:beforeAutospacing="0" w:line="223"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-0,6</w:t>
            </w:r>
          </w:p>
        </w:tc>
      </w:tr>
      <w:tr w:rsidR="00234817" w:rsidTr="00234817">
        <w:trPr>
          <w:trHeight w:val="440"/>
        </w:trPr>
        <w:tc>
          <w:tcPr>
            <w:cnfStyle w:val="001000000000" w:firstRow="0" w:lastRow="0" w:firstColumn="1" w:lastColumn="0" w:oddVBand="0" w:evenVBand="0" w:oddHBand="0" w:evenHBand="0" w:firstRowFirstColumn="0" w:firstRowLastColumn="0" w:lastRowFirstColumn="0" w:lastRowLastColumn="0"/>
            <w:tcW w:w="3081" w:type="dxa"/>
            <w:tcBorders>
              <w:top w:val="single" w:sz="4" w:space="0" w:color="FFFFFF" w:themeColor="background1"/>
              <w:left w:val="single" w:sz="4" w:space="0" w:color="002060"/>
              <w:bottom w:val="single" w:sz="4" w:space="0" w:color="002060"/>
              <w:right w:val="single" w:sz="4" w:space="0" w:color="002060"/>
            </w:tcBorders>
            <w:shd w:val="clear" w:color="auto" w:fill="1F2569"/>
            <w:vAlign w:val="center"/>
          </w:tcPr>
          <w:p w:rsidR="00234817" w:rsidRPr="00A010DA" w:rsidRDefault="00234817" w:rsidP="0045431A">
            <w:pPr>
              <w:pStyle w:val="NormalWeb"/>
              <w:spacing w:before="0" w:beforeAutospacing="0" w:after="0" w:afterAutospacing="0" w:line="276" w:lineRule="auto"/>
              <w:rPr>
                <w:rFonts w:asciiTheme="minorHAnsi" w:hAnsiTheme="minorHAnsi" w:cs="Arial"/>
                <w:color w:val="FFFFFF" w:themeColor="background1"/>
                <w:kern w:val="24"/>
                <w:sz w:val="20"/>
                <w:szCs w:val="22"/>
              </w:rPr>
            </w:pPr>
            <w:r w:rsidRPr="00A010DA">
              <w:rPr>
                <w:rFonts w:asciiTheme="minorHAnsi" w:hAnsiTheme="minorHAnsi" w:cs="Arial"/>
                <w:color w:val="FFFFFF" w:themeColor="background1"/>
                <w:kern w:val="24"/>
                <w:sz w:val="20"/>
                <w:szCs w:val="22"/>
              </w:rPr>
              <w:t>Vehículos, Repuestos automotrices, Combustible.</w:t>
            </w:r>
          </w:p>
        </w:tc>
        <w:tc>
          <w:tcPr>
            <w:tcW w:w="909" w:type="dxa"/>
            <w:tcBorders>
              <w:top w:val="nil"/>
              <w:left w:val="single" w:sz="4" w:space="0" w:color="A6A6A6"/>
              <w:bottom w:val="single" w:sz="4" w:space="0" w:color="A6A6A6"/>
              <w:right w:val="single" w:sz="4" w:space="0" w:color="A6A6A6"/>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43</w:t>
            </w:r>
          </w:p>
        </w:tc>
        <w:tc>
          <w:tcPr>
            <w:tcW w:w="836" w:type="dxa"/>
            <w:tcBorders>
              <w:top w:val="single" w:sz="4" w:space="0" w:color="C6D9F1" w:themeColor="text2" w:themeTint="33"/>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61</w:t>
            </w:r>
          </w:p>
        </w:tc>
        <w:tc>
          <w:tcPr>
            <w:tcW w:w="972" w:type="dxa"/>
            <w:tcBorders>
              <w:top w:val="single" w:sz="4" w:space="0" w:color="C6D9F1" w:themeColor="text2" w:themeTint="33"/>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234817" w:rsidRPr="00381D2B" w:rsidRDefault="00234817" w:rsidP="0045431A">
            <w:pPr>
              <w:pStyle w:val="Normal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182"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707</w:t>
            </w:r>
          </w:p>
        </w:tc>
        <w:tc>
          <w:tcPr>
            <w:tcW w:w="803" w:type="dxa"/>
            <w:tcBorders>
              <w:top w:val="single" w:sz="4" w:space="0" w:color="C6D9F1" w:themeColor="text2" w:themeTint="33"/>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EB1D10">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line="223"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-6,4</w:t>
            </w:r>
          </w:p>
        </w:tc>
        <w:tc>
          <w:tcPr>
            <w:tcW w:w="803" w:type="dxa"/>
            <w:tcBorders>
              <w:top w:val="single" w:sz="4" w:space="0" w:color="C6D9F1" w:themeColor="text2" w:themeTint="33"/>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8627B1">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line="223"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10,0</w:t>
            </w:r>
          </w:p>
        </w:tc>
        <w:tc>
          <w:tcPr>
            <w:tcW w:w="827" w:type="dxa"/>
            <w:tcBorders>
              <w:top w:val="single" w:sz="4" w:space="0" w:color="C6D9F1" w:themeColor="text2" w:themeTint="33"/>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234817" w:rsidRDefault="00234817" w:rsidP="003A5BB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after="0" w:line="223"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-4,0</w:t>
            </w:r>
          </w:p>
        </w:tc>
        <w:tc>
          <w:tcPr>
            <w:tcW w:w="851" w:type="dxa"/>
            <w:tcBorders>
              <w:top w:val="single" w:sz="4" w:space="0" w:color="C6D9F1" w:themeColor="text2" w:themeTint="33"/>
              <w:left w:val="single" w:sz="4" w:space="0" w:color="BFBFBF" w:themeColor="background1" w:themeShade="BF"/>
              <w:bottom w:val="single" w:sz="4" w:space="0" w:color="BFBFBF" w:themeColor="background1" w:themeShade="BF"/>
              <w:right w:val="single" w:sz="4" w:space="0" w:color="BFBFBF" w:themeColor="background1" w:themeShade="BF"/>
            </w:tcBorders>
          </w:tcPr>
          <w:p w:rsidR="00234817" w:rsidRDefault="00234817" w:rsidP="00BA3E22">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60" w:beforeAutospacing="0" w:line="223"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-2,3</w:t>
            </w:r>
          </w:p>
        </w:tc>
        <w:tc>
          <w:tcPr>
            <w:tcW w:w="850" w:type="dxa"/>
            <w:tcBorders>
              <w:top w:val="single" w:sz="4" w:space="0" w:color="C6D9F1" w:themeColor="text2" w:themeTint="33"/>
              <w:left w:val="single" w:sz="4" w:space="0" w:color="BFBFBF" w:themeColor="background1" w:themeShade="BF"/>
              <w:bottom w:val="single" w:sz="4" w:space="0" w:color="BFBFBF" w:themeColor="background1" w:themeShade="BF"/>
              <w:right w:val="single" w:sz="4" w:space="0" w:color="BFBFBF" w:themeColor="background1" w:themeShade="BF"/>
            </w:tcBorders>
          </w:tcPr>
          <w:p w:rsidR="00234817" w:rsidRDefault="00234817" w:rsidP="00710213">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60" w:beforeAutospacing="0" w:line="223"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Lucida Sans Unicode" w:hAnsiTheme="minorHAnsi" w:cs="Arial"/>
                <w:color w:val="1F2569"/>
                <w:kern w:val="24"/>
                <w:sz w:val="20"/>
                <w:szCs w:val="20"/>
                <w:lang w:val="es-ES"/>
              </w:rPr>
            </w:pPr>
            <w:r>
              <w:rPr>
                <w:rFonts w:asciiTheme="minorHAnsi" w:eastAsia="Lucida Sans Unicode" w:hAnsiTheme="minorHAnsi" w:cs="Arial"/>
                <w:color w:val="1F2569"/>
                <w:kern w:val="24"/>
                <w:sz w:val="20"/>
                <w:szCs w:val="20"/>
                <w:lang w:val="es-ES"/>
              </w:rPr>
              <w:t>-3,6</w:t>
            </w:r>
          </w:p>
        </w:tc>
      </w:tr>
    </w:tbl>
    <w:p w:rsidR="002D7D5F" w:rsidRDefault="002D7D5F" w:rsidP="002D7D5F">
      <w:pPr>
        <w:spacing w:line="240" w:lineRule="auto"/>
        <w:ind w:right="-1561"/>
        <w:rPr>
          <w:color w:val="000000" w:themeColor="text1"/>
          <w:sz w:val="16"/>
          <w:szCs w:val="16"/>
        </w:rPr>
      </w:pPr>
    </w:p>
    <w:p w:rsidR="00390F0B" w:rsidRDefault="00390F0B" w:rsidP="00390F0B">
      <w:pPr>
        <w:spacing w:line="240" w:lineRule="auto"/>
        <w:ind w:right="-1561"/>
        <w:rPr>
          <w:color w:val="1F2569"/>
          <w:sz w:val="24"/>
          <w:u w:val="single"/>
          <w:lang w:val="es-ES"/>
        </w:rPr>
      </w:pPr>
    </w:p>
    <w:p w:rsidR="00C96C51" w:rsidRDefault="00C96C51" w:rsidP="00390F0B">
      <w:pPr>
        <w:spacing w:line="240" w:lineRule="auto"/>
        <w:ind w:right="-1561"/>
        <w:jc w:val="both"/>
        <w:rPr>
          <w:color w:val="1F2569"/>
          <w:sz w:val="24"/>
          <w:u w:val="single"/>
          <w:lang w:val="es-ES"/>
        </w:rPr>
      </w:pPr>
      <w:r w:rsidRPr="00503A10">
        <w:rPr>
          <w:color w:val="1F2569"/>
          <w:sz w:val="24"/>
          <w:u w:val="single"/>
          <w:lang w:val="es-ES"/>
        </w:rPr>
        <w:t>LIDCOM e Índ</w:t>
      </w:r>
      <w:r w:rsidR="00455601" w:rsidRPr="00503A10">
        <w:rPr>
          <w:color w:val="1F2569"/>
          <w:sz w:val="24"/>
          <w:u w:val="single"/>
          <w:lang w:val="es-ES"/>
        </w:rPr>
        <w:t>ice de Confianza del Consumidor</w:t>
      </w:r>
    </w:p>
    <w:p w:rsidR="00390F0B" w:rsidRPr="00213A85" w:rsidRDefault="00390F0B" w:rsidP="00390F0B">
      <w:pPr>
        <w:spacing w:line="240" w:lineRule="auto"/>
        <w:ind w:right="-1561"/>
        <w:jc w:val="both"/>
        <w:rPr>
          <w:color w:val="1F497D" w:themeColor="text2"/>
          <w:sz w:val="24"/>
          <w:u w:val="single"/>
          <w:lang w:val="es-ES"/>
        </w:rPr>
      </w:pPr>
    </w:p>
    <w:p w:rsidR="00A34850" w:rsidRPr="00213A85" w:rsidRDefault="00390F0B" w:rsidP="0063610E">
      <w:pPr>
        <w:pStyle w:val="Prrafodelista"/>
        <w:spacing w:line="240" w:lineRule="auto"/>
        <w:ind w:left="-567" w:right="-1561"/>
        <w:rPr>
          <w:color w:val="1F497D" w:themeColor="text2"/>
          <w:sz w:val="20"/>
          <w:szCs w:val="24"/>
        </w:rPr>
      </w:pPr>
      <w:r w:rsidRPr="00594B12">
        <w:rPr>
          <w:noProof/>
          <w:color w:val="1F2569"/>
          <w:sz w:val="16"/>
          <w:szCs w:val="16"/>
          <w:lang w:val="es-ES" w:eastAsia="es-ES"/>
        </w:rPr>
        <mc:AlternateContent>
          <mc:Choice Requires="wps">
            <w:drawing>
              <wp:anchor distT="0" distB="0" distL="114300" distR="114300" simplePos="0" relativeHeight="251643392" behindDoc="0" locked="0" layoutInCell="1" allowOverlap="1">
                <wp:simplePos x="0" y="0"/>
                <wp:positionH relativeFrom="margin">
                  <wp:align>left</wp:align>
                </wp:positionH>
                <wp:positionV relativeFrom="paragraph">
                  <wp:posOffset>61475</wp:posOffset>
                </wp:positionV>
                <wp:extent cx="5554362" cy="481913"/>
                <wp:effectExtent l="0" t="0" r="8255" b="0"/>
                <wp:wrapNone/>
                <wp:docPr id="218" name="AutoShape 54" descr="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362" cy="481913"/>
                        </a:xfrm>
                        <a:prstGeom prst="roundRect">
                          <a:avLst>
                            <a:gd name="adj" fmla="val 16667"/>
                          </a:avLst>
                        </a:prstGeom>
                        <a:solidFill>
                          <a:schemeClr val="bg1">
                            <a:lumMod val="95000"/>
                          </a:schemeClr>
                        </a:solidFill>
                        <a:ln>
                          <a:noFill/>
                        </a:ln>
                      </wps:spPr>
                      <wps:txbx>
                        <w:txbxContent>
                          <w:p w:rsidR="00FC4DD1" w:rsidRPr="00622E97" w:rsidRDefault="00FC4DD1" w:rsidP="00E56904">
                            <w:pPr>
                              <w:jc w:val="center"/>
                              <w:rPr>
                                <w:b/>
                                <w:color w:val="1F2569"/>
                              </w:rPr>
                            </w:pPr>
                            <w:r w:rsidRPr="00622E97">
                              <w:rPr>
                                <w:color w:val="1F2569"/>
                              </w:rPr>
                              <w:t xml:space="preserve">El </w:t>
                            </w:r>
                            <w:r w:rsidRPr="00622E97">
                              <w:rPr>
                                <w:b/>
                                <w:color w:val="1F2569"/>
                              </w:rPr>
                              <w:t>LIDCOM</w:t>
                            </w:r>
                            <w:r w:rsidRPr="00622E97">
                              <w:rPr>
                                <w:color w:val="1F2569"/>
                              </w:rPr>
                              <w:t xml:space="preserve"> (Indicador Adelantado de la Actividad Comercial) busca brindar señales tempranas acerca de la dirección que está tomando el sector Comercial.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45" alt="50%" style="position:absolute;left:0;text-align:left;margin-left:0;margin-top:4.85pt;width:437.35pt;height:37.95pt;z-index:25164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eYPwIAAFEEAAAOAAAAZHJzL2Uyb0RvYy54bWysVFFv0zAQfkfiP1iWeKRJuqRbo6bT1GkI&#10;acDE4Ae4ttMEHJ+x3Sbdr+fspKXAG+Il8vl839333V1Wt0OnyEFa14KuaDZLKZGag2j1rqJfvzy8&#10;vaHEeaYFU6BlRY/S0dv161er3pRyDg0oIS1BEO3K3lS08d6USeJ4IzvmZmCkRmcNtmMeTbtLhGU9&#10;oncqmafpIunBCmOBS+fw9n500nXEr2vJ/ae6dtITVVGszcevjd9t+CbrFSt3lpmm5VMZ7B+q6Fir&#10;MekZ6p55Rva2/Quqa7kFB7WfcegSqOuWy8gB2WTpH2yeG2Zk5ILiOHOWyf0/WP7x8GRJKyo6z7BV&#10;mnXYpLu9h5ibFDklQjqOihXpm6BWb1yJQc/myQa+zjwC/+6Ihk3D9E7eWQt9I5nAGrPwPvktIBgO&#10;Q8m2/wACUzFMFYUbatsFQJSEDLE/x3N/5OAJx8uiKPKrxZwSjr78JltmVzEFK0/Rxjr/TkJHwqGi&#10;FvZafMYhiCnY4dH52CQxEWXiGyV1p7DlB6ZItlgsrifE6XHCyhNmpAuqFQ+tUtEIQyo3yhIMruh2&#10;l8U0at8ht/FuWaRpHDLEiTMdnqMoaF0iKR3wNATkoBkrw02ULqg1qu6H7RA7lS1PjdiCOKKYFsa5&#10;xj3EQwP2hZIeZ7qi7seeWUmJeq+xIcssz8MSRCMvrudo2EvP9tLDNEeoinpKxuPGj4uzN7bdNZhp&#10;5KshzEvd+lO3x6qm+nFuI6Fpx8JiXNrx1a8/wfonAAAA//8DAFBLAwQUAAYACAAAACEAp2WwBNoA&#10;AAAFAQAADwAAAGRycy9kb3ducmV2LnhtbEyPzU7DMBCE70h9B2uRuFEHRH8IcaqChHJETeDuxEsc&#10;Ea+j2GnTPj3Lid5mNauZb7Ld7HpxxDF0nhQ8LBMQSI03HbUKPqv3+y2IEDUZ3XtCBWcMsMsXN5lO&#10;jT/RAY9lbAWHUEi1AhvjkEoZGotOh6UfkNj79qPTkc+xlWbUJw53vXxMkrV0uiNusHrAN4vNTzk5&#10;Ba6oXpu6Osep+LJVcfmwZVIclLq7nfcvICLO8f8Z/vAZHXJmqv1EJoheAQ+JCp43INjcbp5Y1CxW&#10;a5B5Jq/p818AAAD//wMAUEsBAi0AFAAGAAgAAAAhALaDOJL+AAAA4QEAABMAAAAAAAAAAAAAAAAA&#10;AAAAAFtDb250ZW50X1R5cGVzXS54bWxQSwECLQAUAAYACAAAACEAOP0h/9YAAACUAQAACwAAAAAA&#10;AAAAAAAAAAAvAQAAX3JlbHMvLnJlbHNQSwECLQAUAAYACAAAACEAnlqHmD8CAABRBAAADgAAAAAA&#10;AAAAAAAAAAAuAgAAZHJzL2Uyb0RvYy54bWxQSwECLQAUAAYACAAAACEAp2WwBNoAAAAFAQAADwAA&#10;AAAAAAAAAAAAAACZBAAAZHJzL2Rvd25yZXYueG1sUEsFBgAAAAAEAAQA8wAAAKAFAAAAAA==&#10;" fillcolor="#f2f2f2 [3052]" stroked="f">
                <v:textbox>
                  <w:txbxContent>
                    <w:p w:rsidR="00FC4DD1" w:rsidRPr="00622E97" w:rsidRDefault="00FC4DD1" w:rsidP="00E56904">
                      <w:pPr>
                        <w:jc w:val="center"/>
                        <w:rPr>
                          <w:b/>
                          <w:color w:val="1F2569"/>
                        </w:rPr>
                      </w:pPr>
                      <w:r w:rsidRPr="00622E97">
                        <w:rPr>
                          <w:color w:val="1F2569"/>
                        </w:rPr>
                        <w:t xml:space="preserve">El </w:t>
                      </w:r>
                      <w:r w:rsidRPr="00622E97">
                        <w:rPr>
                          <w:b/>
                          <w:color w:val="1F2569"/>
                        </w:rPr>
                        <w:t>LIDCOM</w:t>
                      </w:r>
                      <w:r w:rsidRPr="00622E97">
                        <w:rPr>
                          <w:color w:val="1F2569"/>
                        </w:rPr>
                        <w:t xml:space="preserve"> (Indicador Adelantado de la Actividad Comercial) busca brindar señales tempranas acerca de la dirección que está tomando el sector Comercial. </w:t>
                      </w:r>
                    </w:p>
                  </w:txbxContent>
                </v:textbox>
                <w10:wrap anchorx="margin"/>
              </v:roundrect>
            </w:pict>
          </mc:Fallback>
        </mc:AlternateContent>
      </w:r>
    </w:p>
    <w:p w:rsidR="00390F0B" w:rsidRDefault="00390F0B" w:rsidP="00234817">
      <w:pPr>
        <w:pStyle w:val="Prrafodelista"/>
        <w:spacing w:line="240" w:lineRule="auto"/>
        <w:ind w:left="-567" w:right="-1561"/>
        <w:rPr>
          <w:color w:val="1F2569"/>
          <w:sz w:val="20"/>
          <w:szCs w:val="24"/>
        </w:rPr>
      </w:pPr>
    </w:p>
    <w:p w:rsidR="00390F0B" w:rsidRDefault="00390F0B" w:rsidP="00234817">
      <w:pPr>
        <w:pStyle w:val="Prrafodelista"/>
        <w:spacing w:line="240" w:lineRule="auto"/>
        <w:ind w:left="-567" w:right="-1561"/>
        <w:rPr>
          <w:color w:val="1F2569"/>
          <w:sz w:val="20"/>
          <w:szCs w:val="24"/>
        </w:rPr>
      </w:pPr>
    </w:p>
    <w:p w:rsidR="00390F0B" w:rsidRDefault="00390F0B" w:rsidP="00234817">
      <w:pPr>
        <w:pStyle w:val="Prrafodelista"/>
        <w:spacing w:line="240" w:lineRule="auto"/>
        <w:ind w:left="-567" w:right="-1561"/>
        <w:rPr>
          <w:color w:val="1F2569"/>
          <w:sz w:val="20"/>
          <w:szCs w:val="24"/>
        </w:rPr>
      </w:pPr>
    </w:p>
    <w:p w:rsidR="00390F0B" w:rsidRDefault="00390F0B" w:rsidP="00234817">
      <w:pPr>
        <w:pStyle w:val="Prrafodelista"/>
        <w:spacing w:line="240" w:lineRule="auto"/>
        <w:ind w:left="-567" w:right="-1561"/>
        <w:rPr>
          <w:color w:val="1F2569"/>
          <w:sz w:val="20"/>
          <w:szCs w:val="24"/>
        </w:rPr>
      </w:pPr>
    </w:p>
    <w:p w:rsidR="00DE6BF8" w:rsidRPr="00C96C51" w:rsidRDefault="00C96C51" w:rsidP="00234817">
      <w:pPr>
        <w:pStyle w:val="Prrafodelista"/>
        <w:spacing w:line="240" w:lineRule="auto"/>
        <w:ind w:left="-567" w:right="-1561"/>
        <w:rPr>
          <w:color w:val="1F497D" w:themeColor="text2"/>
          <w:sz w:val="20"/>
          <w:szCs w:val="24"/>
        </w:rPr>
      </w:pPr>
      <w:r w:rsidRPr="00510E83">
        <w:rPr>
          <w:color w:val="1F2569"/>
          <w:sz w:val="20"/>
          <w:szCs w:val="24"/>
        </w:rPr>
        <w:t>LIDCOM y Tendencia-ciclo del P</w:t>
      </w:r>
      <w:r w:rsidR="0018742F" w:rsidRPr="00510E83">
        <w:rPr>
          <w:color w:val="1F2569"/>
          <w:sz w:val="20"/>
          <w:szCs w:val="24"/>
        </w:rPr>
        <w:t>I</w:t>
      </w:r>
      <w:r w:rsidRPr="00510E83">
        <w:rPr>
          <w:color w:val="1F2569"/>
          <w:sz w:val="20"/>
          <w:szCs w:val="24"/>
        </w:rPr>
        <w:t>B sectorial</w:t>
      </w:r>
      <w:r w:rsidR="00A26CDA" w:rsidRPr="00510E83">
        <w:rPr>
          <w:color w:val="1F2569"/>
          <w:sz w:val="20"/>
          <w:szCs w:val="24"/>
        </w:rPr>
        <w:br/>
      </w:r>
      <w:r w:rsidRPr="00510E83">
        <w:rPr>
          <w:color w:val="1F2569"/>
          <w:sz w:val="20"/>
          <w:szCs w:val="24"/>
        </w:rPr>
        <w:t>(Tasa de Variación Interanual %)</w:t>
      </w:r>
    </w:p>
    <w:p w:rsidR="00C96C51" w:rsidRDefault="00E67D68" w:rsidP="00A26CDA">
      <w:pPr>
        <w:spacing w:line="240" w:lineRule="auto"/>
        <w:ind w:left="-993" w:right="-1561"/>
        <w:rPr>
          <w:color w:val="000000" w:themeColor="text1"/>
          <w:sz w:val="16"/>
          <w:szCs w:val="16"/>
        </w:rPr>
      </w:pPr>
      <w:r>
        <w:rPr>
          <w:noProof/>
          <w:lang w:val="es-ES" w:eastAsia="es-ES"/>
        </w:rPr>
        <w:drawing>
          <wp:anchor distT="0" distB="0" distL="114300" distR="114300" simplePos="0" relativeHeight="251739648" behindDoc="0" locked="0" layoutInCell="1" allowOverlap="1" wp14:anchorId="01B3BD08" wp14:editId="676787D0">
            <wp:simplePos x="0" y="0"/>
            <wp:positionH relativeFrom="page">
              <wp:posOffset>619125</wp:posOffset>
            </wp:positionH>
            <wp:positionV relativeFrom="paragraph">
              <wp:posOffset>247650</wp:posOffset>
            </wp:positionV>
            <wp:extent cx="3695700" cy="2186940"/>
            <wp:effectExtent l="0" t="0" r="0" b="3810"/>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45720" distB="45720" distL="114300" distR="114300" simplePos="0" relativeHeight="251666944" behindDoc="0" locked="0" layoutInCell="1" allowOverlap="1">
                <wp:simplePos x="0" y="0"/>
                <wp:positionH relativeFrom="column">
                  <wp:posOffset>3263265</wp:posOffset>
                </wp:positionH>
                <wp:positionV relativeFrom="paragraph">
                  <wp:posOffset>9525</wp:posOffset>
                </wp:positionV>
                <wp:extent cx="2838450" cy="2717800"/>
                <wp:effectExtent l="0" t="0" r="0" b="6350"/>
                <wp:wrapSquare wrapText="bothSides"/>
                <wp:docPr id="21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71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DD1" w:rsidRPr="00E67D68" w:rsidRDefault="00FC4DD1" w:rsidP="00632D2A">
                            <w:pPr>
                              <w:spacing w:after="120"/>
                              <w:jc w:val="both"/>
                              <w:rPr>
                                <w:rFonts w:ascii="Calibri" w:hAnsi="Calibri"/>
                              </w:rPr>
                            </w:pPr>
                            <w:r w:rsidRPr="00E67D68">
                              <w:t>Los resultados correspondientes a la estimación del LIDCOM del cuarto trimestre 2020, reflejan en la comparación interanual una tasa de variación negativa de -0,9%. En términos desestacionalizados, la tasa de variación fue de 0,3%.</w:t>
                            </w:r>
                            <w:r w:rsidRPr="00E67D68">
                              <w:rPr>
                                <w:rFonts w:ascii="Calibri" w:hAnsi="Calibri"/>
                              </w:rPr>
                              <w:t xml:space="preserve"> </w:t>
                            </w:r>
                          </w:p>
                          <w:p w:rsidR="00FC4DD1" w:rsidRPr="00E67D68" w:rsidRDefault="00FC4DD1" w:rsidP="00E67D68">
                            <w:pPr>
                              <w:spacing w:after="120"/>
                              <w:jc w:val="both"/>
                            </w:pPr>
                            <w:r w:rsidRPr="00E67D68">
                              <w:t xml:space="preserve">En resumen, la evolución tendencial de la actividad comercial (depurada de los efectos estacionales) registró respecto al tercer trimestre del año una relativa mejora dejando detrás registros negativos trimestre a trimestre.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9" o:spid="_x0000_s1046" type="#_x0000_t202" style="position:absolute;left:0;text-align:left;margin-left:256.95pt;margin-top:.75pt;width:223.5pt;height:214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2iGvg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EYYyRoD016ZHuD7uQehWFqKzQOOgPHhwFczR4M0GmXrR7uZfVNIyGXLRUbdquUHFtGa2AY2pv+&#10;xdUJR1uQ9fhR1hCIbo10QPtG9bZ8UBAE6NCpp1N3LJkKDqPkXUJiMFVgi+bhPAlc/3yaHa8PSpv3&#10;TPbILnKsoP0Onu7utbF0aHZ0sdGELHnXOQl04tkBOE4nEByuWpul4Tr6Mw3SVbJKiEei2cojQVF4&#10;t+WSeLMynMfFu2K5LMJfNm5IspbXNRM2zFFdIfmz7h10PunipC8tO15bOEtJq8162Sm0o6Du0n2u&#10;6GA5u/nPabgiQC4vUgojEtxFqVfOkrlHShJ76TxIvCBM79JZQFJSlM9TuueC/XtKaMxxGkfxpKYz&#10;6Re5Be57nRvNem5gfnS8zzHIAT7rRDOrwZWo3dpQ3k3ri1JY+udSQLuPjXaKtSKd5Gr26/30PByy&#10;lfNa1k+gYSVBYaBGGH6waKX6gdEIgyTH+vuWKoZR90HAO0hDQuzkcRsSzyPYqEvL+tJCRQVQOTYY&#10;TculmabVdlB800Kk6eUJeQtvp+FO1WdWhxcHw8Ildxhsdhpd7p3XefwufgMAAP//AwBQSwMEFAAG&#10;AAgAAAAhABzSzA/cAAAACQEAAA8AAABkcnMvZG93bnJldi54bWxMj8tOwzAQRfdI/IM1SOzouKWp&#10;SIhTIRBbEOUhsXPjaRIRj6PYbcLfM6xgeXWu7pwpt7Pv1YnG2AU2sFxoUMR1cB03Bt5eH69uQMVk&#10;2dk+MBn4pgjb6vystIULE7/QaZcaJSMcC2ugTWkoEGPdkrdxEQZiYYcwepskjg260U4y7ntcab1B&#10;bzuWC60d6L6l+mt39Abenw6fH2v93Dz4bJjCrJF9jsZcXsx3t6ASzemvDL/6og6VOO3DkV1UvYFs&#10;eZ1LVUAGSni+0ZL3BtarPAOsSvz/QfUDAAD//wMAUEsBAi0AFAAGAAgAAAAhALaDOJL+AAAA4QEA&#10;ABMAAAAAAAAAAAAAAAAAAAAAAFtDb250ZW50X1R5cGVzXS54bWxQSwECLQAUAAYACAAAACEAOP0h&#10;/9YAAACUAQAACwAAAAAAAAAAAAAAAAAvAQAAX3JlbHMvLnJlbHNQSwECLQAUAAYACAAAACEAesto&#10;hr4CAADGBQAADgAAAAAAAAAAAAAAAAAuAgAAZHJzL2Uyb0RvYy54bWxQSwECLQAUAAYACAAAACEA&#10;HNLMD9wAAAAJAQAADwAAAAAAAAAAAAAAAAAYBQAAZHJzL2Rvd25yZXYueG1sUEsFBgAAAAAEAAQA&#10;8wAAACEGAAAAAA==&#10;" filled="f" stroked="f">
                <v:textbox>
                  <w:txbxContent>
                    <w:p w:rsidR="00FC4DD1" w:rsidRPr="00E67D68" w:rsidRDefault="00FC4DD1" w:rsidP="00632D2A">
                      <w:pPr>
                        <w:spacing w:after="120"/>
                        <w:jc w:val="both"/>
                        <w:rPr>
                          <w:rFonts w:ascii="Calibri" w:hAnsi="Calibri"/>
                        </w:rPr>
                      </w:pPr>
                      <w:r w:rsidRPr="00E67D68">
                        <w:t>Los resultados correspondientes a la estimación del LIDCOM del cuarto trimestre 2020, reflejan en la comparación interanual una tasa de variación negativa de -0,9%. En términos desestacionalizados, la tasa de variación fue de 0,3%.</w:t>
                      </w:r>
                      <w:r w:rsidRPr="00E67D68">
                        <w:rPr>
                          <w:rFonts w:ascii="Calibri" w:hAnsi="Calibri"/>
                        </w:rPr>
                        <w:t xml:space="preserve"> </w:t>
                      </w:r>
                    </w:p>
                    <w:p w:rsidR="00FC4DD1" w:rsidRPr="00E67D68" w:rsidRDefault="00FC4DD1" w:rsidP="00E67D68">
                      <w:pPr>
                        <w:spacing w:after="120"/>
                        <w:jc w:val="both"/>
                      </w:pPr>
                      <w:r w:rsidRPr="00E67D68">
                        <w:t xml:space="preserve">En resumen, la evolución tendencial de la actividad comercial (depurada de los efectos estacionales) registró respecto al tercer trimestre del año una relativa mejora dejando detrás registros negativos trimestre a trimestre. </w:t>
                      </w:r>
                    </w:p>
                  </w:txbxContent>
                </v:textbox>
                <w10:wrap type="square"/>
              </v:shape>
            </w:pict>
          </mc:Fallback>
        </mc:AlternateContent>
      </w:r>
      <w:r w:rsidR="009C5230" w:rsidRPr="009C5230">
        <w:rPr>
          <w:noProof/>
          <w:lang w:eastAsia="es-UY"/>
        </w:rPr>
        <w:t xml:space="preserve"> </w:t>
      </w:r>
      <w:r w:rsidR="00B5687A">
        <w:rPr>
          <w:color w:val="000000" w:themeColor="text1"/>
          <w:sz w:val="16"/>
          <w:szCs w:val="16"/>
        </w:rPr>
        <w:tab/>
      </w:r>
    </w:p>
    <w:p w:rsidR="00390F0B" w:rsidRDefault="00390F0B" w:rsidP="00390F0B">
      <w:pPr>
        <w:spacing w:line="240" w:lineRule="auto"/>
        <w:ind w:left="-567" w:right="-994"/>
        <w:rPr>
          <w:color w:val="1F497D" w:themeColor="text2"/>
          <w:sz w:val="20"/>
          <w:szCs w:val="24"/>
        </w:rPr>
      </w:pPr>
    </w:p>
    <w:p w:rsidR="00694CFB" w:rsidRDefault="00E67D68" w:rsidP="00C96C51">
      <w:pPr>
        <w:spacing w:line="240" w:lineRule="auto"/>
        <w:ind w:left="-567" w:right="-994"/>
        <w:jc w:val="right"/>
        <w:rPr>
          <w:color w:val="1F497D" w:themeColor="text2"/>
          <w:sz w:val="20"/>
          <w:szCs w:val="24"/>
        </w:rPr>
      </w:pPr>
      <w:r>
        <w:rPr>
          <w:noProof/>
          <w:lang w:val="es-ES" w:eastAsia="es-ES"/>
        </w:rPr>
        <mc:AlternateContent>
          <mc:Choice Requires="wps">
            <w:drawing>
              <wp:anchor distT="45720" distB="45720" distL="114300" distR="114300" simplePos="0" relativeHeight="251667968" behindDoc="0" locked="0" layoutInCell="1" allowOverlap="1">
                <wp:simplePos x="0" y="0"/>
                <wp:positionH relativeFrom="margin">
                  <wp:align>center</wp:align>
                </wp:positionH>
                <wp:positionV relativeFrom="paragraph">
                  <wp:posOffset>210820</wp:posOffset>
                </wp:positionV>
                <wp:extent cx="6548755" cy="1171575"/>
                <wp:effectExtent l="0" t="0" r="0" b="9525"/>
                <wp:wrapSquare wrapText="bothSides"/>
                <wp:docPr id="21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755"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DD1" w:rsidRPr="00E67D68" w:rsidRDefault="00FC4DD1" w:rsidP="00E67D68">
                            <w:pPr>
                              <w:pStyle w:val="Prrafodelista"/>
                              <w:spacing w:after="120"/>
                              <w:ind w:left="426"/>
                              <w:jc w:val="both"/>
                            </w:pPr>
                            <w:r w:rsidRPr="00E67D68">
                              <w:t xml:space="preserve">Sin embargo, y a partir de estos resultados y de los acontecimiento actuales es posible proyectar que durante los  primeros meses del año 2021 se mantendría  escenario de contracción del sector Comercio,  Alojamiento y Suministro de comidas  y recién se lograría alcanzar cierto repunte a partir del tercer trimestre del año 2021, aunque permaneciendo bajo un escenario contractivo para el año cerrado, estimando una caída interanual en el entorno del 2%.  </w:t>
                            </w:r>
                          </w:p>
                          <w:p w:rsidR="00FC4DD1" w:rsidRPr="005F2680" w:rsidRDefault="00FC4DD1" w:rsidP="00234817">
                            <w:pPr>
                              <w:jc w:val="both"/>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0" o:spid="_x0000_s1047" type="#_x0000_t202" style="position:absolute;left:0;text-align:left;margin-left:0;margin-top:16.6pt;width:515.65pt;height:92.25pt;z-index:2516679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9MvQIAAMYFAAAOAAAAZHJzL2Uyb0RvYy54bWysVG1vmzAQ/j5p/8HydwpmJgmoZGpDmCZ1&#10;L1K7H+CACdbAZrZT0k377zubJE1bTZq28QHZvvNz99w9vsu3+75D91wboWSOyUWEEZeVqoXc5vjL&#10;XRksMDKWyZp1SvIcP3CD3y5fv7och4zHqlVdzTUCEGmycchxa+2QhaGpWt4zc6EGLsHYKN0zC1u9&#10;DWvNRkDvuzCOolk4Kl0PWlXcGDgtJiNeevym4ZX91DSGW9TlGHKz/q/9f+P+4fKSZVvNhlZUhzTY&#10;X2TRMyEh6AmqYJahnRYvoHpRaWVUYy8q1YeqaUTFPQdgQ6JnbG5bNnDPBYpjhlOZzP+DrT7ef9ZI&#10;1DmOyQwjyXpo0h3fW3St9ojEvkLjYDJwvB3A1e7BAJ32bM1wo6qvBkm1apnc8iut1dhyVkOGxNU2&#10;PLvqemIy40A24wdVQyC2s8oD7Rvdu/JBQRCgQ6ceTt1xyVRwOEvoYp4kGFVgI2ROknniY7DseH3Q&#10;xr7jqkdukWMN7ffw7P7GWJcOy44uLppUpeg6L4FOPjkAx+kEgsNVZ3Np+I7+SKN0vVgvaEDj2Tqg&#10;UVEEV+WKBrOSzJPiTbFaFeSni0to1oq65tKFOaqL0D/r3kHnky5O+jKqE7WDcykZvd2sOo3uGai7&#10;9N+hIGdu4dM0fBGAyzNKJKbRdZwG5WwxD2hJkyCdR4sgIul1OotoSovyKaUbIfm/U0JjjtMkTiY1&#10;/ZZb5L+X3FjWCwvzoxN9jhcnJ5Y5Da5l7Vtrmeim9VkpXPqPpYB2HxvtFetEOsnV7jf7w/Nw4Z2C&#10;N6p+AA1rBQoDocLwg0Wr9HeMRhgkOTbfdkxzjLr3Et5BSih1k8dvaDKHJ4X0uWVzbmGyAqgcW4ym&#10;5cpO02o3aLFtIdL08qS6grfTCK/qx6wOLw6GhSd3GGxuGp3vvdfj+F3+AgAA//8DAFBLAwQUAAYA&#10;CAAAACEAmCcnnt0AAAAIAQAADwAAAGRycy9kb3ducmV2LnhtbEyPwU7DMBBE70j9B2uRuFE7CdA2&#10;ZFMhEFcQBSr15sbbJGq8jmK3CX+Pe4LjaEYzb4r1ZDtxpsG3jhGSuQJBXDnTco3w9fl6uwThg2aj&#10;O8eE8EMe1uXsqtC5cSN/0HkTahFL2OcaoQmhz6X0VUNW+7nriaN3cIPVIcqhlmbQYyy3nUyVepBW&#10;txwXGt3Tc0PVcXOyCN9vh932Tr3XL/a+H92kJNuVRLy5np4eQQSawl8YLvgRHcrItHcnNl50CPFI&#10;QMiyFMTFVVmSgdgjpMliAbIs5P8D5S8AAAD//wMAUEsBAi0AFAAGAAgAAAAhALaDOJL+AAAA4QEA&#10;ABMAAAAAAAAAAAAAAAAAAAAAAFtDb250ZW50X1R5cGVzXS54bWxQSwECLQAUAAYACAAAACEAOP0h&#10;/9YAAACUAQAACwAAAAAAAAAAAAAAAAAvAQAAX3JlbHMvLnJlbHNQSwECLQAUAAYACAAAACEA248/&#10;TL0CAADGBQAADgAAAAAAAAAAAAAAAAAuAgAAZHJzL2Uyb0RvYy54bWxQSwECLQAUAAYACAAAACEA&#10;mCcnnt0AAAAIAQAADwAAAAAAAAAAAAAAAAAXBQAAZHJzL2Rvd25yZXYueG1sUEsFBgAAAAAEAAQA&#10;8wAAACEGAAAAAA==&#10;" filled="f" stroked="f">
                <v:textbox>
                  <w:txbxContent>
                    <w:p w:rsidR="00FC4DD1" w:rsidRPr="00E67D68" w:rsidRDefault="00FC4DD1" w:rsidP="00E67D68">
                      <w:pPr>
                        <w:pStyle w:val="Prrafodelista"/>
                        <w:spacing w:after="120"/>
                        <w:ind w:left="426"/>
                        <w:jc w:val="both"/>
                      </w:pPr>
                      <w:r w:rsidRPr="00E67D68">
                        <w:t xml:space="preserve">Sin embargo, y a partir de estos resultados y de los acontecimiento actuales es posible proyectar que durante los  primeros meses del año 2021 se mantendría  escenario de contracción del sector Comercio,  Alojamiento y Suministro de comidas  y recién se lograría alcanzar cierto repunte a partir del tercer trimestre del año 2021, aunque permaneciendo bajo un escenario contractivo para el año cerrado, estimando una caída interanual en el entorno del 2%.  </w:t>
                      </w:r>
                    </w:p>
                    <w:p w:rsidR="00FC4DD1" w:rsidRPr="005F2680" w:rsidRDefault="00FC4DD1" w:rsidP="00234817">
                      <w:pPr>
                        <w:jc w:val="both"/>
                        <w:rPr>
                          <w:sz w:val="20"/>
                          <w:szCs w:val="20"/>
                        </w:rPr>
                      </w:pPr>
                    </w:p>
                  </w:txbxContent>
                </v:textbox>
                <w10:wrap type="square" anchorx="margin"/>
              </v:shape>
            </w:pict>
          </mc:Fallback>
        </mc:AlternateContent>
      </w:r>
    </w:p>
    <w:p w:rsidR="00390F0B" w:rsidRDefault="00390F0B" w:rsidP="00C96C51">
      <w:pPr>
        <w:spacing w:line="240" w:lineRule="auto"/>
        <w:ind w:left="-567" w:right="-994"/>
        <w:jc w:val="right"/>
        <w:rPr>
          <w:color w:val="1F497D" w:themeColor="text2"/>
          <w:sz w:val="20"/>
          <w:szCs w:val="24"/>
        </w:rPr>
      </w:pPr>
    </w:p>
    <w:p w:rsidR="00390F0B" w:rsidRDefault="00390F0B" w:rsidP="00C96C51">
      <w:pPr>
        <w:spacing w:line="240" w:lineRule="auto"/>
        <w:ind w:left="-567" w:right="-994"/>
        <w:jc w:val="right"/>
        <w:rPr>
          <w:color w:val="1F497D" w:themeColor="text2"/>
          <w:sz w:val="20"/>
          <w:szCs w:val="24"/>
        </w:rPr>
      </w:pPr>
    </w:p>
    <w:p w:rsidR="00390F0B" w:rsidRDefault="00390F0B" w:rsidP="000B610D">
      <w:pPr>
        <w:spacing w:line="240" w:lineRule="auto"/>
        <w:ind w:right="-994"/>
        <w:rPr>
          <w:color w:val="1F497D" w:themeColor="text2"/>
          <w:sz w:val="20"/>
          <w:szCs w:val="24"/>
        </w:rPr>
      </w:pPr>
    </w:p>
    <w:p w:rsidR="00390F0B" w:rsidRDefault="00390F0B" w:rsidP="00C96C51">
      <w:pPr>
        <w:spacing w:line="240" w:lineRule="auto"/>
        <w:ind w:left="-567" w:right="-994"/>
        <w:jc w:val="right"/>
        <w:rPr>
          <w:color w:val="1F497D" w:themeColor="text2"/>
          <w:sz w:val="20"/>
          <w:szCs w:val="24"/>
        </w:rPr>
      </w:pPr>
    </w:p>
    <w:p w:rsidR="00390F0B" w:rsidRDefault="00390F0B" w:rsidP="00C96C51">
      <w:pPr>
        <w:spacing w:line="240" w:lineRule="auto"/>
        <w:ind w:left="-567" w:right="-994"/>
        <w:jc w:val="right"/>
        <w:rPr>
          <w:color w:val="1F497D" w:themeColor="text2"/>
          <w:sz w:val="20"/>
          <w:szCs w:val="24"/>
        </w:rPr>
      </w:pPr>
    </w:p>
    <w:p w:rsidR="00C96C51" w:rsidRDefault="00C96C51" w:rsidP="00C96C51">
      <w:pPr>
        <w:spacing w:line="240" w:lineRule="auto"/>
        <w:ind w:left="-567" w:right="-994"/>
        <w:jc w:val="right"/>
        <w:rPr>
          <w:color w:val="1F497D" w:themeColor="text2"/>
          <w:sz w:val="20"/>
          <w:szCs w:val="24"/>
        </w:rPr>
      </w:pPr>
    </w:p>
    <w:p w:rsidR="00BB3C91" w:rsidRDefault="00BB3C91" w:rsidP="00C96C51">
      <w:pPr>
        <w:spacing w:line="240" w:lineRule="auto"/>
        <w:ind w:left="-567" w:right="-994"/>
        <w:jc w:val="right"/>
        <w:rPr>
          <w:color w:val="1F497D" w:themeColor="text2"/>
          <w:sz w:val="20"/>
          <w:szCs w:val="24"/>
        </w:rPr>
      </w:pPr>
    </w:p>
    <w:p w:rsidR="00BB3C91" w:rsidRDefault="00DA28A0" w:rsidP="00C96C51">
      <w:pPr>
        <w:spacing w:line="240" w:lineRule="auto"/>
        <w:ind w:left="-567" w:right="-994"/>
        <w:jc w:val="right"/>
        <w:rPr>
          <w:color w:val="1F497D" w:themeColor="text2"/>
          <w:sz w:val="20"/>
          <w:szCs w:val="24"/>
        </w:rPr>
      </w:pPr>
      <w:r>
        <w:rPr>
          <w:noProof/>
          <w:color w:val="1F497D" w:themeColor="text2"/>
          <w:sz w:val="20"/>
          <w:szCs w:val="24"/>
          <w:lang w:val="es-ES" w:eastAsia="es-ES"/>
        </w:rPr>
        <mc:AlternateContent>
          <mc:Choice Requires="wps">
            <w:drawing>
              <wp:anchor distT="0" distB="0" distL="114300" distR="114300" simplePos="0" relativeHeight="251644416" behindDoc="0" locked="0" layoutInCell="1" allowOverlap="1">
                <wp:simplePos x="0" y="0"/>
                <wp:positionH relativeFrom="page">
                  <wp:posOffset>393769</wp:posOffset>
                </wp:positionH>
                <wp:positionV relativeFrom="paragraph">
                  <wp:posOffset>-363769</wp:posOffset>
                </wp:positionV>
                <wp:extent cx="6633210" cy="577215"/>
                <wp:effectExtent l="19050" t="19050" r="15240" b="13335"/>
                <wp:wrapNone/>
                <wp:docPr id="214"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3210" cy="577215"/>
                        </a:xfrm>
                        <a:prstGeom prst="roundRect">
                          <a:avLst>
                            <a:gd name="adj" fmla="val 16667"/>
                          </a:avLst>
                        </a:prstGeom>
                        <a:solidFill>
                          <a:schemeClr val="bg1">
                            <a:lumMod val="95000"/>
                          </a:schemeClr>
                        </a:solidFill>
                        <a:ln w="28575">
                          <a:solidFill>
                            <a:srgbClr val="1F2569"/>
                          </a:solidFill>
                          <a:round/>
                          <a:headEnd/>
                          <a:tailEnd/>
                        </a:ln>
                      </wps:spPr>
                      <wps:txbx>
                        <w:txbxContent>
                          <w:p w:rsidR="00FC4DD1" w:rsidRPr="00984363" w:rsidRDefault="00FC4DD1" w:rsidP="003A47C6">
                            <w:pPr>
                              <w:jc w:val="center"/>
                              <w:rPr>
                                <w:color w:val="1F2569"/>
                              </w:rPr>
                            </w:pPr>
                            <w:r w:rsidRPr="00984363">
                              <w:rPr>
                                <w:color w:val="1F2569"/>
                              </w:rPr>
                              <w:t>La confianza del consumidor puede medirse mediante el Índice de Confianza del Consumidor (ICC) realizado por la Universidad Católica del Uruguay junto con Equipos Consultores.</w:t>
                            </w:r>
                          </w:p>
                          <w:p w:rsidR="00FC4DD1" w:rsidRDefault="00FC4DD1" w:rsidP="003A47C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 o:spid="_x0000_s1048" style="position:absolute;left:0;text-align:left;margin-left:31pt;margin-top:-28.65pt;width:522.3pt;height:45.4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xVgIAAJoEAAAOAAAAZHJzL2Uyb0RvYy54bWysVNuO0zAQfUfiHyy/01y2SXejTVerLkVI&#10;C6xY+ADHdhKDYxvbbVq+nrGTli68IV4ij2d8ZuacmdzeHQaJ9tw6oVWNs0WKEVdUM6G6Gn/9sn1z&#10;jZHzRDEiteI1PnKH79avX92OpuK57rVk3CIAUa4aTY17702VJI72fCBuoQ1X4Gy1HYgH03YJs2QE&#10;9EEmeZqWyagtM1ZT7hzcPkxOvI74bcup/9S2jnskawy1+fi18duEb7K+JVVniekFncsg/1DFQISC&#10;pGeoB+IJ2lnxF9QgqNVOt35B9ZDothWUxx6gmyz9o5vnnhgeewFynDnT5P4fLP24f7JIsBrn2RIj&#10;RQYQ6X7ndcyNiuvA0GhcBYHP5smGHp151PS7Q0pveqI6fm+tHntOGNSVhfjkxYNgOHiKmvGDZgBP&#10;AD6SdWjtEACBBnSImhzPmvCDRxQuy/LqKs9AOgq+YrXKsyKmINXptbHOv+N6QOFQY6t3in0G4WMK&#10;sn90PgrD5uYI+4ZRO0iQeU8kysqyXM2Ic3BCqhNmbFdLwbZCymiEweQbaRE8rnHTZTGN3A3Q23R3&#10;U6RpHCzAiXMcwoEUsC6RpEIjsH5drIoI8cLpbNeck2TbvChv5hpfhMVe4wgH+t8qFs+eCDmdIadU&#10;sx5BgklKf2gOk+R5AA36NJodQSGrpwWBhYZDr+1PjEZYjhq7HztiOUbyvQKVb7LlMmxTNJbFKgfD&#10;XnqaSw9RFKBq7DGajhs/beDOWNH1kGkiUekweK3wpxGaqprrhwWIJM7LGjbs0o5Rv38p618AAAD/&#10;/wMAUEsDBBQABgAIAAAAIQBdvtLf3wAAAAoBAAAPAAAAZHJzL2Rvd25yZXYueG1sTI9BS8NAFITv&#10;gv9heYIXaTdtcCsxL0UEsSAI3Xjxts0+k2D2bchu2/jv3Z70OMww8025nd0gTjSF3jPCapmBIG68&#10;7blF+KhfFg8gQjRszeCZEH4owLa6vipNYf2Z93TSsRWphENhELoYx0LK0HTkTFj6kTh5X35yJiY5&#10;tdJO5pzK3SDXWaakMz2nhc6M9NxR862PDmH/6euaXndxp/VbmDeO9DvdId7ezE+PICLN8S8MF/yE&#10;DlViOvgj2yAGBLVOVyLC4n6Tg7gEVplSIA4Iea5AVqX8f6H6BQAA//8DAFBLAQItABQABgAIAAAA&#10;IQC2gziS/gAAAOEBAAATAAAAAAAAAAAAAAAAAAAAAABbQ29udGVudF9UeXBlc10ueG1sUEsBAi0A&#10;FAAGAAgAAAAhADj9If/WAAAAlAEAAAsAAAAAAAAAAAAAAAAALwEAAF9yZWxzLy5yZWxzUEsBAi0A&#10;FAAGAAgAAAAhAD+MWLFWAgAAmgQAAA4AAAAAAAAAAAAAAAAALgIAAGRycy9lMm9Eb2MueG1sUEsB&#10;Ai0AFAAGAAgAAAAhAF2+0t/fAAAACgEAAA8AAAAAAAAAAAAAAAAAsAQAAGRycy9kb3ducmV2Lnht&#10;bFBLBQYAAAAABAAEAPMAAAC8BQAAAAA=&#10;" fillcolor="#f2f2f2 [3052]" strokecolor="#1f2569" strokeweight="2.25pt">
                <v:textbox>
                  <w:txbxContent>
                    <w:p w:rsidR="00FC4DD1" w:rsidRPr="00984363" w:rsidRDefault="00FC4DD1" w:rsidP="003A47C6">
                      <w:pPr>
                        <w:jc w:val="center"/>
                        <w:rPr>
                          <w:color w:val="1F2569"/>
                        </w:rPr>
                      </w:pPr>
                      <w:r w:rsidRPr="00984363">
                        <w:rPr>
                          <w:color w:val="1F2569"/>
                        </w:rPr>
                        <w:t>La confianza del consumidor puede medirse mediante el Índice de Confianza del Consumidor (ICC) realizado por la Universidad Católica del Uruguay junto con Equipos Consultores.</w:t>
                      </w:r>
                    </w:p>
                    <w:p w:rsidR="00FC4DD1" w:rsidRDefault="00FC4DD1" w:rsidP="003A47C6">
                      <w:pPr>
                        <w:jc w:val="center"/>
                      </w:pPr>
                    </w:p>
                  </w:txbxContent>
                </v:textbox>
                <w10:wrap anchorx="page"/>
              </v:roundrect>
            </w:pict>
          </mc:Fallback>
        </mc:AlternateContent>
      </w:r>
    </w:p>
    <w:p w:rsidR="00BB3C91" w:rsidRDefault="00BB3C91" w:rsidP="00C96C51">
      <w:pPr>
        <w:spacing w:line="240" w:lineRule="auto"/>
        <w:ind w:left="-567" w:right="-994"/>
        <w:jc w:val="right"/>
        <w:rPr>
          <w:color w:val="1F497D" w:themeColor="text2"/>
          <w:sz w:val="20"/>
          <w:szCs w:val="24"/>
        </w:rPr>
      </w:pPr>
    </w:p>
    <w:p w:rsidR="009A3FE3" w:rsidRPr="00302086" w:rsidRDefault="00175BF3" w:rsidP="000E2DB5">
      <w:pPr>
        <w:spacing w:line="240" w:lineRule="auto"/>
        <w:ind w:right="-994"/>
        <w:rPr>
          <w:color w:val="002060"/>
          <w:sz w:val="16"/>
          <w:szCs w:val="16"/>
        </w:rPr>
      </w:pPr>
      <w:r w:rsidRPr="00F10D25">
        <w:rPr>
          <w:noProof/>
          <w:color w:val="000000" w:themeColor="text1"/>
          <w:sz w:val="16"/>
          <w:szCs w:val="16"/>
          <w:lang w:val="es-ES" w:eastAsia="es-ES"/>
        </w:rPr>
        <mc:AlternateContent>
          <mc:Choice Requires="wps">
            <w:drawing>
              <wp:anchor distT="0" distB="0" distL="114300" distR="114300" simplePos="0" relativeHeight="251652608" behindDoc="0" locked="0" layoutInCell="1" allowOverlap="1">
                <wp:simplePos x="0" y="0"/>
                <wp:positionH relativeFrom="column">
                  <wp:posOffset>3294157</wp:posOffset>
                </wp:positionH>
                <wp:positionV relativeFrom="paragraph">
                  <wp:posOffset>7569</wp:posOffset>
                </wp:positionV>
                <wp:extent cx="2829697" cy="4300151"/>
                <wp:effectExtent l="0" t="0" r="0" b="5715"/>
                <wp:wrapNone/>
                <wp:docPr id="2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697" cy="4300151"/>
                        </a:xfrm>
                        <a:prstGeom prst="rect">
                          <a:avLst/>
                        </a:prstGeom>
                        <a:noFill/>
                        <a:ln w="9525">
                          <a:noFill/>
                          <a:miter lim="800000"/>
                          <a:headEnd/>
                          <a:tailEnd/>
                        </a:ln>
                      </wps:spPr>
                      <wps:txbx>
                        <w:txbxContent>
                          <w:p w:rsidR="00FC4DD1" w:rsidRPr="00E67D68" w:rsidRDefault="00FC4DD1" w:rsidP="00492546">
                            <w:pPr>
                              <w:pStyle w:val="Default"/>
                              <w:jc w:val="both"/>
                              <w:rPr>
                                <w:sz w:val="20"/>
                                <w:szCs w:val="22"/>
                              </w:rPr>
                            </w:pPr>
                            <w:r w:rsidRPr="00E67D68">
                              <w:rPr>
                                <w:sz w:val="20"/>
                                <w:szCs w:val="22"/>
                              </w:rPr>
                              <w:t xml:space="preserve">En el mes de febrero 2021, el ICC registró un aumento de 1,6 puntos respecto a enero. Este crecimiento acompaña la tendencia positiva observada en los dos meses anteriores (1,3 y 0,3). Con un puntaje de 49,2 en febrero el índice arroja el  puntaje más alto desde el shock del COVID-19 en marzo (el menor puntaje se registró en marzo 2020 con 41,2 puntos). </w:t>
                            </w:r>
                          </w:p>
                          <w:p w:rsidR="00FC4DD1" w:rsidRPr="00E67D68" w:rsidRDefault="00FC4DD1" w:rsidP="00492546">
                            <w:pPr>
                              <w:pStyle w:val="Default"/>
                              <w:jc w:val="both"/>
                              <w:rPr>
                                <w:sz w:val="20"/>
                                <w:szCs w:val="22"/>
                              </w:rPr>
                            </w:pPr>
                          </w:p>
                          <w:p w:rsidR="00FC4DD1" w:rsidRPr="00E67D68" w:rsidRDefault="00FC4DD1" w:rsidP="00392E05">
                            <w:pPr>
                              <w:pStyle w:val="Default"/>
                              <w:jc w:val="both"/>
                              <w:rPr>
                                <w:sz w:val="20"/>
                                <w:szCs w:val="22"/>
                              </w:rPr>
                            </w:pPr>
                            <w:r w:rsidRPr="00E67D68">
                              <w:rPr>
                                <w:sz w:val="20"/>
                                <w:szCs w:val="22"/>
                              </w:rPr>
                              <w:t>En cuanto a los subíndices, éstos se comportan de forma contraria al mes anterior. Los relativos a las situaciones económicas aumentan respecto a enero, mientras que la predisposición a la compra de bienes durables cae, aunque sin revertir el aumento registrado el mes anterior. Esta reacción pudo deberse al entusiasmo relacionado con la llegada de la primera tanda de vacunas el 25 de febrero, el comienzo de la vacunación a partir del 1ro de marzo, y el inicio de las clases en todo el país.</w:t>
                            </w:r>
                          </w:p>
                          <w:p w:rsidR="00FC4DD1" w:rsidRPr="00E67D68" w:rsidRDefault="00FC4DD1" w:rsidP="00392E05">
                            <w:pPr>
                              <w:pStyle w:val="Default"/>
                              <w:jc w:val="both"/>
                              <w:rPr>
                                <w:sz w:val="20"/>
                                <w:szCs w:val="22"/>
                              </w:rPr>
                            </w:pPr>
                            <w:r w:rsidRPr="00E67D68">
                              <w:rPr>
                                <w:sz w:val="20"/>
                                <w:szCs w:val="22"/>
                              </w:rPr>
                              <w:t xml:space="preserve"> </w:t>
                            </w:r>
                          </w:p>
                          <w:p w:rsidR="00FC4DD1" w:rsidRPr="00E67D68" w:rsidRDefault="00FC4DD1" w:rsidP="00392E05">
                            <w:pPr>
                              <w:pStyle w:val="Default"/>
                              <w:jc w:val="both"/>
                              <w:rPr>
                                <w:sz w:val="20"/>
                                <w:szCs w:val="22"/>
                              </w:rPr>
                            </w:pPr>
                            <w:r w:rsidRPr="00E67D68">
                              <w:rPr>
                                <w:sz w:val="20"/>
                                <w:szCs w:val="22"/>
                              </w:rPr>
                              <w:t xml:space="preserve">La Predisposición a la compra de bienes durables descendió 1,3 puntos, moderando la suba de 7,5 puntos registrada el mes de enero. </w:t>
                            </w:r>
                          </w:p>
                          <w:p w:rsidR="00FC4DD1" w:rsidRPr="00E67D68" w:rsidRDefault="00FC4DD1" w:rsidP="009B32E2">
                            <w:pPr>
                              <w:autoSpaceDE w:val="0"/>
                              <w:autoSpaceDN w:val="0"/>
                              <w:adjustRightInd w:val="0"/>
                              <w:spacing w:line="240" w:lineRule="auto"/>
                              <w:jc w:val="both"/>
                              <w:rPr>
                                <w:rFonts w:ascii="Calibri" w:hAnsi="Calibri" w:cs="Calibri"/>
                                <w:iCs/>
                                <w:color w:val="000000"/>
                              </w:rPr>
                            </w:pPr>
                          </w:p>
                          <w:p w:rsidR="00FC4DD1" w:rsidRPr="00E67D68" w:rsidRDefault="00FC4DD1" w:rsidP="009B32E2">
                            <w:pPr>
                              <w:autoSpaceDE w:val="0"/>
                              <w:autoSpaceDN w:val="0"/>
                              <w:adjustRightInd w:val="0"/>
                              <w:spacing w:line="240" w:lineRule="auto"/>
                              <w:jc w:val="both"/>
                            </w:pPr>
                          </w:p>
                          <w:p w:rsidR="00FC4DD1" w:rsidRPr="00E67D68" w:rsidRDefault="00FC4DD1" w:rsidP="009B32E2">
                            <w:pPr>
                              <w:autoSpaceDE w:val="0"/>
                              <w:autoSpaceDN w:val="0"/>
                              <w:adjustRightInd w:val="0"/>
                              <w:spacing w:line="240" w:lineRule="auto"/>
                              <w:jc w:val="both"/>
                            </w:pPr>
                          </w:p>
                          <w:p w:rsidR="00FC4DD1" w:rsidRPr="00E67D68" w:rsidRDefault="00FC4DD1" w:rsidP="009B32E2">
                            <w:pPr>
                              <w:autoSpaceDE w:val="0"/>
                              <w:autoSpaceDN w:val="0"/>
                              <w:adjustRightInd w:val="0"/>
                              <w:spacing w:line="240" w:lineRule="auto"/>
                              <w:jc w:val="both"/>
                            </w:pPr>
                          </w:p>
                          <w:p w:rsidR="00FC4DD1" w:rsidRPr="00E67D68" w:rsidRDefault="00FC4DD1" w:rsidP="009B32E2">
                            <w:pPr>
                              <w:autoSpaceDE w:val="0"/>
                              <w:autoSpaceDN w:val="0"/>
                              <w:adjustRightInd w:val="0"/>
                              <w:spacing w:line="240" w:lineRule="auto"/>
                              <w:jc w:val="both"/>
                            </w:pPr>
                          </w:p>
                          <w:p w:rsidR="00FC4DD1" w:rsidRPr="00E67D68" w:rsidRDefault="00FC4DD1" w:rsidP="009B32E2">
                            <w:pPr>
                              <w:autoSpaceDE w:val="0"/>
                              <w:autoSpaceDN w:val="0"/>
                              <w:adjustRightInd w:val="0"/>
                              <w:spacing w:line="240" w:lineRule="auto"/>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59.4pt;margin-top:.6pt;width:222.8pt;height:338.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wrFQIAAAQEAAAOAAAAZHJzL2Uyb0RvYy54bWysU9uO2yAQfa/Uf0C8N3acZDex4qy22W5V&#10;aXuRtv0AAjhGBYYCib39+g44SaP2raofEHiYM3POHNZ3g9HkKH1QYBs6nZSUSMtBKLtv6Levj2+W&#10;lITIrGAarGzoiwz0bvP61bp3taygAy2kJwhiQ927hnYxurooAu+kYWECTloMtuANi3j0+0J41iO6&#10;0UVVljdFD144D1yGgH8fxiDdZPy2lTx+btsgI9ENxd5iXn1ed2ktNmtW7z1zneKnNtg/dGGYslj0&#10;AvXAIiMHr/6CMop7CNDGCQdTQNsqLjMHZDMt/2Dz3DEnMxcUJ7iLTOH/wfJPxy+eKNHQajqjxDKD&#10;Q9oemPBAhCRRDhFIlWTqXajx9rPD+3F4CwOOO1MO7gn490AsbDtm9/Lee+g7yQS2OU2ZxVXqiBMS&#10;yK7/CAKrsUOEDDS03iQNURWC6Diul8uIsA/C8We1rFY3q1tKOMbms7KcLsYarD6nOx/iewmGpE1D&#10;PXogw7PjU4ipHVafr6RqFh6V1tkH2pK+oatFtcgJVxGjItpUK9PQZZm+0TiJ5TsrcnJkSo97LKDt&#10;iXZiOnKOw24YhZ6d5dyBeEEhPIy2xGeEmw78T0p6tGRDw48D85IS/cGimKvpfJ48nA/zxW2FB38d&#10;2V1HmOUI1dBIybjdxuz7kfM9it6qLEeaztjJqWe0Wlbp9CySl6/P+dbvx7v5BQAA//8DAFBLAwQU&#10;AAYACAAAACEAeNquft4AAAAJAQAADwAAAGRycy9kb3ducmV2LnhtbEyPwU7DMBBE70j8g7VI3Kjd&#10;Kk3TEKeqiriCaAGJmxtvk4h4HcVuE/6e5USPqzeaeVtsJteJCw6h9aRhPlMgkCpvW6o1vB+eHzIQ&#10;IRqypvOEGn4wwKa8vSlMbv1Ib3jZx1pwCYXcaGhi7HMpQ9WgM2HmeyRmJz84E/kcamkHM3K56+RC&#10;qVQ60xIvNKbHXYPV9/7sNHy8nL4+E/VaP7llP/pJSXJrqfX93bR9BBFxiv9h+NNndSjZ6ejPZIPo&#10;NCznGatHBgsQzNdpkoA4akhXWQKyLOT1B+UvAAAA//8DAFBLAQItABQABgAIAAAAIQC2gziS/gAA&#10;AOEBAAATAAAAAAAAAAAAAAAAAAAAAABbQ29udGVudF9UeXBlc10ueG1sUEsBAi0AFAAGAAgAAAAh&#10;ADj9If/WAAAAlAEAAAsAAAAAAAAAAAAAAAAALwEAAF9yZWxzLy5yZWxzUEsBAi0AFAAGAAgAAAAh&#10;AEaNbCsVAgAABAQAAA4AAAAAAAAAAAAAAAAALgIAAGRycy9lMm9Eb2MueG1sUEsBAi0AFAAGAAgA&#10;AAAhAHjarn7eAAAACQEAAA8AAAAAAAAAAAAAAAAAbwQAAGRycy9kb3ducmV2LnhtbFBLBQYAAAAA&#10;BAAEAPMAAAB6BQAAAAA=&#10;" filled="f" stroked="f">
                <v:textbox>
                  <w:txbxContent>
                    <w:p w:rsidR="00FC4DD1" w:rsidRPr="00E67D68" w:rsidRDefault="00FC4DD1" w:rsidP="00492546">
                      <w:pPr>
                        <w:pStyle w:val="Default"/>
                        <w:jc w:val="both"/>
                        <w:rPr>
                          <w:sz w:val="20"/>
                          <w:szCs w:val="22"/>
                        </w:rPr>
                      </w:pPr>
                      <w:r w:rsidRPr="00E67D68">
                        <w:rPr>
                          <w:sz w:val="20"/>
                          <w:szCs w:val="22"/>
                        </w:rPr>
                        <w:t xml:space="preserve">En el mes de febrero 2021, el ICC registró un aumento de 1,6 puntos respecto a enero. Este crecimiento acompaña la tendencia positiva observada en los dos meses anteriores (1,3 y 0,3). Con un puntaje de 49,2 en febrero el índice arroja el  puntaje más alto desde el shock del COVID-19 en marzo (el menor puntaje se registró en marzo 2020 con 41,2 puntos). </w:t>
                      </w:r>
                    </w:p>
                    <w:p w:rsidR="00FC4DD1" w:rsidRPr="00E67D68" w:rsidRDefault="00FC4DD1" w:rsidP="00492546">
                      <w:pPr>
                        <w:pStyle w:val="Default"/>
                        <w:jc w:val="both"/>
                        <w:rPr>
                          <w:sz w:val="20"/>
                          <w:szCs w:val="22"/>
                        </w:rPr>
                      </w:pPr>
                    </w:p>
                    <w:p w:rsidR="00FC4DD1" w:rsidRPr="00E67D68" w:rsidRDefault="00FC4DD1" w:rsidP="00392E05">
                      <w:pPr>
                        <w:pStyle w:val="Default"/>
                        <w:jc w:val="both"/>
                        <w:rPr>
                          <w:sz w:val="20"/>
                          <w:szCs w:val="22"/>
                        </w:rPr>
                      </w:pPr>
                      <w:r w:rsidRPr="00E67D68">
                        <w:rPr>
                          <w:sz w:val="20"/>
                          <w:szCs w:val="22"/>
                        </w:rPr>
                        <w:t>En cuanto a los subíndices, éstos se comportan de forma contraria al mes anterior. Los relativos a las situaciones económicas aumentan respecto a enero, mientras que la predisposición a la compra de bienes durables cae, aunque sin revertir el aumento registrado el mes anterior. Esta reacción pudo deberse al entusiasmo relacionado con la llegada de la primera tanda de vacunas el 25 de febrero, el comienzo de la vacunación a partir del 1ro de marzo, y el inicio de las clases en todo el país.</w:t>
                      </w:r>
                    </w:p>
                    <w:p w:rsidR="00FC4DD1" w:rsidRPr="00E67D68" w:rsidRDefault="00FC4DD1" w:rsidP="00392E05">
                      <w:pPr>
                        <w:pStyle w:val="Default"/>
                        <w:jc w:val="both"/>
                        <w:rPr>
                          <w:sz w:val="20"/>
                          <w:szCs w:val="22"/>
                        </w:rPr>
                      </w:pPr>
                      <w:r w:rsidRPr="00E67D68">
                        <w:rPr>
                          <w:sz w:val="20"/>
                          <w:szCs w:val="22"/>
                        </w:rPr>
                        <w:t xml:space="preserve"> </w:t>
                      </w:r>
                    </w:p>
                    <w:p w:rsidR="00FC4DD1" w:rsidRPr="00E67D68" w:rsidRDefault="00FC4DD1" w:rsidP="00392E05">
                      <w:pPr>
                        <w:pStyle w:val="Default"/>
                        <w:jc w:val="both"/>
                        <w:rPr>
                          <w:sz w:val="20"/>
                          <w:szCs w:val="22"/>
                        </w:rPr>
                      </w:pPr>
                      <w:r w:rsidRPr="00E67D68">
                        <w:rPr>
                          <w:sz w:val="20"/>
                          <w:szCs w:val="22"/>
                        </w:rPr>
                        <w:t xml:space="preserve">La Predisposición a la compra de bienes durables descendió 1,3 puntos, moderando la suba de 7,5 puntos registrada el mes de enero. </w:t>
                      </w:r>
                    </w:p>
                    <w:p w:rsidR="00FC4DD1" w:rsidRPr="00E67D68" w:rsidRDefault="00FC4DD1" w:rsidP="009B32E2">
                      <w:pPr>
                        <w:autoSpaceDE w:val="0"/>
                        <w:autoSpaceDN w:val="0"/>
                        <w:adjustRightInd w:val="0"/>
                        <w:spacing w:line="240" w:lineRule="auto"/>
                        <w:jc w:val="both"/>
                        <w:rPr>
                          <w:rFonts w:ascii="Calibri" w:hAnsi="Calibri" w:cs="Calibri"/>
                          <w:iCs/>
                          <w:color w:val="000000"/>
                        </w:rPr>
                      </w:pPr>
                    </w:p>
                    <w:p w:rsidR="00FC4DD1" w:rsidRPr="00E67D68" w:rsidRDefault="00FC4DD1" w:rsidP="009B32E2">
                      <w:pPr>
                        <w:autoSpaceDE w:val="0"/>
                        <w:autoSpaceDN w:val="0"/>
                        <w:adjustRightInd w:val="0"/>
                        <w:spacing w:line="240" w:lineRule="auto"/>
                        <w:jc w:val="both"/>
                      </w:pPr>
                    </w:p>
                    <w:p w:rsidR="00FC4DD1" w:rsidRPr="00E67D68" w:rsidRDefault="00FC4DD1" w:rsidP="009B32E2">
                      <w:pPr>
                        <w:autoSpaceDE w:val="0"/>
                        <w:autoSpaceDN w:val="0"/>
                        <w:adjustRightInd w:val="0"/>
                        <w:spacing w:line="240" w:lineRule="auto"/>
                        <w:jc w:val="both"/>
                      </w:pPr>
                    </w:p>
                    <w:p w:rsidR="00FC4DD1" w:rsidRPr="00E67D68" w:rsidRDefault="00FC4DD1" w:rsidP="009B32E2">
                      <w:pPr>
                        <w:autoSpaceDE w:val="0"/>
                        <w:autoSpaceDN w:val="0"/>
                        <w:adjustRightInd w:val="0"/>
                        <w:spacing w:line="240" w:lineRule="auto"/>
                        <w:jc w:val="both"/>
                      </w:pPr>
                    </w:p>
                    <w:p w:rsidR="00FC4DD1" w:rsidRPr="00E67D68" w:rsidRDefault="00FC4DD1" w:rsidP="009B32E2">
                      <w:pPr>
                        <w:autoSpaceDE w:val="0"/>
                        <w:autoSpaceDN w:val="0"/>
                        <w:adjustRightInd w:val="0"/>
                        <w:spacing w:line="240" w:lineRule="auto"/>
                        <w:jc w:val="both"/>
                      </w:pPr>
                    </w:p>
                    <w:p w:rsidR="00FC4DD1" w:rsidRPr="00E67D68" w:rsidRDefault="00FC4DD1" w:rsidP="009B32E2">
                      <w:pPr>
                        <w:autoSpaceDE w:val="0"/>
                        <w:autoSpaceDN w:val="0"/>
                        <w:adjustRightInd w:val="0"/>
                        <w:spacing w:line="240" w:lineRule="auto"/>
                        <w:jc w:val="both"/>
                      </w:pPr>
                    </w:p>
                  </w:txbxContent>
                </v:textbox>
              </v:shape>
            </w:pict>
          </mc:Fallback>
        </mc:AlternateContent>
      </w:r>
      <w:r w:rsidR="00C96C51" w:rsidRPr="00545074">
        <w:rPr>
          <w:color w:val="002060"/>
          <w:sz w:val="20"/>
          <w:szCs w:val="24"/>
        </w:rPr>
        <w:t>Índice de Confianza del Consumidor: serie mensual</w:t>
      </w:r>
    </w:p>
    <w:p w:rsidR="00C96C51" w:rsidRDefault="0020758F" w:rsidP="003478ED">
      <w:pPr>
        <w:spacing w:line="240" w:lineRule="auto"/>
        <w:ind w:left="-1418" w:right="-1134"/>
        <w:rPr>
          <w:color w:val="000000" w:themeColor="text1"/>
          <w:sz w:val="16"/>
          <w:szCs w:val="16"/>
        </w:rPr>
      </w:pPr>
      <w:r>
        <w:rPr>
          <w:noProof/>
          <w:lang w:val="es-ES" w:eastAsia="es-ES"/>
        </w:rPr>
        <w:drawing>
          <wp:anchor distT="0" distB="0" distL="114300" distR="114300" simplePos="0" relativeHeight="251726336" behindDoc="0" locked="0" layoutInCell="1" allowOverlap="1">
            <wp:simplePos x="0" y="0"/>
            <wp:positionH relativeFrom="column">
              <wp:posOffset>-683260</wp:posOffset>
            </wp:positionH>
            <wp:positionV relativeFrom="paragraph">
              <wp:posOffset>2567940</wp:posOffset>
            </wp:positionV>
            <wp:extent cx="3943350" cy="1661795"/>
            <wp:effectExtent l="0" t="0" r="0" b="0"/>
            <wp:wrapSquare wrapText="bothSides"/>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0961BC" w:rsidRPr="00C96C51">
        <w:rPr>
          <w:noProof/>
          <w:color w:val="000000" w:themeColor="text1"/>
          <w:sz w:val="16"/>
          <w:szCs w:val="16"/>
          <w:lang w:val="es-ES" w:eastAsia="es-ES"/>
        </w:rPr>
        <w:drawing>
          <wp:inline distT="0" distB="0" distL="0" distR="0" wp14:anchorId="6441BEBE" wp14:editId="493F69CC">
            <wp:extent cx="3880237" cy="2379345"/>
            <wp:effectExtent l="0" t="0" r="6350" b="190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02559" w:rsidRDefault="00902559" w:rsidP="00C96C51">
      <w:pPr>
        <w:spacing w:line="240" w:lineRule="auto"/>
        <w:ind w:left="-993" w:right="-1561"/>
        <w:jc w:val="right"/>
        <w:rPr>
          <w:color w:val="000000" w:themeColor="text1"/>
          <w:sz w:val="16"/>
          <w:szCs w:val="16"/>
        </w:rPr>
      </w:pPr>
    </w:p>
    <w:p w:rsidR="005D376B" w:rsidRDefault="00850D89" w:rsidP="00912298">
      <w:pPr>
        <w:spacing w:line="240" w:lineRule="auto"/>
        <w:ind w:right="-1561"/>
        <w:rPr>
          <w:color w:val="000000" w:themeColor="text1"/>
          <w:sz w:val="16"/>
          <w:szCs w:val="16"/>
        </w:rPr>
      </w:pPr>
      <w:r>
        <w:rPr>
          <w:color w:val="000000" w:themeColor="text1"/>
          <w:sz w:val="16"/>
          <w:szCs w:val="16"/>
        </w:rPr>
        <w:t xml:space="preserve"> </w:t>
      </w:r>
    </w:p>
    <w:p w:rsidR="005D376B" w:rsidRPr="009B32E2" w:rsidRDefault="005D376B" w:rsidP="00C96C51">
      <w:pPr>
        <w:spacing w:line="240" w:lineRule="auto"/>
        <w:ind w:left="-993" w:right="-1561"/>
        <w:jc w:val="right"/>
        <w:rPr>
          <w:color w:val="000000" w:themeColor="text1"/>
          <w:sz w:val="16"/>
          <w:szCs w:val="16"/>
          <w:u w:val="single"/>
        </w:rPr>
      </w:pPr>
    </w:p>
    <w:p w:rsidR="00834443" w:rsidRDefault="00834443" w:rsidP="00834443">
      <w:pPr>
        <w:spacing w:line="240" w:lineRule="auto"/>
        <w:ind w:left="-142" w:right="426"/>
        <w:rPr>
          <w:color w:val="1F497D" w:themeColor="text2"/>
          <w:sz w:val="24"/>
          <w:u w:val="single"/>
          <w:lang w:val="es-ES"/>
        </w:rPr>
      </w:pPr>
    </w:p>
    <w:p w:rsidR="00CE581A" w:rsidRDefault="00CE581A" w:rsidP="00834443">
      <w:pPr>
        <w:spacing w:line="240" w:lineRule="auto"/>
        <w:ind w:left="-142" w:right="426"/>
        <w:rPr>
          <w:color w:val="1F497D" w:themeColor="text2"/>
          <w:sz w:val="24"/>
          <w:u w:val="single"/>
          <w:lang w:val="es-ES"/>
        </w:rPr>
      </w:pPr>
    </w:p>
    <w:p w:rsidR="00CE581A" w:rsidRDefault="00CE581A" w:rsidP="00834443">
      <w:pPr>
        <w:spacing w:line="240" w:lineRule="auto"/>
        <w:ind w:left="-142" w:right="426"/>
        <w:rPr>
          <w:color w:val="1F497D" w:themeColor="text2"/>
          <w:sz w:val="24"/>
          <w:u w:val="single"/>
          <w:lang w:val="es-ES"/>
        </w:rPr>
      </w:pPr>
    </w:p>
    <w:p w:rsidR="0020758F" w:rsidRDefault="0020758F" w:rsidP="00834443">
      <w:pPr>
        <w:spacing w:line="240" w:lineRule="auto"/>
        <w:ind w:left="-142" w:right="426"/>
        <w:rPr>
          <w:color w:val="1F497D" w:themeColor="text2"/>
          <w:sz w:val="24"/>
          <w:u w:val="single"/>
          <w:lang w:val="es-ES"/>
        </w:rPr>
      </w:pPr>
    </w:p>
    <w:p w:rsidR="00022663" w:rsidRDefault="00022663" w:rsidP="00834443">
      <w:pPr>
        <w:spacing w:line="240" w:lineRule="auto"/>
        <w:ind w:left="-142" w:right="426"/>
        <w:rPr>
          <w:color w:val="002060"/>
          <w:sz w:val="24"/>
          <w:u w:val="single"/>
          <w:lang w:val="es-ES"/>
        </w:rPr>
      </w:pPr>
    </w:p>
    <w:p w:rsidR="00022663" w:rsidRDefault="00022663" w:rsidP="00834443">
      <w:pPr>
        <w:spacing w:line="240" w:lineRule="auto"/>
        <w:ind w:left="-142" w:right="426"/>
        <w:rPr>
          <w:color w:val="002060"/>
          <w:sz w:val="24"/>
          <w:u w:val="single"/>
          <w:lang w:val="es-ES"/>
        </w:rPr>
      </w:pPr>
    </w:p>
    <w:p w:rsidR="00022663" w:rsidRDefault="00022663" w:rsidP="00834443">
      <w:pPr>
        <w:spacing w:line="240" w:lineRule="auto"/>
        <w:ind w:left="-142" w:right="426"/>
        <w:rPr>
          <w:color w:val="002060"/>
          <w:sz w:val="24"/>
          <w:u w:val="single"/>
          <w:lang w:val="es-ES"/>
        </w:rPr>
      </w:pPr>
    </w:p>
    <w:p w:rsidR="00022663" w:rsidRDefault="00022663" w:rsidP="00834443">
      <w:pPr>
        <w:spacing w:line="240" w:lineRule="auto"/>
        <w:ind w:left="-142" w:right="426"/>
        <w:rPr>
          <w:color w:val="002060"/>
          <w:sz w:val="24"/>
          <w:u w:val="single"/>
          <w:lang w:val="es-ES"/>
        </w:rPr>
      </w:pPr>
    </w:p>
    <w:p w:rsidR="00834443" w:rsidRPr="00302086" w:rsidRDefault="00834443" w:rsidP="000E2DB5">
      <w:pPr>
        <w:spacing w:line="240" w:lineRule="auto"/>
        <w:ind w:right="426"/>
        <w:rPr>
          <w:color w:val="002060"/>
          <w:sz w:val="24"/>
          <w:u w:val="single"/>
          <w:lang w:val="es-ES"/>
        </w:rPr>
      </w:pPr>
      <w:r w:rsidRPr="00545074">
        <w:rPr>
          <w:color w:val="002060"/>
          <w:sz w:val="24"/>
          <w:u w:val="single"/>
          <w:lang w:val="es-ES"/>
        </w:rPr>
        <w:t>Recaudación IVA</w:t>
      </w:r>
    </w:p>
    <w:tbl>
      <w:tblPr>
        <w:tblStyle w:val="Listaclara-nfasis1"/>
        <w:tblW w:w="11367" w:type="dxa"/>
        <w:tblInd w:w="-1336" w:type="dxa"/>
        <w:tblLayout w:type="fixed"/>
        <w:tblLook w:val="04A0" w:firstRow="1" w:lastRow="0" w:firstColumn="1" w:lastColumn="0" w:noHBand="0" w:noVBand="1"/>
      </w:tblPr>
      <w:tblGrid>
        <w:gridCol w:w="1250"/>
        <w:gridCol w:w="851"/>
        <w:gridCol w:w="850"/>
        <w:gridCol w:w="851"/>
        <w:gridCol w:w="850"/>
        <w:gridCol w:w="761"/>
        <w:gridCol w:w="851"/>
        <w:gridCol w:w="850"/>
        <w:gridCol w:w="851"/>
        <w:gridCol w:w="850"/>
        <w:gridCol w:w="851"/>
        <w:gridCol w:w="850"/>
        <w:gridCol w:w="851"/>
      </w:tblGrid>
      <w:tr w:rsidR="007C12B4" w:rsidTr="009843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dxa"/>
            <w:tcBorders>
              <w:top w:val="single" w:sz="4" w:space="0" w:color="FFFFFF" w:themeColor="background1"/>
              <w:left w:val="single" w:sz="4" w:space="0" w:color="002060"/>
              <w:bottom w:val="single" w:sz="4" w:space="0" w:color="FFFFFF" w:themeColor="background1"/>
              <w:right w:val="single" w:sz="8" w:space="0" w:color="FFFFFF" w:themeColor="background1"/>
            </w:tcBorders>
            <w:shd w:val="clear" w:color="auto" w:fill="1F2569"/>
            <w:vAlign w:val="center"/>
          </w:tcPr>
          <w:p w:rsidR="007C12B4" w:rsidRPr="00302086" w:rsidRDefault="007C12B4" w:rsidP="00A40BE0">
            <w:pPr>
              <w:pStyle w:val="NormalWeb"/>
              <w:spacing w:before="0" w:beforeAutospacing="0" w:after="0" w:afterAutospacing="0" w:line="276" w:lineRule="auto"/>
              <w:jc w:val="right"/>
              <w:rPr>
                <w:rFonts w:asciiTheme="minorHAnsi" w:hAnsiTheme="minorHAnsi" w:cs="Arial"/>
                <w:sz w:val="20"/>
                <w:szCs w:val="20"/>
              </w:rPr>
            </w:pPr>
          </w:p>
        </w:tc>
        <w:tc>
          <w:tcPr>
            <w:tcW w:w="3402" w:type="dxa"/>
            <w:gridSpan w:val="4"/>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1F2569"/>
            <w:vAlign w:val="center"/>
          </w:tcPr>
          <w:p w:rsidR="007C12B4" w:rsidRPr="00302086" w:rsidRDefault="007C12B4" w:rsidP="00401DFD">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rPr>
            </w:pPr>
            <w:r w:rsidRPr="00302086">
              <w:rPr>
                <w:rFonts w:asciiTheme="minorHAnsi" w:hAnsiTheme="minorHAnsi" w:cs="Arial"/>
                <w:sz w:val="20"/>
                <w:szCs w:val="20"/>
              </w:rPr>
              <w:t>Millones de pesos corrientes</w:t>
            </w:r>
          </w:p>
        </w:tc>
        <w:tc>
          <w:tcPr>
            <w:tcW w:w="3313" w:type="dxa"/>
            <w:gridSpan w:val="4"/>
            <w:tcBorders>
              <w:top w:val="single" w:sz="4" w:space="0" w:color="FFFFFF" w:themeColor="background1"/>
              <w:left w:val="single" w:sz="8" w:space="0" w:color="FFFFFF" w:themeColor="background1"/>
              <w:bottom w:val="single" w:sz="4" w:space="0" w:color="FFFFFF" w:themeColor="background1"/>
              <w:right w:val="single" w:sz="8" w:space="0" w:color="FFFFFF" w:themeColor="background1"/>
            </w:tcBorders>
            <w:shd w:val="clear" w:color="auto" w:fill="1F2569"/>
            <w:vAlign w:val="center"/>
          </w:tcPr>
          <w:p w:rsidR="007C12B4" w:rsidRPr="00302086" w:rsidRDefault="007C12B4" w:rsidP="00401DFD">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rPr>
            </w:pPr>
            <w:r w:rsidRPr="00302086">
              <w:rPr>
                <w:rFonts w:asciiTheme="minorHAnsi" w:hAnsiTheme="minorHAnsi" w:cs="Arial"/>
                <w:sz w:val="20"/>
                <w:szCs w:val="20"/>
              </w:rPr>
              <w:t>Variación interanual en pesos corrientes (en %)</w:t>
            </w:r>
          </w:p>
        </w:tc>
        <w:tc>
          <w:tcPr>
            <w:tcW w:w="3402" w:type="dxa"/>
            <w:gridSpan w:val="4"/>
            <w:tcBorders>
              <w:top w:val="single" w:sz="4" w:space="0" w:color="FFFFFF" w:themeColor="background1"/>
              <w:left w:val="single" w:sz="8" w:space="0" w:color="FFFFFF" w:themeColor="background1"/>
              <w:bottom w:val="single" w:sz="4" w:space="0" w:color="FFFFFF" w:themeColor="background1"/>
              <w:right w:val="single" w:sz="4" w:space="0" w:color="002060"/>
            </w:tcBorders>
            <w:shd w:val="clear" w:color="auto" w:fill="1F2569"/>
          </w:tcPr>
          <w:p w:rsidR="007C12B4" w:rsidRPr="00302086" w:rsidRDefault="007C12B4" w:rsidP="005475E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rPr>
            </w:pPr>
            <w:r w:rsidRPr="00302086">
              <w:rPr>
                <w:rFonts w:asciiTheme="minorHAnsi" w:hAnsiTheme="minorHAnsi" w:cs="Arial"/>
                <w:sz w:val="20"/>
                <w:szCs w:val="20"/>
              </w:rPr>
              <w:t>Variación interanual en pesos constantes (en %)</w:t>
            </w:r>
          </w:p>
        </w:tc>
      </w:tr>
      <w:tr w:rsidR="002D5D60" w:rsidRPr="00F33F6C" w:rsidTr="00836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dxa"/>
            <w:tcBorders>
              <w:top w:val="single" w:sz="4" w:space="0" w:color="FFFFFF" w:themeColor="background1"/>
              <w:left w:val="single" w:sz="4" w:space="0" w:color="002060"/>
              <w:bottom w:val="single" w:sz="4" w:space="0" w:color="FFFFFF" w:themeColor="background1"/>
              <w:right w:val="single" w:sz="8" w:space="0" w:color="FFFFFF" w:themeColor="background1"/>
            </w:tcBorders>
            <w:shd w:val="clear" w:color="auto" w:fill="1F2569"/>
            <w:vAlign w:val="center"/>
          </w:tcPr>
          <w:p w:rsidR="002D5D60" w:rsidRPr="00302086" w:rsidRDefault="002D5D60" w:rsidP="002D5D60">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textAlignment w:val="baseline"/>
              <w:rPr>
                <w:rFonts w:asciiTheme="minorHAnsi" w:hAnsiTheme="minorHAnsi" w:cs="Arial"/>
                <w:b w:val="0"/>
                <w:color w:val="FFFFFF" w:themeColor="background1"/>
                <w:sz w:val="20"/>
                <w:szCs w:val="20"/>
              </w:rPr>
            </w:pPr>
          </w:p>
        </w:tc>
        <w:tc>
          <w:tcPr>
            <w:tcW w:w="851" w:type="dxa"/>
            <w:tcBorders>
              <w:top w:val="nil"/>
              <w:left w:val="nil"/>
              <w:bottom w:val="nil"/>
              <w:right w:val="single" w:sz="8" w:space="0" w:color="FFFFFF"/>
            </w:tcBorders>
            <w:shd w:val="clear" w:color="000000" w:fill="1F2569"/>
            <w:vAlign w:val="center"/>
          </w:tcPr>
          <w:p w:rsidR="002D5D60" w:rsidRDefault="002D5D60" w:rsidP="002D5D6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FFFF"/>
                <w:sz w:val="20"/>
                <w:szCs w:val="20"/>
              </w:rPr>
            </w:pPr>
            <w:r>
              <w:rPr>
                <w:rFonts w:ascii="Calibri" w:hAnsi="Calibri" w:cs="Calibri"/>
                <w:color w:val="FFFFFF"/>
                <w:sz w:val="20"/>
                <w:szCs w:val="20"/>
              </w:rPr>
              <w:t>I 2020</w:t>
            </w:r>
          </w:p>
        </w:tc>
        <w:tc>
          <w:tcPr>
            <w:tcW w:w="850" w:type="dxa"/>
            <w:tcBorders>
              <w:top w:val="nil"/>
              <w:left w:val="nil"/>
              <w:bottom w:val="nil"/>
              <w:right w:val="single" w:sz="8" w:space="0" w:color="FFFFFF"/>
            </w:tcBorders>
            <w:shd w:val="clear" w:color="000000" w:fill="1F2569"/>
            <w:vAlign w:val="center"/>
          </w:tcPr>
          <w:p w:rsidR="002D5D60" w:rsidRDefault="002D5D60" w:rsidP="002D5D6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FFFF"/>
                <w:sz w:val="20"/>
                <w:szCs w:val="20"/>
              </w:rPr>
            </w:pPr>
            <w:r>
              <w:rPr>
                <w:rFonts w:ascii="Calibri" w:hAnsi="Calibri" w:cs="Calibri"/>
                <w:color w:val="FFFFFF"/>
                <w:sz w:val="20"/>
                <w:szCs w:val="20"/>
              </w:rPr>
              <w:t>II 2020</w:t>
            </w:r>
          </w:p>
        </w:tc>
        <w:tc>
          <w:tcPr>
            <w:tcW w:w="851" w:type="dxa"/>
            <w:tcBorders>
              <w:top w:val="nil"/>
              <w:left w:val="nil"/>
              <w:bottom w:val="nil"/>
              <w:right w:val="single" w:sz="8" w:space="0" w:color="FFFFFF"/>
            </w:tcBorders>
            <w:shd w:val="clear" w:color="000000" w:fill="1F2569"/>
            <w:vAlign w:val="center"/>
          </w:tcPr>
          <w:p w:rsidR="002D5D60" w:rsidRDefault="002D5D60" w:rsidP="002D5D6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FFFF"/>
                <w:sz w:val="20"/>
                <w:szCs w:val="20"/>
              </w:rPr>
            </w:pPr>
            <w:r>
              <w:rPr>
                <w:rFonts w:ascii="Calibri" w:hAnsi="Calibri" w:cs="Calibri"/>
                <w:color w:val="FFFFFF"/>
                <w:sz w:val="20"/>
                <w:szCs w:val="20"/>
              </w:rPr>
              <w:t>III 2020</w:t>
            </w:r>
          </w:p>
        </w:tc>
        <w:tc>
          <w:tcPr>
            <w:tcW w:w="850" w:type="dxa"/>
            <w:tcBorders>
              <w:top w:val="nil"/>
              <w:left w:val="nil"/>
              <w:bottom w:val="nil"/>
              <w:right w:val="single" w:sz="8" w:space="0" w:color="FFFFFF"/>
            </w:tcBorders>
            <w:shd w:val="clear" w:color="000000" w:fill="1F2569"/>
            <w:vAlign w:val="center"/>
          </w:tcPr>
          <w:p w:rsidR="002D5D60" w:rsidRDefault="006C1A79" w:rsidP="002D5D6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FFFF"/>
                <w:sz w:val="20"/>
                <w:szCs w:val="20"/>
              </w:rPr>
            </w:pPr>
            <w:r>
              <w:rPr>
                <w:rFonts w:ascii="Calibri" w:hAnsi="Calibri" w:cs="Calibri"/>
                <w:color w:val="FFFFFF"/>
                <w:sz w:val="20"/>
                <w:szCs w:val="20"/>
              </w:rPr>
              <w:t>IV 2020</w:t>
            </w:r>
          </w:p>
        </w:tc>
        <w:tc>
          <w:tcPr>
            <w:tcW w:w="761" w:type="dxa"/>
            <w:tcBorders>
              <w:top w:val="nil"/>
              <w:left w:val="nil"/>
              <w:bottom w:val="nil"/>
              <w:right w:val="single" w:sz="8" w:space="0" w:color="FFFFFF"/>
            </w:tcBorders>
            <w:shd w:val="clear" w:color="000000" w:fill="1F2569"/>
            <w:vAlign w:val="center"/>
          </w:tcPr>
          <w:p w:rsidR="002D5D60" w:rsidRDefault="002D5D60" w:rsidP="002D5D6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FFFF"/>
                <w:sz w:val="20"/>
                <w:szCs w:val="20"/>
              </w:rPr>
            </w:pPr>
            <w:r>
              <w:rPr>
                <w:rFonts w:ascii="Calibri" w:hAnsi="Calibri" w:cs="Calibri"/>
                <w:color w:val="FFFFFF"/>
                <w:sz w:val="20"/>
                <w:szCs w:val="20"/>
              </w:rPr>
              <w:t>Var. I 2020</w:t>
            </w:r>
          </w:p>
        </w:tc>
        <w:tc>
          <w:tcPr>
            <w:tcW w:w="851" w:type="dxa"/>
            <w:tcBorders>
              <w:top w:val="nil"/>
              <w:left w:val="nil"/>
              <w:bottom w:val="nil"/>
              <w:right w:val="single" w:sz="8" w:space="0" w:color="FFFFFF"/>
            </w:tcBorders>
            <w:shd w:val="clear" w:color="000000" w:fill="1F2569"/>
            <w:vAlign w:val="center"/>
          </w:tcPr>
          <w:p w:rsidR="002D5D60" w:rsidRDefault="002D5D60" w:rsidP="002D5D6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FFFF"/>
                <w:sz w:val="20"/>
                <w:szCs w:val="20"/>
              </w:rPr>
            </w:pPr>
            <w:r>
              <w:rPr>
                <w:rFonts w:ascii="Calibri" w:hAnsi="Calibri" w:cs="Calibri"/>
                <w:color w:val="FFFFFF"/>
                <w:sz w:val="20"/>
                <w:szCs w:val="20"/>
              </w:rPr>
              <w:t>Var. II 2020</w:t>
            </w:r>
          </w:p>
        </w:tc>
        <w:tc>
          <w:tcPr>
            <w:tcW w:w="850" w:type="dxa"/>
            <w:tcBorders>
              <w:top w:val="nil"/>
              <w:left w:val="nil"/>
              <w:bottom w:val="nil"/>
              <w:right w:val="single" w:sz="8" w:space="0" w:color="FFFFFF"/>
            </w:tcBorders>
            <w:shd w:val="clear" w:color="000000" w:fill="1F2569"/>
            <w:vAlign w:val="center"/>
          </w:tcPr>
          <w:p w:rsidR="002D5D60" w:rsidRDefault="002D5D60" w:rsidP="002D5D6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FFFF"/>
                <w:sz w:val="20"/>
                <w:szCs w:val="20"/>
              </w:rPr>
            </w:pPr>
            <w:r>
              <w:rPr>
                <w:rFonts w:ascii="Calibri" w:hAnsi="Calibri" w:cs="Calibri"/>
                <w:color w:val="FFFFFF"/>
                <w:sz w:val="20"/>
                <w:szCs w:val="20"/>
              </w:rPr>
              <w:t>Var. III 2020</w:t>
            </w:r>
          </w:p>
        </w:tc>
        <w:tc>
          <w:tcPr>
            <w:tcW w:w="851" w:type="dxa"/>
            <w:tcBorders>
              <w:top w:val="nil"/>
              <w:left w:val="nil"/>
              <w:bottom w:val="nil"/>
              <w:right w:val="single" w:sz="8" w:space="0" w:color="FFFFFF"/>
            </w:tcBorders>
            <w:shd w:val="clear" w:color="000000" w:fill="1F2569"/>
            <w:vAlign w:val="center"/>
          </w:tcPr>
          <w:p w:rsidR="002D5D60" w:rsidRDefault="006C1A79" w:rsidP="002D5D6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FFFF"/>
                <w:sz w:val="20"/>
                <w:szCs w:val="20"/>
              </w:rPr>
            </w:pPr>
            <w:r>
              <w:rPr>
                <w:rFonts w:ascii="Calibri" w:hAnsi="Calibri" w:cs="Calibri"/>
                <w:color w:val="FFFFFF"/>
                <w:sz w:val="20"/>
                <w:szCs w:val="20"/>
              </w:rPr>
              <w:t>Var. IV 2020</w:t>
            </w:r>
          </w:p>
        </w:tc>
        <w:tc>
          <w:tcPr>
            <w:tcW w:w="850" w:type="dxa"/>
            <w:tcBorders>
              <w:top w:val="nil"/>
              <w:left w:val="nil"/>
              <w:bottom w:val="nil"/>
              <w:right w:val="single" w:sz="8" w:space="0" w:color="FFFFFF"/>
            </w:tcBorders>
            <w:shd w:val="clear" w:color="000000" w:fill="1F2569"/>
            <w:vAlign w:val="center"/>
          </w:tcPr>
          <w:p w:rsidR="002D5D60" w:rsidRDefault="002D5D60" w:rsidP="002D5D6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FFFF"/>
                <w:sz w:val="20"/>
                <w:szCs w:val="20"/>
              </w:rPr>
            </w:pPr>
            <w:r>
              <w:rPr>
                <w:rFonts w:ascii="Calibri" w:hAnsi="Calibri" w:cs="Calibri"/>
                <w:color w:val="FFFFFF"/>
                <w:sz w:val="20"/>
                <w:szCs w:val="20"/>
              </w:rPr>
              <w:t>Var. I 2020</w:t>
            </w:r>
          </w:p>
        </w:tc>
        <w:tc>
          <w:tcPr>
            <w:tcW w:w="851" w:type="dxa"/>
            <w:tcBorders>
              <w:top w:val="nil"/>
              <w:left w:val="nil"/>
              <w:bottom w:val="nil"/>
              <w:right w:val="single" w:sz="8" w:space="0" w:color="FFFFFF"/>
            </w:tcBorders>
            <w:shd w:val="clear" w:color="000000" w:fill="1F2569"/>
            <w:vAlign w:val="center"/>
          </w:tcPr>
          <w:p w:rsidR="002D5D60" w:rsidRDefault="002D5D60" w:rsidP="002D5D6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FFFF"/>
                <w:sz w:val="20"/>
                <w:szCs w:val="20"/>
              </w:rPr>
            </w:pPr>
            <w:r>
              <w:rPr>
                <w:rFonts w:ascii="Calibri" w:hAnsi="Calibri" w:cs="Calibri"/>
                <w:color w:val="FFFFFF"/>
                <w:sz w:val="20"/>
                <w:szCs w:val="20"/>
              </w:rPr>
              <w:t>Var. II 2020</w:t>
            </w:r>
          </w:p>
        </w:tc>
        <w:tc>
          <w:tcPr>
            <w:tcW w:w="850" w:type="dxa"/>
            <w:tcBorders>
              <w:top w:val="nil"/>
              <w:left w:val="nil"/>
              <w:bottom w:val="nil"/>
              <w:right w:val="single" w:sz="8" w:space="0" w:color="FFFFFF"/>
            </w:tcBorders>
            <w:shd w:val="clear" w:color="000000" w:fill="1F2569"/>
            <w:vAlign w:val="center"/>
          </w:tcPr>
          <w:p w:rsidR="002D5D60" w:rsidRDefault="002D5D60" w:rsidP="002D5D6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FFFF"/>
                <w:sz w:val="20"/>
                <w:szCs w:val="20"/>
              </w:rPr>
            </w:pPr>
            <w:r>
              <w:rPr>
                <w:rFonts w:ascii="Calibri" w:hAnsi="Calibri" w:cs="Calibri"/>
                <w:color w:val="FFFFFF"/>
                <w:sz w:val="20"/>
                <w:szCs w:val="20"/>
              </w:rPr>
              <w:t>Var. III 2020</w:t>
            </w:r>
          </w:p>
        </w:tc>
        <w:tc>
          <w:tcPr>
            <w:tcW w:w="851" w:type="dxa"/>
            <w:tcBorders>
              <w:top w:val="nil"/>
              <w:left w:val="nil"/>
              <w:bottom w:val="nil"/>
              <w:right w:val="single" w:sz="8" w:space="0" w:color="FFFFFF"/>
            </w:tcBorders>
            <w:shd w:val="clear" w:color="000000" w:fill="1F2569"/>
            <w:vAlign w:val="center"/>
          </w:tcPr>
          <w:p w:rsidR="002D5D60" w:rsidRDefault="006C1A79" w:rsidP="002D5D6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FFFFFF"/>
                <w:sz w:val="20"/>
                <w:szCs w:val="20"/>
              </w:rPr>
            </w:pPr>
            <w:r>
              <w:rPr>
                <w:rFonts w:ascii="Calibri" w:hAnsi="Calibri" w:cs="Calibri"/>
                <w:color w:val="FFFFFF"/>
                <w:sz w:val="20"/>
                <w:szCs w:val="20"/>
              </w:rPr>
              <w:t>Var. IV 2020</w:t>
            </w:r>
          </w:p>
        </w:tc>
      </w:tr>
      <w:tr w:rsidR="002D5D60" w:rsidTr="002D5D60">
        <w:tc>
          <w:tcPr>
            <w:cnfStyle w:val="001000000000" w:firstRow="0" w:lastRow="0" w:firstColumn="1" w:lastColumn="0" w:oddVBand="0" w:evenVBand="0" w:oddHBand="0" w:evenHBand="0" w:firstRowFirstColumn="0" w:firstRowLastColumn="0" w:lastRowFirstColumn="0" w:lastRowLastColumn="0"/>
            <w:tcW w:w="1250"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2D5D60" w:rsidRPr="00302086" w:rsidRDefault="002D5D60" w:rsidP="002D5D60">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360" w:lineRule="auto"/>
              <w:textAlignment w:val="baseline"/>
              <w:rPr>
                <w:rFonts w:asciiTheme="minorHAnsi" w:hAnsiTheme="minorHAnsi" w:cs="Arial"/>
                <w:b w:val="0"/>
                <w:color w:val="FFFFFF" w:themeColor="background1"/>
                <w:sz w:val="20"/>
                <w:szCs w:val="20"/>
              </w:rPr>
            </w:pPr>
            <w:r w:rsidRPr="00302086">
              <w:rPr>
                <w:rFonts w:asciiTheme="minorHAnsi" w:hAnsiTheme="minorHAnsi" w:cs="Arial"/>
                <w:color w:val="FFFFFF" w:themeColor="background1"/>
                <w:sz w:val="20"/>
                <w:szCs w:val="20"/>
              </w:rPr>
              <w:t>I.V.A.</w:t>
            </w:r>
          </w:p>
        </w:tc>
        <w:tc>
          <w:tcPr>
            <w:tcW w:w="851" w:type="dxa"/>
            <w:tcBorders>
              <w:top w:val="single" w:sz="4" w:space="0" w:color="BFBFBF"/>
              <w:left w:val="single" w:sz="4" w:space="0" w:color="BFBFBF"/>
              <w:bottom w:val="single" w:sz="4" w:space="0" w:color="BFBFBF"/>
              <w:right w:val="single" w:sz="4" w:space="0" w:color="BFBFBF"/>
            </w:tcBorders>
            <w:shd w:val="clear" w:color="000000" w:fill="FFFFFF"/>
            <w:vAlign w:val="center"/>
          </w:tcPr>
          <w:p w:rsidR="002D5D60" w:rsidRPr="002D5D60" w:rsidRDefault="002D5D60" w:rsidP="002D5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49.371</w:t>
            </w:r>
          </w:p>
        </w:tc>
        <w:tc>
          <w:tcPr>
            <w:tcW w:w="850" w:type="dxa"/>
            <w:tcBorders>
              <w:top w:val="single" w:sz="4" w:space="0" w:color="BFBFBF"/>
              <w:left w:val="nil"/>
              <w:bottom w:val="single" w:sz="4" w:space="0" w:color="BFBFBF"/>
              <w:right w:val="single" w:sz="4" w:space="0" w:color="BFBFBF"/>
            </w:tcBorders>
            <w:shd w:val="clear" w:color="000000" w:fill="FFFFFF"/>
            <w:vAlign w:val="center"/>
          </w:tcPr>
          <w:p w:rsidR="002D5D60" w:rsidRPr="002D5D60" w:rsidRDefault="002D5D60" w:rsidP="002D5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44.275</w:t>
            </w:r>
          </w:p>
        </w:tc>
        <w:tc>
          <w:tcPr>
            <w:tcW w:w="851" w:type="dxa"/>
            <w:tcBorders>
              <w:top w:val="single" w:sz="4" w:space="0" w:color="BFBFBF"/>
              <w:left w:val="nil"/>
              <w:bottom w:val="single" w:sz="4" w:space="0" w:color="BFBFBF"/>
              <w:right w:val="single" w:sz="4" w:space="0" w:color="BFBFBF"/>
            </w:tcBorders>
            <w:shd w:val="clear" w:color="000000" w:fill="FFFFFF"/>
            <w:vAlign w:val="center"/>
          </w:tcPr>
          <w:p w:rsidR="002D5D60" w:rsidRPr="002D5D60" w:rsidRDefault="002D5D60" w:rsidP="002D5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50.383</w:t>
            </w:r>
          </w:p>
        </w:tc>
        <w:tc>
          <w:tcPr>
            <w:tcW w:w="850" w:type="dxa"/>
            <w:tcBorders>
              <w:top w:val="single" w:sz="4" w:space="0" w:color="BFBFBF"/>
              <w:left w:val="nil"/>
              <w:bottom w:val="single" w:sz="4" w:space="0" w:color="BFBFBF"/>
              <w:right w:val="single" w:sz="4" w:space="0" w:color="BFBFBF"/>
            </w:tcBorders>
            <w:shd w:val="clear" w:color="000000" w:fill="FFFFFF"/>
            <w:vAlign w:val="center"/>
          </w:tcPr>
          <w:p w:rsidR="002D5D60" w:rsidRPr="002D5D60" w:rsidRDefault="002D5D60" w:rsidP="002D5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52.673</w:t>
            </w:r>
          </w:p>
        </w:tc>
        <w:tc>
          <w:tcPr>
            <w:tcW w:w="761" w:type="dxa"/>
            <w:tcBorders>
              <w:top w:val="single" w:sz="4" w:space="0" w:color="BFBFBF"/>
              <w:left w:val="nil"/>
              <w:bottom w:val="single" w:sz="4" w:space="0" w:color="BFBFBF"/>
              <w:right w:val="single" w:sz="4" w:space="0" w:color="BFBFBF"/>
            </w:tcBorders>
            <w:shd w:val="clear" w:color="000000" w:fill="FFFFFF"/>
            <w:vAlign w:val="center"/>
          </w:tcPr>
          <w:p w:rsidR="002D5D60" w:rsidRPr="002D5D60" w:rsidRDefault="002D5D60" w:rsidP="002D5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10.71</w:t>
            </w:r>
          </w:p>
        </w:tc>
        <w:tc>
          <w:tcPr>
            <w:tcW w:w="851" w:type="dxa"/>
            <w:tcBorders>
              <w:top w:val="single" w:sz="4" w:space="0" w:color="BFBFBF"/>
              <w:left w:val="nil"/>
              <w:bottom w:val="single" w:sz="4" w:space="0" w:color="BFBFBF"/>
              <w:right w:val="single" w:sz="4" w:space="0" w:color="BFBFBF"/>
            </w:tcBorders>
            <w:shd w:val="clear" w:color="000000" w:fill="FFFFFF"/>
            <w:vAlign w:val="center"/>
          </w:tcPr>
          <w:p w:rsidR="002D5D60" w:rsidRPr="002D5D60" w:rsidRDefault="002D5D60" w:rsidP="002D5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0.79</w:t>
            </w:r>
          </w:p>
        </w:tc>
        <w:tc>
          <w:tcPr>
            <w:tcW w:w="850" w:type="dxa"/>
            <w:tcBorders>
              <w:top w:val="single" w:sz="4" w:space="0" w:color="BFBFBF"/>
              <w:left w:val="nil"/>
              <w:bottom w:val="single" w:sz="4" w:space="0" w:color="BFBFBF"/>
              <w:right w:val="single" w:sz="4" w:space="0" w:color="BFBFBF"/>
            </w:tcBorders>
            <w:shd w:val="clear" w:color="000000" w:fill="FFFFFF"/>
            <w:vAlign w:val="center"/>
          </w:tcPr>
          <w:p w:rsidR="002D5D60" w:rsidRPr="002D5D60" w:rsidRDefault="002D5D60" w:rsidP="002D5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8.43</w:t>
            </w:r>
          </w:p>
        </w:tc>
        <w:tc>
          <w:tcPr>
            <w:tcW w:w="851" w:type="dxa"/>
            <w:tcBorders>
              <w:top w:val="single" w:sz="4" w:space="0" w:color="BFBFBF"/>
              <w:left w:val="nil"/>
              <w:bottom w:val="single" w:sz="4" w:space="0" w:color="BFBFBF"/>
              <w:right w:val="single" w:sz="4" w:space="0" w:color="BFBFBF"/>
            </w:tcBorders>
            <w:shd w:val="clear" w:color="000000" w:fill="FFFFFF"/>
            <w:vAlign w:val="center"/>
          </w:tcPr>
          <w:p w:rsidR="002D5D60" w:rsidRPr="002D5D60" w:rsidRDefault="002D5D60" w:rsidP="002D5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11.88</w:t>
            </w:r>
          </w:p>
        </w:tc>
        <w:tc>
          <w:tcPr>
            <w:tcW w:w="850" w:type="dxa"/>
            <w:tcBorders>
              <w:top w:val="single" w:sz="4" w:space="0" w:color="BFBFBF"/>
              <w:left w:val="nil"/>
              <w:bottom w:val="single" w:sz="4" w:space="0" w:color="BFBFBF"/>
              <w:right w:val="single" w:sz="4" w:space="0" w:color="BFBFBF"/>
            </w:tcBorders>
            <w:shd w:val="clear" w:color="000000" w:fill="FFFFFF"/>
            <w:vAlign w:val="center"/>
          </w:tcPr>
          <w:p w:rsidR="002D5D60" w:rsidRPr="002D5D60" w:rsidRDefault="002D5D60" w:rsidP="002D5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1.82</w:t>
            </w:r>
          </w:p>
        </w:tc>
        <w:tc>
          <w:tcPr>
            <w:tcW w:w="851" w:type="dxa"/>
            <w:tcBorders>
              <w:top w:val="single" w:sz="4" w:space="0" w:color="BFBFBF"/>
              <w:left w:val="nil"/>
              <w:bottom w:val="single" w:sz="4" w:space="0" w:color="BFBFBF"/>
              <w:right w:val="single" w:sz="4" w:space="0" w:color="BFBFBF"/>
            </w:tcBorders>
            <w:shd w:val="clear" w:color="000000" w:fill="FFFFFF"/>
            <w:vAlign w:val="center"/>
          </w:tcPr>
          <w:p w:rsidR="002D5D60" w:rsidRPr="002D5D60" w:rsidRDefault="002D5D60" w:rsidP="002D5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-9.00</w:t>
            </w:r>
          </w:p>
        </w:tc>
        <w:tc>
          <w:tcPr>
            <w:tcW w:w="850" w:type="dxa"/>
            <w:tcBorders>
              <w:top w:val="single" w:sz="4" w:space="0" w:color="BFBFBF"/>
              <w:left w:val="nil"/>
              <w:bottom w:val="single" w:sz="4" w:space="0" w:color="BFBFBF"/>
              <w:right w:val="single" w:sz="4" w:space="0" w:color="BFBFBF"/>
            </w:tcBorders>
            <w:shd w:val="clear" w:color="000000" w:fill="FFFFFF"/>
            <w:vAlign w:val="center"/>
          </w:tcPr>
          <w:p w:rsidR="002D5D60" w:rsidRPr="002D5D60" w:rsidRDefault="002D5D60" w:rsidP="002D5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-1.38</w:t>
            </w:r>
          </w:p>
        </w:tc>
        <w:tc>
          <w:tcPr>
            <w:tcW w:w="851" w:type="dxa"/>
            <w:tcBorders>
              <w:top w:val="single" w:sz="4" w:space="0" w:color="BFBFBF"/>
              <w:left w:val="nil"/>
              <w:bottom w:val="single" w:sz="4" w:space="0" w:color="BFBFBF"/>
              <w:right w:val="single" w:sz="4" w:space="0" w:color="BFBFBF"/>
            </w:tcBorders>
            <w:shd w:val="clear" w:color="000000" w:fill="FFFFFF"/>
            <w:vAlign w:val="center"/>
          </w:tcPr>
          <w:p w:rsidR="002D5D60" w:rsidRPr="002D5D60" w:rsidRDefault="002D5D60" w:rsidP="002D5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2.10</w:t>
            </w:r>
          </w:p>
        </w:tc>
      </w:tr>
      <w:tr w:rsidR="002D5D60" w:rsidTr="002D5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dxa"/>
            <w:tcBorders>
              <w:top w:val="single" w:sz="4" w:space="0" w:color="FFFFFF" w:themeColor="background1"/>
              <w:left w:val="single" w:sz="4" w:space="0" w:color="002060"/>
              <w:bottom w:val="single" w:sz="4" w:space="0" w:color="FFFFFF" w:themeColor="background1"/>
              <w:right w:val="single" w:sz="4" w:space="0" w:color="002060"/>
            </w:tcBorders>
            <w:shd w:val="clear" w:color="auto" w:fill="1F2569"/>
            <w:vAlign w:val="center"/>
          </w:tcPr>
          <w:p w:rsidR="002D5D60" w:rsidRPr="00302086" w:rsidRDefault="002D5D60" w:rsidP="002D5D60">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360" w:lineRule="auto"/>
              <w:textAlignment w:val="baseline"/>
              <w:rPr>
                <w:rFonts w:asciiTheme="minorHAnsi" w:hAnsiTheme="minorHAnsi" w:cs="Arial"/>
                <w:b w:val="0"/>
                <w:color w:val="FFFFFF" w:themeColor="background1"/>
                <w:sz w:val="20"/>
                <w:szCs w:val="20"/>
              </w:rPr>
            </w:pPr>
            <w:r w:rsidRPr="00302086">
              <w:rPr>
                <w:rFonts w:asciiTheme="minorHAnsi" w:hAnsiTheme="minorHAnsi" w:cs="Arial"/>
                <w:color w:val="FFFFFF" w:themeColor="background1"/>
                <w:sz w:val="20"/>
                <w:szCs w:val="20"/>
              </w:rPr>
              <w:t>Interno</w:t>
            </w:r>
          </w:p>
        </w:tc>
        <w:tc>
          <w:tcPr>
            <w:tcW w:w="851" w:type="dxa"/>
            <w:tcBorders>
              <w:top w:val="nil"/>
              <w:left w:val="single" w:sz="4" w:space="0" w:color="BFBFBF"/>
              <w:bottom w:val="single" w:sz="4" w:space="0" w:color="BFBFBF"/>
              <w:right w:val="single" w:sz="4" w:space="0" w:color="BFBFBF"/>
            </w:tcBorders>
            <w:shd w:val="clear" w:color="000000" w:fill="FFFFFF"/>
            <w:vAlign w:val="center"/>
          </w:tcPr>
          <w:p w:rsidR="002D5D60" w:rsidRPr="002D5D60" w:rsidRDefault="002D5D60" w:rsidP="002D5D6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34.458</w:t>
            </w:r>
          </w:p>
        </w:tc>
        <w:tc>
          <w:tcPr>
            <w:tcW w:w="850" w:type="dxa"/>
            <w:tcBorders>
              <w:top w:val="nil"/>
              <w:left w:val="nil"/>
              <w:bottom w:val="single" w:sz="4" w:space="0" w:color="BFBFBF"/>
              <w:right w:val="single" w:sz="4" w:space="0" w:color="BFBFBF"/>
            </w:tcBorders>
            <w:shd w:val="clear" w:color="000000" w:fill="FFFFFF"/>
            <w:vAlign w:val="center"/>
          </w:tcPr>
          <w:p w:rsidR="002D5D60" w:rsidRPr="002D5D60" w:rsidRDefault="002D5D60" w:rsidP="002D5D6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30.354</w:t>
            </w:r>
          </w:p>
        </w:tc>
        <w:tc>
          <w:tcPr>
            <w:tcW w:w="851" w:type="dxa"/>
            <w:tcBorders>
              <w:top w:val="nil"/>
              <w:left w:val="nil"/>
              <w:bottom w:val="single" w:sz="4" w:space="0" w:color="BFBFBF"/>
              <w:right w:val="single" w:sz="4" w:space="0" w:color="BFBFBF"/>
            </w:tcBorders>
            <w:shd w:val="clear" w:color="000000" w:fill="FFFFFF"/>
            <w:vAlign w:val="center"/>
          </w:tcPr>
          <w:p w:rsidR="002D5D60" w:rsidRPr="002D5D60" w:rsidRDefault="002D5D60" w:rsidP="002D5D6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33.171</w:t>
            </w:r>
          </w:p>
        </w:tc>
        <w:tc>
          <w:tcPr>
            <w:tcW w:w="850" w:type="dxa"/>
            <w:tcBorders>
              <w:top w:val="nil"/>
              <w:left w:val="nil"/>
              <w:bottom w:val="single" w:sz="4" w:space="0" w:color="BFBFBF"/>
              <w:right w:val="single" w:sz="4" w:space="0" w:color="BFBFBF"/>
            </w:tcBorders>
            <w:shd w:val="clear" w:color="000000" w:fill="FFFFFF"/>
            <w:vAlign w:val="center"/>
          </w:tcPr>
          <w:p w:rsidR="002D5D60" w:rsidRPr="002D5D60" w:rsidRDefault="002D5D60" w:rsidP="002D5D6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33.568</w:t>
            </w:r>
          </w:p>
        </w:tc>
        <w:tc>
          <w:tcPr>
            <w:tcW w:w="761" w:type="dxa"/>
            <w:tcBorders>
              <w:top w:val="nil"/>
              <w:left w:val="nil"/>
              <w:bottom w:val="single" w:sz="4" w:space="0" w:color="BFBFBF"/>
              <w:right w:val="single" w:sz="4" w:space="0" w:color="BFBFBF"/>
            </w:tcBorders>
            <w:shd w:val="clear" w:color="000000" w:fill="FFFFFF"/>
            <w:vAlign w:val="center"/>
          </w:tcPr>
          <w:p w:rsidR="002D5D60" w:rsidRPr="002D5D60" w:rsidRDefault="002D5D60" w:rsidP="002D5D6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8.49</w:t>
            </w:r>
          </w:p>
        </w:tc>
        <w:tc>
          <w:tcPr>
            <w:tcW w:w="851" w:type="dxa"/>
            <w:tcBorders>
              <w:top w:val="nil"/>
              <w:left w:val="nil"/>
              <w:bottom w:val="single" w:sz="4" w:space="0" w:color="BFBFBF"/>
              <w:right w:val="single" w:sz="4" w:space="0" w:color="BFBFBF"/>
            </w:tcBorders>
            <w:shd w:val="clear" w:color="000000" w:fill="FFFFFF"/>
            <w:vAlign w:val="center"/>
          </w:tcPr>
          <w:p w:rsidR="002D5D60" w:rsidRPr="002D5D60" w:rsidRDefault="002D5D60" w:rsidP="002D5D6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1.81</w:t>
            </w:r>
          </w:p>
        </w:tc>
        <w:tc>
          <w:tcPr>
            <w:tcW w:w="850" w:type="dxa"/>
            <w:tcBorders>
              <w:top w:val="nil"/>
              <w:left w:val="nil"/>
              <w:bottom w:val="single" w:sz="4" w:space="0" w:color="BFBFBF"/>
              <w:right w:val="single" w:sz="4" w:space="0" w:color="BFBFBF"/>
            </w:tcBorders>
            <w:shd w:val="clear" w:color="000000" w:fill="FFFFFF"/>
            <w:vAlign w:val="center"/>
          </w:tcPr>
          <w:p w:rsidR="002D5D60" w:rsidRPr="002D5D60" w:rsidRDefault="002D5D60" w:rsidP="002D5D6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7.07</w:t>
            </w:r>
          </w:p>
        </w:tc>
        <w:tc>
          <w:tcPr>
            <w:tcW w:w="851" w:type="dxa"/>
            <w:tcBorders>
              <w:top w:val="nil"/>
              <w:left w:val="nil"/>
              <w:bottom w:val="single" w:sz="4" w:space="0" w:color="BFBFBF"/>
              <w:right w:val="single" w:sz="4" w:space="0" w:color="BFBFBF"/>
            </w:tcBorders>
            <w:shd w:val="clear" w:color="000000" w:fill="FFFFFF"/>
            <w:vAlign w:val="center"/>
          </w:tcPr>
          <w:p w:rsidR="002D5D60" w:rsidRPr="002D5D60" w:rsidRDefault="002D5D60" w:rsidP="002D5D6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11.35</w:t>
            </w:r>
          </w:p>
        </w:tc>
        <w:tc>
          <w:tcPr>
            <w:tcW w:w="850" w:type="dxa"/>
            <w:tcBorders>
              <w:top w:val="nil"/>
              <w:left w:val="nil"/>
              <w:bottom w:val="single" w:sz="4" w:space="0" w:color="BFBFBF"/>
              <w:right w:val="single" w:sz="4" w:space="0" w:color="BFBFBF"/>
            </w:tcBorders>
            <w:shd w:val="clear" w:color="000000" w:fill="FFFFFF"/>
            <w:vAlign w:val="center"/>
          </w:tcPr>
          <w:p w:rsidR="002D5D60" w:rsidRPr="002D5D60" w:rsidRDefault="002D5D60" w:rsidP="002D5D6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-0.22</w:t>
            </w:r>
          </w:p>
        </w:tc>
        <w:tc>
          <w:tcPr>
            <w:tcW w:w="851" w:type="dxa"/>
            <w:tcBorders>
              <w:top w:val="nil"/>
              <w:left w:val="nil"/>
              <w:bottom w:val="single" w:sz="4" w:space="0" w:color="BFBFBF"/>
              <w:right w:val="single" w:sz="4" w:space="0" w:color="BFBFBF"/>
            </w:tcBorders>
            <w:shd w:val="clear" w:color="000000" w:fill="FFFFFF"/>
            <w:vAlign w:val="center"/>
          </w:tcPr>
          <w:p w:rsidR="002D5D60" w:rsidRPr="002D5D60" w:rsidRDefault="002D5D60" w:rsidP="002D5D6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-8.08</w:t>
            </w:r>
          </w:p>
        </w:tc>
        <w:tc>
          <w:tcPr>
            <w:tcW w:w="850" w:type="dxa"/>
            <w:tcBorders>
              <w:top w:val="nil"/>
              <w:left w:val="nil"/>
              <w:bottom w:val="single" w:sz="4" w:space="0" w:color="BFBFBF"/>
              <w:right w:val="single" w:sz="4" w:space="0" w:color="BFBFBF"/>
            </w:tcBorders>
            <w:shd w:val="clear" w:color="000000" w:fill="FFFFFF"/>
            <w:vAlign w:val="center"/>
          </w:tcPr>
          <w:p w:rsidR="002D5D60" w:rsidRPr="002D5D60" w:rsidRDefault="002D5D60" w:rsidP="002D5D6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-2.61</w:t>
            </w:r>
          </w:p>
        </w:tc>
        <w:tc>
          <w:tcPr>
            <w:tcW w:w="851" w:type="dxa"/>
            <w:tcBorders>
              <w:top w:val="nil"/>
              <w:left w:val="nil"/>
              <w:bottom w:val="single" w:sz="4" w:space="0" w:color="BFBFBF"/>
              <w:right w:val="single" w:sz="4" w:space="0" w:color="BFBFBF"/>
            </w:tcBorders>
            <w:shd w:val="clear" w:color="000000" w:fill="FFFFFF"/>
            <w:vAlign w:val="center"/>
          </w:tcPr>
          <w:p w:rsidR="002D5D60" w:rsidRPr="002D5D60" w:rsidRDefault="002D5D60" w:rsidP="002D5D6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1.61</w:t>
            </w:r>
          </w:p>
        </w:tc>
      </w:tr>
      <w:tr w:rsidR="002D5D60" w:rsidTr="002D5D60">
        <w:tc>
          <w:tcPr>
            <w:cnfStyle w:val="001000000000" w:firstRow="0" w:lastRow="0" w:firstColumn="1" w:lastColumn="0" w:oddVBand="0" w:evenVBand="0" w:oddHBand="0" w:evenHBand="0" w:firstRowFirstColumn="0" w:firstRowLastColumn="0" w:lastRowFirstColumn="0" w:lastRowLastColumn="0"/>
            <w:tcW w:w="1250" w:type="dxa"/>
            <w:tcBorders>
              <w:top w:val="single" w:sz="4" w:space="0" w:color="FFFFFF" w:themeColor="background1"/>
              <w:left w:val="single" w:sz="4" w:space="0" w:color="002060"/>
              <w:bottom w:val="single" w:sz="4" w:space="0" w:color="002060"/>
              <w:right w:val="single" w:sz="4" w:space="0" w:color="002060"/>
            </w:tcBorders>
            <w:shd w:val="clear" w:color="auto" w:fill="1F2569"/>
            <w:vAlign w:val="center"/>
          </w:tcPr>
          <w:p w:rsidR="002D5D60" w:rsidRPr="00302086" w:rsidRDefault="002D5D60" w:rsidP="002D5D60">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360" w:lineRule="auto"/>
              <w:textAlignment w:val="baseline"/>
              <w:rPr>
                <w:rFonts w:asciiTheme="minorHAnsi" w:hAnsiTheme="minorHAnsi" w:cs="Arial"/>
                <w:b w:val="0"/>
                <w:color w:val="FFFFFF" w:themeColor="background1"/>
                <w:sz w:val="20"/>
                <w:szCs w:val="20"/>
              </w:rPr>
            </w:pPr>
            <w:r w:rsidRPr="00302086">
              <w:rPr>
                <w:rFonts w:asciiTheme="minorHAnsi" w:hAnsiTheme="minorHAnsi" w:cs="Arial"/>
                <w:color w:val="FFFFFF" w:themeColor="background1"/>
                <w:sz w:val="20"/>
                <w:szCs w:val="20"/>
              </w:rPr>
              <w:t>Importación</w:t>
            </w:r>
          </w:p>
        </w:tc>
        <w:tc>
          <w:tcPr>
            <w:tcW w:w="851" w:type="dxa"/>
            <w:tcBorders>
              <w:top w:val="nil"/>
              <w:left w:val="single" w:sz="4" w:space="0" w:color="BFBFBF"/>
              <w:bottom w:val="single" w:sz="4" w:space="0" w:color="BFBFBF"/>
              <w:right w:val="single" w:sz="4" w:space="0" w:color="BFBFBF"/>
            </w:tcBorders>
            <w:shd w:val="clear" w:color="000000" w:fill="FFFFFF"/>
            <w:vAlign w:val="center"/>
          </w:tcPr>
          <w:p w:rsidR="002D5D60" w:rsidRPr="002D5D60" w:rsidRDefault="002D5D60" w:rsidP="002D5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14.913</w:t>
            </w:r>
          </w:p>
        </w:tc>
        <w:tc>
          <w:tcPr>
            <w:tcW w:w="850" w:type="dxa"/>
            <w:tcBorders>
              <w:top w:val="nil"/>
              <w:left w:val="nil"/>
              <w:bottom w:val="single" w:sz="4" w:space="0" w:color="BFBFBF"/>
              <w:right w:val="single" w:sz="4" w:space="0" w:color="BFBFBF"/>
            </w:tcBorders>
            <w:shd w:val="clear" w:color="000000" w:fill="FFFFFF"/>
            <w:vAlign w:val="center"/>
          </w:tcPr>
          <w:p w:rsidR="002D5D60" w:rsidRPr="002D5D60" w:rsidRDefault="002D5D60" w:rsidP="002D5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13.921</w:t>
            </w:r>
          </w:p>
        </w:tc>
        <w:tc>
          <w:tcPr>
            <w:tcW w:w="851" w:type="dxa"/>
            <w:tcBorders>
              <w:top w:val="nil"/>
              <w:left w:val="nil"/>
              <w:bottom w:val="single" w:sz="4" w:space="0" w:color="BFBFBF"/>
              <w:right w:val="single" w:sz="4" w:space="0" w:color="BFBFBF"/>
            </w:tcBorders>
            <w:shd w:val="clear" w:color="000000" w:fill="FFFFFF"/>
            <w:vAlign w:val="center"/>
          </w:tcPr>
          <w:p w:rsidR="002D5D60" w:rsidRPr="002D5D60" w:rsidRDefault="002D5D60" w:rsidP="002D5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17.212</w:t>
            </w:r>
          </w:p>
        </w:tc>
        <w:tc>
          <w:tcPr>
            <w:tcW w:w="850" w:type="dxa"/>
            <w:tcBorders>
              <w:top w:val="nil"/>
              <w:left w:val="nil"/>
              <w:bottom w:val="single" w:sz="4" w:space="0" w:color="BFBFBF"/>
              <w:right w:val="single" w:sz="4" w:space="0" w:color="BFBFBF"/>
            </w:tcBorders>
            <w:shd w:val="clear" w:color="000000" w:fill="FFFFFF"/>
            <w:vAlign w:val="center"/>
          </w:tcPr>
          <w:p w:rsidR="002D5D60" w:rsidRPr="002D5D60" w:rsidRDefault="002D5D60" w:rsidP="002D5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19.105</w:t>
            </w:r>
          </w:p>
        </w:tc>
        <w:tc>
          <w:tcPr>
            <w:tcW w:w="761" w:type="dxa"/>
            <w:tcBorders>
              <w:top w:val="nil"/>
              <w:left w:val="nil"/>
              <w:bottom w:val="single" w:sz="4" w:space="0" w:color="BFBFBF"/>
              <w:right w:val="single" w:sz="4" w:space="0" w:color="BFBFBF"/>
            </w:tcBorders>
            <w:shd w:val="clear" w:color="000000" w:fill="FFFFFF"/>
            <w:vAlign w:val="center"/>
          </w:tcPr>
          <w:p w:rsidR="002D5D60" w:rsidRPr="002D5D60" w:rsidRDefault="002D5D60" w:rsidP="002D5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16.20</w:t>
            </w:r>
          </w:p>
        </w:tc>
        <w:tc>
          <w:tcPr>
            <w:tcW w:w="851" w:type="dxa"/>
            <w:tcBorders>
              <w:top w:val="nil"/>
              <w:left w:val="nil"/>
              <w:bottom w:val="single" w:sz="4" w:space="0" w:color="BFBFBF"/>
              <w:right w:val="single" w:sz="4" w:space="0" w:color="BFBFBF"/>
            </w:tcBorders>
            <w:shd w:val="clear" w:color="000000" w:fill="FFFFFF"/>
            <w:vAlign w:val="center"/>
          </w:tcPr>
          <w:p w:rsidR="002D5D60" w:rsidRPr="002D5D60" w:rsidRDefault="002D5D60" w:rsidP="002D5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-1.37</w:t>
            </w:r>
          </w:p>
        </w:tc>
        <w:tc>
          <w:tcPr>
            <w:tcW w:w="850" w:type="dxa"/>
            <w:tcBorders>
              <w:top w:val="nil"/>
              <w:left w:val="nil"/>
              <w:bottom w:val="single" w:sz="4" w:space="0" w:color="BFBFBF"/>
              <w:right w:val="single" w:sz="4" w:space="0" w:color="BFBFBF"/>
            </w:tcBorders>
            <w:shd w:val="clear" w:color="000000" w:fill="FFFFFF"/>
            <w:vAlign w:val="center"/>
          </w:tcPr>
          <w:p w:rsidR="002D5D60" w:rsidRPr="002D5D60" w:rsidRDefault="002D5D60" w:rsidP="002D5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11.13</w:t>
            </w:r>
          </w:p>
        </w:tc>
        <w:tc>
          <w:tcPr>
            <w:tcW w:w="851" w:type="dxa"/>
            <w:tcBorders>
              <w:top w:val="nil"/>
              <w:left w:val="nil"/>
              <w:bottom w:val="single" w:sz="4" w:space="0" w:color="BFBFBF"/>
              <w:right w:val="single" w:sz="4" w:space="0" w:color="BFBFBF"/>
            </w:tcBorders>
            <w:shd w:val="clear" w:color="000000" w:fill="FFFFFF"/>
            <w:vAlign w:val="center"/>
          </w:tcPr>
          <w:p w:rsidR="002D5D60" w:rsidRPr="002D5D60" w:rsidRDefault="002D5D60" w:rsidP="002D5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12.84</w:t>
            </w:r>
          </w:p>
        </w:tc>
        <w:tc>
          <w:tcPr>
            <w:tcW w:w="850" w:type="dxa"/>
            <w:tcBorders>
              <w:top w:val="nil"/>
              <w:left w:val="nil"/>
              <w:bottom w:val="single" w:sz="4" w:space="0" w:color="BFBFBF"/>
              <w:right w:val="single" w:sz="4" w:space="0" w:color="BFBFBF"/>
            </w:tcBorders>
            <w:shd w:val="clear" w:color="000000" w:fill="FFFFFF"/>
            <w:vAlign w:val="center"/>
          </w:tcPr>
          <w:p w:rsidR="002D5D60" w:rsidRPr="002D5D60" w:rsidRDefault="002D5D60" w:rsidP="002D5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6.87</w:t>
            </w:r>
          </w:p>
        </w:tc>
        <w:tc>
          <w:tcPr>
            <w:tcW w:w="851" w:type="dxa"/>
            <w:tcBorders>
              <w:top w:val="nil"/>
              <w:left w:val="nil"/>
              <w:bottom w:val="single" w:sz="4" w:space="0" w:color="BFBFBF"/>
              <w:right w:val="single" w:sz="4" w:space="0" w:color="BFBFBF"/>
            </w:tcBorders>
            <w:shd w:val="clear" w:color="000000" w:fill="FFFFFF"/>
            <w:vAlign w:val="center"/>
          </w:tcPr>
          <w:p w:rsidR="002D5D60" w:rsidRPr="002D5D60" w:rsidRDefault="002D5D60" w:rsidP="002D5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-10.95</w:t>
            </w:r>
          </w:p>
        </w:tc>
        <w:tc>
          <w:tcPr>
            <w:tcW w:w="850" w:type="dxa"/>
            <w:tcBorders>
              <w:top w:val="nil"/>
              <w:left w:val="nil"/>
              <w:bottom w:val="single" w:sz="4" w:space="0" w:color="BFBFBF"/>
              <w:right w:val="single" w:sz="4" w:space="0" w:color="BFBFBF"/>
            </w:tcBorders>
            <w:shd w:val="clear" w:color="000000" w:fill="FFFFFF"/>
            <w:vAlign w:val="center"/>
          </w:tcPr>
          <w:p w:rsidR="002D5D60" w:rsidRPr="002D5D60" w:rsidRDefault="002D5D60" w:rsidP="002D5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1.08</w:t>
            </w:r>
          </w:p>
        </w:tc>
        <w:tc>
          <w:tcPr>
            <w:tcW w:w="851" w:type="dxa"/>
            <w:tcBorders>
              <w:top w:val="nil"/>
              <w:left w:val="nil"/>
              <w:bottom w:val="single" w:sz="4" w:space="0" w:color="BFBFBF"/>
              <w:right w:val="single" w:sz="4" w:space="0" w:color="BFBFBF"/>
            </w:tcBorders>
            <w:shd w:val="clear" w:color="000000" w:fill="FFFFFF"/>
            <w:vAlign w:val="center"/>
          </w:tcPr>
          <w:p w:rsidR="002D5D60" w:rsidRPr="002D5D60" w:rsidRDefault="002D5D60" w:rsidP="002D5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2D5D60">
              <w:rPr>
                <w:rFonts w:ascii="Calibri" w:hAnsi="Calibri" w:cs="Calibri"/>
                <w:color w:val="1F2569"/>
                <w:sz w:val="20"/>
                <w:szCs w:val="20"/>
              </w:rPr>
              <w:t>2.98</w:t>
            </w:r>
          </w:p>
        </w:tc>
      </w:tr>
    </w:tbl>
    <w:p w:rsidR="003478ED" w:rsidRDefault="003478ED" w:rsidP="0071789F">
      <w:pPr>
        <w:spacing w:line="240" w:lineRule="auto"/>
        <w:jc w:val="both"/>
      </w:pPr>
    </w:p>
    <w:p w:rsidR="00BB3C91" w:rsidRPr="0071789F" w:rsidRDefault="00BB3C91" w:rsidP="0012204E">
      <w:pPr>
        <w:jc w:val="both"/>
        <w:rPr>
          <w:sz w:val="20"/>
        </w:rPr>
      </w:pPr>
    </w:p>
    <w:p w:rsidR="00BB3C91" w:rsidRDefault="000E2DB5" w:rsidP="00A125DA">
      <w:pPr>
        <w:spacing w:line="240" w:lineRule="auto"/>
        <w:ind w:left="-426" w:right="-568"/>
        <w:jc w:val="both"/>
        <w:rPr>
          <w:color w:val="000000" w:themeColor="text1"/>
        </w:rPr>
      </w:pPr>
      <w:r>
        <w:rPr>
          <w:noProof/>
          <w:color w:val="000000" w:themeColor="text1"/>
          <w:sz w:val="16"/>
          <w:szCs w:val="16"/>
          <w:lang w:val="es-ES" w:eastAsia="es-ES"/>
        </w:rPr>
        <mc:AlternateContent>
          <mc:Choice Requires="wps">
            <w:drawing>
              <wp:anchor distT="0" distB="0" distL="114300" distR="114300" simplePos="0" relativeHeight="251660800" behindDoc="0" locked="0" layoutInCell="1" allowOverlap="1">
                <wp:simplePos x="0" y="0"/>
                <wp:positionH relativeFrom="margin">
                  <wp:align>center</wp:align>
                </wp:positionH>
                <wp:positionV relativeFrom="paragraph">
                  <wp:posOffset>33381</wp:posOffset>
                </wp:positionV>
                <wp:extent cx="5962135" cy="1458098"/>
                <wp:effectExtent l="19050" t="19050" r="19685" b="27940"/>
                <wp:wrapNone/>
                <wp:docPr id="212"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135" cy="1458098"/>
                        </a:xfrm>
                        <a:prstGeom prst="roundRect">
                          <a:avLst>
                            <a:gd name="adj" fmla="val 16667"/>
                          </a:avLst>
                        </a:prstGeom>
                        <a:solidFill>
                          <a:schemeClr val="bg1">
                            <a:lumMod val="95000"/>
                          </a:schemeClr>
                        </a:solidFill>
                        <a:ln w="28575">
                          <a:solidFill>
                            <a:srgbClr val="1F2569"/>
                          </a:solidFill>
                          <a:round/>
                          <a:headEnd/>
                          <a:tailEnd/>
                        </a:ln>
                      </wps:spPr>
                      <wps:txbx>
                        <w:txbxContent>
                          <w:p w:rsidR="00FC4DD1" w:rsidRDefault="00FC4DD1" w:rsidP="006317B4">
                            <w:pPr>
                              <w:jc w:val="center"/>
                              <w:rPr>
                                <w:color w:val="1F497D" w:themeColor="text2"/>
                              </w:rPr>
                            </w:pPr>
                            <w:r w:rsidRPr="00C576A4">
                              <w:rPr>
                                <w:color w:val="1F2569"/>
                              </w:rPr>
                              <w:t xml:space="preserve">La recaudación de IVA es utilizada como un indicador para analizar cómo evoluciona el consumo de bienes y servicios en el mercado interno. En </w:t>
                            </w:r>
                            <w:r>
                              <w:rPr>
                                <w:color w:val="1F2569"/>
                              </w:rPr>
                              <w:t>el comienzo del año  2020</w:t>
                            </w:r>
                            <w:r w:rsidRPr="00C576A4">
                              <w:rPr>
                                <w:color w:val="1F2569"/>
                              </w:rPr>
                              <w:t xml:space="preserve"> el</w:t>
                            </w:r>
                            <w:r>
                              <w:rPr>
                                <w:color w:val="1F2569"/>
                              </w:rPr>
                              <w:t xml:space="preserve"> IVA presentó un aumento de 1,84% interanual, aunque en el segundo trimestre la recaudación fue fuertemente golpeada por la crisis sanitaria del COVID-19 (la recaudación cayó un -9,0%). Mientras que durante los trimestres siguientes fue evidenciándose una leve mejora en los niveles de recaudación, alcanzando en términos constantes tasas de variación positivas en el cierre del año.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1" o:spid="_x0000_s1050" style="position:absolute;left:0;text-align:left;margin-left:0;margin-top:2.65pt;width:469.45pt;height:114.8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9S/VgIAAJwEAAAOAAAAZHJzL2Uyb0RvYy54bWysVNtu2zAMfR+wfxD0vvqyOE2COkXRrsOA&#10;XYp1+wBZkm1tsqhJSpzu60fJTpZub8NeDFKkDg95RF9dHwZN9tJ5BaamxUVOiTQchDJdTb9+uX+1&#10;osQHZgTTYGRNn6Sn19uXL65Gu5El9KCFdARBjN+MtqZ9CHaTZZ73cmD+Aqw0GGzBDSyg67pMODYi&#10;+qCzMs+X2QhOWAdceo+nd1OQbhN+20oePrWtl4HomiK3kL4ufZv4zbZXbNM5ZnvFZxrsH1gMTBks&#10;eoK6Y4GRnVN/QQ2KO/DQhgsOQwZtq7hMPWA3Rf5HN489szL1gsPx9jQm//9g+cf9gyNK1LQsSkoM&#10;G1Ckm12AVJsURRFHNFq/wcxH++Bik96+B/7dEwO3PTOdvHEOxl4ygcRSfvbsQnQ8XiXN+AEE4jPE&#10;T9M6tG6IgDgHckiiPJ1EkYdAOB5W62VZvK4o4RgrFtUqX68ip4xtjtet8+GthIFEo6YOdkZ8RulT&#10;DbZ/70OSRsztMfGNknbQKPSeaVIsl8vLGXFORuwjZuoXtBL3SuvkxKcpb7UjeLmmTVekMno3YHPT&#10;2brK8/S0ECe95JieGPtzJG3IiHNfVZdVgngW9K5rTkWK+7JarmeOz9JSr+kRx/m/MSLZgSk92chA&#10;Gyx91GDSMhyawyT64ihvA+IJJXIwrQiuNBo9uJ+UjLgeNfU/dsxJSvQ7gzKvi8Ui7lNyFtVliY47&#10;jzTnEWY4QtU0UDKZt2HawZ11quux0jREA/HptSpEfSPlidXs4AqkIc7rGnfs3E9Zv38q218AAAD/&#10;/wMAUEsDBBQABgAIAAAAIQAocjpR3gAAAAYBAAAPAAAAZHJzL2Rvd25yZXYueG1sTI9PS8NAFMTv&#10;Qr/D8gQvYjc2/mliXooI0kJB6MaLt232mYRm34bsto3fvutJj8MMM78pVpPtxYlG3zlGuJ8nIIhr&#10;ZzpuED6r97slCB80G907JoQf8rAqZ1eFzo07845OKjQilrDPNUIbwpBL6euWrPZzNxBH79uNVoco&#10;x0aaUZ9jue3lIkmepNUdx4VWD/TWUn1QR4uw+3JVRetN2Ci19dOzJfVBt4g319PrC4hAU/gLwy9+&#10;RIcyMu3dkY0XPUI8EhAeUxDRzNJlBmKPsEgfMpBlIf/jlxcAAAD//wMAUEsBAi0AFAAGAAgAAAAh&#10;ALaDOJL+AAAA4QEAABMAAAAAAAAAAAAAAAAAAAAAAFtDb250ZW50X1R5cGVzXS54bWxQSwECLQAU&#10;AAYACAAAACEAOP0h/9YAAACUAQAACwAAAAAAAAAAAAAAAAAvAQAAX3JlbHMvLnJlbHNQSwECLQAU&#10;AAYACAAAACEAKX/Uv1YCAACcBAAADgAAAAAAAAAAAAAAAAAuAgAAZHJzL2Uyb0RvYy54bWxQSwEC&#10;LQAUAAYACAAAACEAKHI6Ud4AAAAGAQAADwAAAAAAAAAAAAAAAACwBAAAZHJzL2Rvd25yZXYueG1s&#10;UEsFBgAAAAAEAAQA8wAAALsFAAAAAA==&#10;" fillcolor="#f2f2f2 [3052]" strokecolor="#1f2569" strokeweight="2.25pt">
                <v:textbox>
                  <w:txbxContent>
                    <w:p w:rsidR="00FC4DD1" w:rsidRDefault="00FC4DD1" w:rsidP="006317B4">
                      <w:pPr>
                        <w:jc w:val="center"/>
                        <w:rPr>
                          <w:color w:val="1F497D" w:themeColor="text2"/>
                        </w:rPr>
                      </w:pPr>
                      <w:r w:rsidRPr="00C576A4">
                        <w:rPr>
                          <w:color w:val="1F2569"/>
                        </w:rPr>
                        <w:t xml:space="preserve">La recaudación de IVA es utilizada como un indicador para analizar cómo evoluciona el consumo de bienes y servicios en el mercado interno. En </w:t>
                      </w:r>
                      <w:r>
                        <w:rPr>
                          <w:color w:val="1F2569"/>
                        </w:rPr>
                        <w:t>el comienzo del año  2020</w:t>
                      </w:r>
                      <w:r w:rsidRPr="00C576A4">
                        <w:rPr>
                          <w:color w:val="1F2569"/>
                        </w:rPr>
                        <w:t xml:space="preserve"> el</w:t>
                      </w:r>
                      <w:r>
                        <w:rPr>
                          <w:color w:val="1F2569"/>
                        </w:rPr>
                        <w:t xml:space="preserve"> IVA presentó un aumento de 1,84% interanual, aunque en el segundo trimestre la recaudación fue fuertemente golpeada por la crisis sanitaria del COVID-19 (la recaudación cayó un -9,0%). Mientras que durante los trimestres siguientes fue evidenciándose una leve mejora en los niveles de recaudación, alcanzando en términos constantes tasas de variación positivas en el cierre del año. </w:t>
                      </w:r>
                    </w:p>
                  </w:txbxContent>
                </v:textbox>
                <w10:wrap anchorx="margin"/>
              </v:roundrect>
            </w:pict>
          </mc:Fallback>
        </mc:AlternateContent>
      </w:r>
    </w:p>
    <w:p w:rsidR="003478ED" w:rsidRDefault="003478ED" w:rsidP="005475EF">
      <w:pPr>
        <w:spacing w:line="240" w:lineRule="auto"/>
        <w:ind w:left="-142" w:right="-568"/>
        <w:jc w:val="both"/>
        <w:rPr>
          <w:color w:val="000000" w:themeColor="text1"/>
        </w:rPr>
        <w:sectPr w:rsidR="003478ED" w:rsidSect="008C21EF">
          <w:headerReference w:type="default" r:id="rId23"/>
          <w:footerReference w:type="default" r:id="rId24"/>
          <w:pgSz w:w="11906" w:h="16838"/>
          <w:pgMar w:top="1417" w:right="991" w:bottom="1417" w:left="1701" w:header="0" w:footer="708" w:gutter="0"/>
          <w:cols w:space="708"/>
          <w:docGrid w:linePitch="360"/>
        </w:sectPr>
      </w:pPr>
    </w:p>
    <w:p w:rsidR="00D06A1F" w:rsidRDefault="00D43105" w:rsidP="00D06A1F">
      <w:pPr>
        <w:spacing w:line="240" w:lineRule="auto"/>
        <w:ind w:left="-284"/>
        <w:rPr>
          <w:b/>
          <w:color w:val="1F497D" w:themeColor="text2"/>
          <w:sz w:val="28"/>
          <w:u w:val="single"/>
        </w:rPr>
      </w:pPr>
      <w:r w:rsidRPr="00A53182">
        <w:rPr>
          <w:noProof/>
          <w:lang w:val="es-ES" w:eastAsia="es-ES"/>
        </w:rPr>
        <w:lastRenderedPageBreak/>
        <w:drawing>
          <wp:anchor distT="0" distB="0" distL="114300" distR="114300" simplePos="0" relativeHeight="251650560" behindDoc="0" locked="0" layoutInCell="1" allowOverlap="1" wp14:anchorId="2144BC3B" wp14:editId="64F5E512">
            <wp:simplePos x="0" y="0"/>
            <wp:positionH relativeFrom="page">
              <wp:posOffset>-202019</wp:posOffset>
            </wp:positionH>
            <wp:positionV relativeFrom="paragraph">
              <wp:posOffset>-804102</wp:posOffset>
            </wp:positionV>
            <wp:extent cx="7835285" cy="10657205"/>
            <wp:effectExtent l="0" t="0" r="0" b="0"/>
            <wp:wrapNone/>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ratula inform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36123" cy="10658345"/>
                    </a:xfrm>
                    <a:prstGeom prst="rect">
                      <a:avLst/>
                    </a:prstGeom>
                  </pic:spPr>
                </pic:pic>
              </a:graphicData>
            </a:graphic>
            <wp14:sizeRelH relativeFrom="margin">
              <wp14:pctWidth>0</wp14:pctWidth>
            </wp14:sizeRelH>
            <wp14:sizeRelV relativeFrom="margin">
              <wp14:pctHeight>0</wp14:pctHeight>
            </wp14:sizeRelV>
          </wp:anchor>
        </w:drawing>
      </w:r>
    </w:p>
    <w:p w:rsidR="00A875E7" w:rsidRDefault="008A2C75">
      <w:pPr>
        <w:rPr>
          <w:b/>
          <w:color w:val="1F497D" w:themeColor="text2"/>
          <w:sz w:val="28"/>
          <w:u w:val="single"/>
        </w:rPr>
      </w:pPr>
      <w:r>
        <w:rPr>
          <w:noProof/>
          <w:lang w:val="es-ES" w:eastAsia="es-ES"/>
        </w:rPr>
        <mc:AlternateContent>
          <mc:Choice Requires="wps">
            <w:drawing>
              <wp:anchor distT="45720" distB="45720" distL="114300" distR="114300" simplePos="0" relativeHeight="251689472" behindDoc="0" locked="0" layoutInCell="1" allowOverlap="1">
                <wp:simplePos x="0" y="0"/>
                <wp:positionH relativeFrom="column">
                  <wp:posOffset>4629150</wp:posOffset>
                </wp:positionH>
                <wp:positionV relativeFrom="paragraph">
                  <wp:posOffset>8165244</wp:posOffset>
                </wp:positionV>
                <wp:extent cx="1733107" cy="1055370"/>
                <wp:effectExtent l="0" t="0" r="0" b="0"/>
                <wp:wrapNone/>
                <wp:docPr id="2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107" cy="105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DD1" w:rsidRPr="00B66DE1" w:rsidRDefault="00FC4DD1" w:rsidP="00E6396B">
                            <w:pPr>
                              <w:jc w:val="center"/>
                              <w:rPr>
                                <w:rFonts w:ascii="Bliss Pro" w:hAnsi="Bliss Pro"/>
                                <w:b/>
                                <w:color w:val="1F2569"/>
                                <w:sz w:val="48"/>
                                <w:szCs w:val="48"/>
                              </w:rPr>
                            </w:pPr>
                            <w:r>
                              <w:rPr>
                                <w:rFonts w:ascii="Bliss Pro" w:hAnsi="Bliss Pro"/>
                                <w:b/>
                                <w:color w:val="1F2569"/>
                                <w:sz w:val="48"/>
                                <w:szCs w:val="48"/>
                              </w:rPr>
                              <w:t xml:space="preserve">Abril </w:t>
                            </w:r>
                            <w:r>
                              <w:rPr>
                                <w:rFonts w:ascii="Bliss Pro" w:hAnsi="Bliss Pro"/>
                                <w:b/>
                                <w:color w:val="1F2569"/>
                                <w:sz w:val="48"/>
                                <w:szCs w:val="48"/>
                              </w:rPr>
                              <w:br/>
                              <w:t>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364.5pt;margin-top:642.95pt;width:136.45pt;height:83.1pt;z-index:251689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cZXwAIAAMsFAAAOAAAAZHJzL2Uyb0RvYy54bWysVNuO2yAQfa/Uf0C8e32JncTWOqvdOK4q&#10;bS/Sth9ADI5RbXCBxNlW/fcOONfdl6otDwiY4cztzNze7bsW7ZjSXIochzcBRkxUknKxyfHXL6U3&#10;x0gbIihppWA5fmYa3y3evrkd+oxFspEtZQoBiNDZ0Oe4MabPfF9XDeuIvpE9EyCspeqIgava+FSR&#10;AdC71o+CYOoPUtFeyYppDa/FKMQLh1/XrDKf6lozg9ocg2/G7crta7v7i1uSbRTpG14d3CB/4UVH&#10;uACjJ6iCGIK2ir+C6nilpJa1ualk58u65hVzMUA0YfAimqeG9MzFAsnR/SlN+v/BVh93nxXiNMdR&#10;GGIkSAdFWm4JVRJRhgzbG4kim6ah1xloP/Wgb/YPcg/ldiHr/lFW3zQSctkQsWH3SsmhYYSCm6H9&#10;6V98HXG0BVkPHyQFa2RrpAPa16qzOYSsIECHcj2fSgR+oMqanE0mYTDDqAJZGCTJZOaK6JPs+L1X&#10;2rxjskP2kGMFHHDwZPeojXWHZEcVa03Ikret40Errh5AcXwB4/DVyqwbrqw/0yBdzVfz2Iuj6cqL&#10;g6Lw7stl7E3LcJYUk2K5LMJf1m4YZw2nlAlr5kixMP6zEh7IPpLjRDItW04tnHVJq8162Sq0I0Dx&#10;0i2XdJCc1fxrN1wSIJYXIYVRHDxEqVdO5zMvLuPES2fB3AvC9CGdBnEaF+V1SI9csH8PCQ05TpMo&#10;Gdl0dvpFbIFbr2MjWccNDJGWdzmen5RIZjm4EtSV1hDejueLVFj3z6mAch8L7RhrSTrS1ezX+7FH&#10;kmMnrCV9Bg4rCQwDosIEhEMj1Q+MBpgmOdbft0QxjNr3AvogDePYjh93iZNZBBd1KVlfSoioACrH&#10;BqPxuDTjyNr2im8asHTsvHvonZI7VtsmG706dBxMDBfcYbrZkXR5d1rnGbz4DQAA//8DAFBLAwQU&#10;AAYACAAAACEAH8d0TeEAAAAOAQAADwAAAGRycy9kb3ducmV2LnhtbEyPzU7DMBCE70i8g7VI3Kgd&#10;i9I2xKkq1JYjpUSc3XhJIuIfxW4a3p7tCW6zmtHsN8V6sj0bcYiddwqymQCGrvamc42C6mP3sAQW&#10;k3ZG996hgh+MsC5vbwqdG39x7zgeU8OoxMVcK2hTCjnnsW7R6jjzAR15X36wOtE5NNwM+kLltudS&#10;iCdudefoQ6sDvrRYfx/PVkFIYb94Hd4Om+1uFNXnvpJds1Xq/m7aPANLOKW/MFzxCR1KYjr5szOR&#10;9QoWckVbEhlyOV8Bu0aEyEidSD3OZQa8LPj/GeUvAAAA//8DAFBLAQItABQABgAIAAAAIQC2gziS&#10;/gAAAOEBAAATAAAAAAAAAAAAAAAAAAAAAABbQ29udGVudF9UeXBlc10ueG1sUEsBAi0AFAAGAAgA&#10;AAAhADj9If/WAAAAlAEAAAsAAAAAAAAAAAAAAAAALwEAAF9yZWxzLy5yZWxzUEsBAi0AFAAGAAgA&#10;AAAhADdxxlfAAgAAywUAAA4AAAAAAAAAAAAAAAAALgIAAGRycy9lMm9Eb2MueG1sUEsBAi0AFAAG&#10;AAgAAAAhAB/HdE3hAAAADgEAAA8AAAAAAAAAAAAAAAAAGgUAAGRycy9kb3ducmV2LnhtbFBLBQYA&#10;AAAABAAEAPMAAAAoBgAAAAA=&#10;" filled="f" stroked="f">
                <v:textbox style="mso-fit-shape-to-text:t">
                  <w:txbxContent>
                    <w:p w:rsidR="00FC4DD1" w:rsidRPr="00B66DE1" w:rsidRDefault="00FC4DD1" w:rsidP="00E6396B">
                      <w:pPr>
                        <w:jc w:val="center"/>
                        <w:rPr>
                          <w:rFonts w:ascii="Bliss Pro" w:hAnsi="Bliss Pro"/>
                          <w:b/>
                          <w:color w:val="1F2569"/>
                          <w:sz w:val="48"/>
                          <w:szCs w:val="48"/>
                        </w:rPr>
                      </w:pPr>
                      <w:r>
                        <w:rPr>
                          <w:rFonts w:ascii="Bliss Pro" w:hAnsi="Bliss Pro"/>
                          <w:b/>
                          <w:color w:val="1F2569"/>
                          <w:sz w:val="48"/>
                          <w:szCs w:val="48"/>
                        </w:rPr>
                        <w:t xml:space="preserve">Abril </w:t>
                      </w:r>
                      <w:r>
                        <w:rPr>
                          <w:rFonts w:ascii="Bliss Pro" w:hAnsi="Bliss Pro"/>
                          <w:b/>
                          <w:color w:val="1F2569"/>
                          <w:sz w:val="48"/>
                          <w:szCs w:val="48"/>
                        </w:rPr>
                        <w:br/>
                        <w:t>2021</w:t>
                      </w:r>
                    </w:p>
                  </w:txbxContent>
                </v:textbox>
              </v:shape>
            </w:pict>
          </mc:Fallback>
        </mc:AlternateContent>
      </w:r>
      <w:r>
        <w:rPr>
          <w:noProof/>
          <w:lang w:val="es-ES" w:eastAsia="es-ES"/>
        </w:rPr>
        <mc:AlternateContent>
          <mc:Choice Requires="wps">
            <w:drawing>
              <wp:anchor distT="45720" distB="45720" distL="114300" distR="114300" simplePos="0" relativeHeight="251687424" behindDoc="0" locked="0" layoutInCell="1" allowOverlap="1">
                <wp:simplePos x="0" y="0"/>
                <wp:positionH relativeFrom="column">
                  <wp:posOffset>-327660</wp:posOffset>
                </wp:positionH>
                <wp:positionV relativeFrom="paragraph">
                  <wp:posOffset>4245610</wp:posOffset>
                </wp:positionV>
                <wp:extent cx="3559175" cy="671830"/>
                <wp:effectExtent l="0" t="0" r="3175" b="4445"/>
                <wp:wrapSquare wrapText="bothSides"/>
                <wp:docPr id="2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67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DD1" w:rsidRPr="00A53182" w:rsidRDefault="00FC4DD1" w:rsidP="00D43105">
                            <w:pPr>
                              <w:rPr>
                                <w:rFonts w:ascii="Bliss Pro" w:hAnsi="Bliss Pro"/>
                                <w:b/>
                                <w:color w:val="FFFFFF" w:themeColor="background1"/>
                                <w:sz w:val="52"/>
                                <w:szCs w:val="52"/>
                              </w:rPr>
                            </w:pPr>
                            <w:r>
                              <w:rPr>
                                <w:rFonts w:ascii="Bliss Pro" w:hAnsi="Bliss Pro"/>
                                <w:b/>
                                <w:color w:val="FFFFFF" w:themeColor="background1"/>
                                <w:sz w:val="52"/>
                                <w:szCs w:val="52"/>
                              </w:rPr>
                              <w:t xml:space="preserve">BOLETÍN </w:t>
                            </w:r>
                            <w:r w:rsidRPr="00A53182">
                              <w:rPr>
                                <w:rFonts w:ascii="Bliss Pro" w:hAnsi="Bliss Pro"/>
                                <w:b/>
                                <w:color w:val="FFFFFF" w:themeColor="background1"/>
                                <w:sz w:val="52"/>
                                <w:szCs w:val="52"/>
                              </w:rPr>
                              <w:t>ECONÓMICO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25.8pt;margin-top:334.3pt;width:280.25pt;height:52.9pt;z-index:251687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aywAIAAMoFAAAOAAAAZHJzL2Uyb0RvYy54bWysVNtunDAQfa/Uf7D8TrgE2AWFjZJlqSql&#10;FyntB3ixWayCTW3vsmnVf+/Y7C3JS9WWB2R77DNnZs7Mze2+79COKc2lKHB4FWDERC0pF5sCf/1S&#10;eXOMtCGCkk4KVuAnpvHt4u2bm3HIWSRb2VGmEIAInY9DgVtjhtz3dd2ynugrOTABxkaqnhjYqo1P&#10;FRkBve/8KAhSf5SKDkrWTGs4LScjXjj8pmG1+dQ0mhnUFRi4GfdX7r+2f39xQ/KNIkPL6wMN8hcs&#10;esIFOD1BlcQQtFX8FVTPayW1bMxVLXtfNg2vmYsBogmDF9E8tmRgLhZIjh5OadL/D7b+uPusEKcF&#10;jkLIjyA9FGm5JVRJRBkybG8kimyaxkHncPtxgPtmfy/3UG4Xsh4eZP1NIyGXLREbdqeUHFtGKNAM&#10;7Uv/4umEoy3IevwgKXgjWyMd0L5Rvc0hZAUBOtB5OpUIeKAaDq+TJAtnCUY12NJZOL92NfRJfnw9&#10;KG3eMdkjuyiwAgk4dLJ70MayIfnxinUmZMW7zsmgE88O4OJ0Ar7hqbVZFq6qP7MgW81X89iLo3Tl&#10;xUFZenfVMvbSCtiV1+VyWYa/rN8wzltOKRPWzVFhYfxnFTxofdLGSWNadpxaOEtJq8162Sm0I6Dw&#10;yn0u52A5X/Of03BJgFhehBRGcXAfZV6VzmdeXMWJl82CuReE2X2WBnEWl9XzkB64YP8eEhoLnCVR&#10;MonpTPpFbIH7XsdG8p4bmCEd7ws8P10iuZXgSlBXWkN4N60vUmHpn1MB5T4W2gnWanRSq9mv91OL&#10;pMdGWEv6BBJWEhQGOoUBCItWqh8YjTBMCqy/b4liGHXvBbRBFsaxnT5uEyezCDbq0rK+tBBRA1SB&#10;DUbTcmmmibUdFN+04OnYeHfQOhV3qrY9NrE6NBwMDBfcYbjZiXS5d7fOI3jxGwAA//8DAFBLAwQU&#10;AAYACAAAACEAI2lclOEAAAALAQAADwAAAGRycy9kb3ducmV2LnhtbEyPwU7DMAyG70i8Q2Qkbluy&#10;aWu7ru40oW0cgVFxzhrTVjRJlWRdeXvCCW62/On39xe7SfdsJOc7axAWcwGMTG1VZxqE6v04y4D5&#10;II2SvTWE8E0eduX9XSFzZW/mjcZzaFgMMT6XCG0IQ865r1vS0s/tQCbePq3TMsTVNVw5eYvhuudL&#10;IRKuZWfih1YO9NRS/XW+aoQhDKf02b287g/HUVQfp2rZNQfEx4dpvwUWaAp/MPzqR3Uoo9PFXo3y&#10;rEeYrRdJRBGSJItDJNYi2wC7IKTpagW8LPj/DuUPAAAA//8DAFBLAQItABQABgAIAAAAIQC2gziS&#10;/gAAAOEBAAATAAAAAAAAAAAAAAAAAAAAAABbQ29udGVudF9UeXBlc10ueG1sUEsBAi0AFAAGAAgA&#10;AAAhADj9If/WAAAAlAEAAAsAAAAAAAAAAAAAAAAALwEAAF9yZWxzLy5yZWxzUEsBAi0AFAAGAAgA&#10;AAAhACVpVrLAAgAAygUAAA4AAAAAAAAAAAAAAAAALgIAAGRycy9lMm9Eb2MueG1sUEsBAi0AFAAG&#10;AAgAAAAhACNpXJThAAAACwEAAA8AAAAAAAAAAAAAAAAAGgUAAGRycy9kb3ducmV2LnhtbFBLBQYA&#10;AAAABAAEAPMAAAAoBgAAAAA=&#10;" filled="f" stroked="f">
                <v:textbox style="mso-fit-shape-to-text:t">
                  <w:txbxContent>
                    <w:p w:rsidR="00FC4DD1" w:rsidRPr="00A53182" w:rsidRDefault="00FC4DD1" w:rsidP="00D43105">
                      <w:pPr>
                        <w:rPr>
                          <w:rFonts w:ascii="Bliss Pro" w:hAnsi="Bliss Pro"/>
                          <w:b/>
                          <w:color w:val="FFFFFF" w:themeColor="background1"/>
                          <w:sz w:val="52"/>
                          <w:szCs w:val="52"/>
                        </w:rPr>
                      </w:pPr>
                      <w:r>
                        <w:rPr>
                          <w:rFonts w:ascii="Bliss Pro" w:hAnsi="Bliss Pro"/>
                          <w:b/>
                          <w:color w:val="FFFFFF" w:themeColor="background1"/>
                          <w:sz w:val="52"/>
                          <w:szCs w:val="52"/>
                        </w:rPr>
                        <w:t xml:space="preserve">BOLETÍN </w:t>
                      </w:r>
                      <w:r w:rsidRPr="00A53182">
                        <w:rPr>
                          <w:rFonts w:ascii="Bliss Pro" w:hAnsi="Bliss Pro"/>
                          <w:b/>
                          <w:color w:val="FFFFFF" w:themeColor="background1"/>
                          <w:sz w:val="52"/>
                          <w:szCs w:val="52"/>
                        </w:rPr>
                        <w:t>ECONÓMICO</w:t>
                      </w:r>
                    </w:p>
                  </w:txbxContent>
                </v:textbox>
                <w10:wrap type="square"/>
              </v:shape>
            </w:pict>
          </mc:Fallback>
        </mc:AlternateContent>
      </w:r>
      <w:r>
        <w:rPr>
          <w:noProof/>
          <w:lang w:val="es-ES" w:eastAsia="es-ES"/>
        </w:rPr>
        <mc:AlternateContent>
          <mc:Choice Requires="wps">
            <w:drawing>
              <wp:anchor distT="45720" distB="45720" distL="114300" distR="114300" simplePos="0" relativeHeight="251688448" behindDoc="0" locked="0" layoutInCell="1" allowOverlap="1">
                <wp:simplePos x="0" y="0"/>
                <wp:positionH relativeFrom="column">
                  <wp:posOffset>-318135</wp:posOffset>
                </wp:positionH>
                <wp:positionV relativeFrom="paragraph">
                  <wp:posOffset>4617085</wp:posOffset>
                </wp:positionV>
                <wp:extent cx="4410075" cy="681990"/>
                <wp:effectExtent l="0" t="0" r="0" b="3810"/>
                <wp:wrapSquare wrapText="bothSides"/>
                <wp:docPr id="2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DD1" w:rsidRPr="007A236E" w:rsidRDefault="00FC4DD1" w:rsidP="00D43105">
                            <w:pPr>
                              <w:rPr>
                                <w:color w:val="FFFFFF" w:themeColor="background1"/>
                                <w:sz w:val="52"/>
                                <w:szCs w:val="52"/>
                              </w:rPr>
                            </w:pPr>
                            <w:r>
                              <w:rPr>
                                <w:color w:val="FFFFFF" w:themeColor="background1"/>
                                <w:sz w:val="52"/>
                                <w:szCs w:val="52"/>
                              </w:rPr>
                              <w:t>Principales Precios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margin-left:-25.05pt;margin-top:363.55pt;width:347.25pt;height:53.7pt;z-index:25168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v7NvwIAAMoFAAAOAAAAZHJzL2Uyb0RvYy54bWysVNtu3CAQfa/Uf0C8O76UvdiKN0rW66pS&#10;epHSfgBr8BrVBhfY9aZR/70D3luSl6otDwiY4cztzFzf7LsW7bg2Qskcx1cRRlxWigm5yfG3r2Uw&#10;x8hYKhltleQ5fuQG3yzevrke+ownqlEt4xoBiDTZ0Oe4sbbPwtBUDe+ouVI9lyCsle6ohavehEzT&#10;AdC7NkyiaBoOSrNeq4obA6/FKMQLj1/XvLKf69pwi9ocg2/W79rva7eHi2uabTTtG1Ed3KB/4UVH&#10;hQSjJ6iCWoq2WryC6kSllVG1vapUF6q6FhX3MUA0cfQimoeG9tzHAskx/SlN5v/BVp92XzQSLMdJ&#10;lGIkaQdFWm4p0woxjizfW4USl6ahNxloP/Sgb/d3ag/l9iGb/l5V3w2SatlQueG3Wquh4ZSBm7H7&#10;GV58HXGMA1kPHxUDa3RrlQfa17pzOYSsIECHcj2eSgR+oAoeCYmjaDbBqALZdB6nqa9hSLPj714b&#10;+56rDrlDjjVQwKPT3b2xzhuaHVWcMalK0baeBq189gCK4wvYhq9O5rzwVX1Ko3Q1X81JQJLpKiBR&#10;UQS35ZIE0zKeTYp3xXJZxL+c3ZhkjWCMS2fmyLCY/FkFD1wfuXHimFGtYA7OuWT0Zr1sNdpRYHjp&#10;l885SM5q4XM3fBIglhchxQmJ7pI0KKfzWUBKMgnSWTQPoji9S6cRSUlRPg/pXkj+7yGhIcfpJJmM&#10;ZDo7/SK2yK/XsdGsExZmSCu6HM9PSjRzFFxJ5ktrqWjH80UqnPvnVEC5j4X2hHUcHdlq9+v92CKz&#10;YyOsFXsECmsFDAOewgCEQ6P0T4wGGCY5Nj+2VHOM2g8S2iCNCXHTx1/IZJbARV9K1pcSKiuAyrHF&#10;aDwu7Tixtr0WmwYsHRvvFlqnFJ7VrsdGrw4NBwPDB3cYbm4iXd691nkEL34DAAD//wMAUEsDBBQA&#10;BgAIAAAAIQA7HWeK4QAAAAsBAAAPAAAAZHJzL2Rvd25yZXYueG1sTI/BTsMwDIbvSLxDZCRuW7LS&#10;rVNXd5rQNo7AqDhnjddWNEmVZF15e8IJbrb86ff3F9tJ92wk5ztrEBZzAYxMbVVnGoTq4zBbA/NB&#10;GiV7awjhmzxsy/u7QubK3sw7jafQsBhifC4R2hCGnHNft6Sln9uBTLxdrNMyxNU1XDl5i+G654kQ&#10;K65lZ+KHVg703FL9dbpqhCEMx+zFvb7t9odRVJ/HKumaPeLjw7TbAAs0hT8YfvWjOpTR6WyvRnnW&#10;I8yWYhFRhCzJ4hCJVZqmwM4I66d0Cbws+P8O5Q8AAAD//wMAUEsBAi0AFAAGAAgAAAAhALaDOJL+&#10;AAAA4QEAABMAAAAAAAAAAAAAAAAAAAAAAFtDb250ZW50X1R5cGVzXS54bWxQSwECLQAUAAYACAAA&#10;ACEAOP0h/9YAAACUAQAACwAAAAAAAAAAAAAAAAAvAQAAX3JlbHMvLnJlbHNQSwECLQAUAAYACAAA&#10;ACEANYr+zb8CAADKBQAADgAAAAAAAAAAAAAAAAAuAgAAZHJzL2Uyb0RvYy54bWxQSwECLQAUAAYA&#10;CAAAACEAOx1niuEAAAALAQAADwAAAAAAAAAAAAAAAAAZBQAAZHJzL2Rvd25yZXYueG1sUEsFBgAA&#10;AAAEAAQA8wAAACcGAAAAAA==&#10;" filled="f" stroked="f">
                <v:textbox style="mso-fit-shape-to-text:t">
                  <w:txbxContent>
                    <w:p w:rsidR="00FC4DD1" w:rsidRPr="007A236E" w:rsidRDefault="00FC4DD1" w:rsidP="00D43105">
                      <w:pPr>
                        <w:rPr>
                          <w:color w:val="FFFFFF" w:themeColor="background1"/>
                          <w:sz w:val="52"/>
                          <w:szCs w:val="52"/>
                        </w:rPr>
                      </w:pPr>
                      <w:r>
                        <w:rPr>
                          <w:color w:val="FFFFFF" w:themeColor="background1"/>
                          <w:sz w:val="52"/>
                          <w:szCs w:val="52"/>
                        </w:rPr>
                        <w:t>Principales Precios</w:t>
                      </w:r>
                    </w:p>
                  </w:txbxContent>
                </v:textbox>
                <w10:wrap type="square"/>
              </v:shape>
            </w:pict>
          </mc:Fallback>
        </mc:AlternateContent>
      </w:r>
      <w:r w:rsidR="00A875E7">
        <w:rPr>
          <w:b/>
          <w:color w:val="1F497D" w:themeColor="text2"/>
          <w:sz w:val="28"/>
          <w:u w:val="single"/>
        </w:rPr>
        <w:br w:type="page"/>
      </w:r>
    </w:p>
    <w:p w:rsidR="003A47C6" w:rsidRDefault="003A47C6" w:rsidP="006B728A">
      <w:pPr>
        <w:ind w:left="-284"/>
        <w:rPr>
          <w:b/>
          <w:color w:val="1F497D" w:themeColor="text2"/>
          <w:sz w:val="28"/>
          <w:u w:val="single"/>
        </w:rPr>
      </w:pPr>
    </w:p>
    <w:p w:rsidR="006B728A" w:rsidRPr="00984363" w:rsidRDefault="00A12190" w:rsidP="006B728A">
      <w:pPr>
        <w:ind w:left="-284"/>
        <w:rPr>
          <w:b/>
          <w:color w:val="1F2569"/>
          <w:sz w:val="28"/>
          <w:u w:val="single"/>
        </w:rPr>
      </w:pPr>
      <w:r w:rsidRPr="00984363">
        <w:rPr>
          <w:b/>
          <w:color w:val="1F2569"/>
          <w:sz w:val="28"/>
          <w:u w:val="single"/>
        </w:rPr>
        <w:t>PRINCIPALES PRECIOS</w:t>
      </w:r>
    </w:p>
    <w:p w:rsidR="00A40BE0" w:rsidRPr="00984363" w:rsidRDefault="00A40BE0" w:rsidP="003478ED">
      <w:pPr>
        <w:ind w:left="-284"/>
        <w:rPr>
          <w:b/>
          <w:color w:val="1F2569"/>
          <w:sz w:val="18"/>
          <w:szCs w:val="20"/>
          <w:u w:val="single"/>
        </w:rPr>
      </w:pPr>
    </w:p>
    <w:p w:rsidR="00A40BE0" w:rsidRPr="00984363" w:rsidRDefault="00BC6659" w:rsidP="00A12190">
      <w:pPr>
        <w:pStyle w:val="Prrafodelista"/>
        <w:spacing w:line="240" w:lineRule="auto"/>
        <w:ind w:left="-284" w:right="-1561"/>
        <w:rPr>
          <w:color w:val="1F2569"/>
          <w:sz w:val="24"/>
          <w:u w:val="single"/>
          <w:lang w:val="es-ES"/>
        </w:rPr>
      </w:pPr>
      <w:r w:rsidRPr="00A73FD9">
        <w:rPr>
          <w:color w:val="1F2569"/>
          <w:sz w:val="24"/>
          <w:u w:val="single"/>
          <w:lang w:val="es-ES"/>
        </w:rPr>
        <w:t>Índices de precios</w:t>
      </w:r>
    </w:p>
    <w:p w:rsidR="008C21EF" w:rsidRPr="00524D29" w:rsidRDefault="008C21EF" w:rsidP="00454730">
      <w:pPr>
        <w:pStyle w:val="Prrafodelista"/>
        <w:spacing w:line="240" w:lineRule="auto"/>
        <w:ind w:left="-207" w:right="-1561"/>
        <w:rPr>
          <w:color w:val="1F497D" w:themeColor="text2"/>
          <w:sz w:val="24"/>
          <w:u w:val="single"/>
          <w:lang w:val="es-ES"/>
        </w:rPr>
      </w:pPr>
    </w:p>
    <w:p w:rsidR="00850F82" w:rsidRPr="003478ED" w:rsidRDefault="00850F82" w:rsidP="00850F82">
      <w:pPr>
        <w:spacing w:line="360" w:lineRule="auto"/>
        <w:ind w:left="-567"/>
        <w:rPr>
          <w:color w:val="1F497D" w:themeColor="text2"/>
          <w:sz w:val="8"/>
          <w:szCs w:val="8"/>
        </w:rPr>
      </w:pPr>
    </w:p>
    <w:tbl>
      <w:tblPr>
        <w:tblStyle w:val="Listaclara-nfasis1"/>
        <w:tblpPr w:leftFromText="141" w:rightFromText="141" w:vertAnchor="text" w:tblpY="1"/>
        <w:tblOverlap w:val="never"/>
        <w:tblW w:w="7491" w:type="dxa"/>
        <w:tblLayout w:type="fixed"/>
        <w:tblLook w:val="04A0" w:firstRow="1" w:lastRow="0" w:firstColumn="1" w:lastColumn="0" w:noHBand="0" w:noVBand="1"/>
      </w:tblPr>
      <w:tblGrid>
        <w:gridCol w:w="3356"/>
        <w:gridCol w:w="1169"/>
        <w:gridCol w:w="923"/>
        <w:gridCol w:w="850"/>
        <w:gridCol w:w="1193"/>
      </w:tblGrid>
      <w:tr w:rsidR="00850F82" w:rsidTr="00FE1AEE">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4525" w:type="dxa"/>
            <w:gridSpan w:val="2"/>
            <w:tcBorders>
              <w:top w:val="single" w:sz="6" w:space="0" w:color="1F2569"/>
              <w:left w:val="single" w:sz="4" w:space="0" w:color="1F2569"/>
              <w:bottom w:val="single" w:sz="18" w:space="0" w:color="FFFFFF" w:themeColor="background1"/>
              <w:right w:val="single" w:sz="6" w:space="0" w:color="FFFFFF" w:themeColor="background1"/>
            </w:tcBorders>
            <w:shd w:val="clear" w:color="auto" w:fill="1F2569"/>
            <w:vAlign w:val="center"/>
          </w:tcPr>
          <w:p w:rsidR="00850F82" w:rsidRPr="00302086" w:rsidRDefault="00A40BE0" w:rsidP="00FE1AEE">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rPr>
                <w:rFonts w:asciiTheme="minorHAnsi" w:hAnsiTheme="minorHAnsi" w:cs="Arial"/>
                <w:b w:val="0"/>
                <w:sz w:val="20"/>
                <w:szCs w:val="20"/>
              </w:rPr>
            </w:pPr>
            <w:bookmarkStart w:id="0" w:name="_Hlk39665863"/>
            <w:r w:rsidRPr="00302086">
              <w:rPr>
                <w:rFonts w:asciiTheme="minorHAnsi" w:hAnsiTheme="minorHAnsi"/>
                <w:sz w:val="20"/>
              </w:rPr>
              <w:t>Índice de Precios al Consumo</w:t>
            </w:r>
          </w:p>
        </w:tc>
        <w:tc>
          <w:tcPr>
            <w:tcW w:w="2966" w:type="dxa"/>
            <w:gridSpan w:val="3"/>
            <w:tcBorders>
              <w:top w:val="single" w:sz="6" w:space="0" w:color="1F2569"/>
              <w:left w:val="single" w:sz="6" w:space="0" w:color="FFFFFF" w:themeColor="background1"/>
              <w:bottom w:val="single" w:sz="18" w:space="0" w:color="FFFFFF" w:themeColor="background1"/>
              <w:right w:val="single" w:sz="4" w:space="0" w:color="1F2569"/>
            </w:tcBorders>
            <w:shd w:val="clear" w:color="auto" w:fill="1F2569"/>
            <w:vAlign w:val="center"/>
          </w:tcPr>
          <w:p w:rsidR="00850F82" w:rsidRPr="00302086" w:rsidRDefault="00850F82" w:rsidP="00FE1AEE">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rPr>
            </w:pPr>
            <w:r w:rsidRPr="00302086">
              <w:rPr>
                <w:rFonts w:asciiTheme="minorHAnsi" w:hAnsiTheme="minorHAnsi" w:cs="Arial"/>
                <w:sz w:val="20"/>
                <w:szCs w:val="20"/>
              </w:rPr>
              <w:t>VARIACIONES (EN %)</w:t>
            </w:r>
          </w:p>
        </w:tc>
      </w:tr>
      <w:tr w:rsidR="00CA6B89" w:rsidRPr="00F33F6C" w:rsidTr="00FE1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Borders>
              <w:top w:val="single" w:sz="18" w:space="0" w:color="FFFFFF" w:themeColor="background1"/>
              <w:left w:val="single" w:sz="4" w:space="0" w:color="1F2569"/>
              <w:bottom w:val="single" w:sz="24" w:space="0" w:color="E36C0A" w:themeColor="accent6" w:themeShade="BF"/>
              <w:right w:val="single" w:sz="6" w:space="0" w:color="FFFFFF" w:themeColor="background1"/>
            </w:tcBorders>
            <w:shd w:val="clear" w:color="auto" w:fill="1F2569"/>
            <w:vAlign w:val="center"/>
          </w:tcPr>
          <w:p w:rsidR="00CA6B89" w:rsidRPr="00302086" w:rsidRDefault="00F930B8" w:rsidP="00FE1AEE">
            <w:pPr>
              <w:pStyle w:val="NormalWeb"/>
              <w:spacing w:before="0" w:beforeAutospacing="0" w:after="0" w:afterAutospacing="0"/>
              <w:jc w:val="center"/>
              <w:rPr>
                <w:rFonts w:asciiTheme="minorHAnsi" w:hAnsiTheme="minorHAnsi" w:cs="Arial"/>
                <w:color w:val="FFFFFF" w:themeColor="background1"/>
                <w:sz w:val="36"/>
                <w:szCs w:val="36"/>
              </w:rPr>
            </w:pPr>
            <w:r>
              <w:rPr>
                <w:rFonts w:asciiTheme="minorHAnsi" w:eastAsiaTheme="minorEastAsia" w:hAnsiTheme="minorHAnsi" w:cstheme="minorBidi"/>
                <w:color w:val="FFFFFF" w:themeColor="background1"/>
                <w:kern w:val="24"/>
                <w:sz w:val="22"/>
                <w:szCs w:val="22"/>
                <w:lang w:val="es-ES"/>
              </w:rPr>
              <w:t>MARZO</w:t>
            </w:r>
            <w:r w:rsidR="00141593">
              <w:rPr>
                <w:rFonts w:asciiTheme="minorHAnsi" w:eastAsiaTheme="minorEastAsia" w:hAnsiTheme="minorHAnsi" w:cstheme="minorBidi"/>
                <w:color w:val="FFFFFF" w:themeColor="background1"/>
                <w:kern w:val="24"/>
                <w:sz w:val="22"/>
                <w:szCs w:val="22"/>
                <w:lang w:val="es-ES"/>
              </w:rPr>
              <w:t xml:space="preserve"> 2021</w:t>
            </w:r>
          </w:p>
        </w:tc>
        <w:tc>
          <w:tcPr>
            <w:tcW w:w="1169" w:type="dxa"/>
            <w:tcBorders>
              <w:top w:val="single" w:sz="18" w:space="0" w:color="FFFFFF" w:themeColor="background1"/>
              <w:left w:val="single" w:sz="6" w:space="0" w:color="FFFFFF" w:themeColor="background1"/>
              <w:bottom w:val="single" w:sz="24" w:space="0" w:color="E36C0A" w:themeColor="accent6" w:themeShade="BF"/>
              <w:right w:val="single" w:sz="6" w:space="0" w:color="FFFFFF" w:themeColor="background1"/>
            </w:tcBorders>
            <w:shd w:val="clear" w:color="auto" w:fill="1F2569"/>
            <w:vAlign w:val="center"/>
          </w:tcPr>
          <w:p w:rsidR="00CA6B89" w:rsidRPr="00302086" w:rsidRDefault="00CA6B89" w:rsidP="00FE1AEE">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sz w:val="20"/>
                <w:szCs w:val="36"/>
              </w:rPr>
            </w:pPr>
            <w:r w:rsidRPr="00302086">
              <w:rPr>
                <w:rFonts w:asciiTheme="minorHAnsi" w:hAnsiTheme="minorHAnsi" w:cs="Arial"/>
                <w:color w:val="FFFFFF" w:themeColor="background1"/>
                <w:kern w:val="24"/>
                <w:sz w:val="20"/>
                <w:lang w:val="es-ES"/>
              </w:rPr>
              <w:t>Índice Base Diciembre 2010</w:t>
            </w:r>
          </w:p>
        </w:tc>
        <w:tc>
          <w:tcPr>
            <w:tcW w:w="923" w:type="dxa"/>
            <w:tcBorders>
              <w:top w:val="single" w:sz="18" w:space="0" w:color="FFFFFF" w:themeColor="background1"/>
              <w:left w:val="single" w:sz="6" w:space="0" w:color="FFFFFF" w:themeColor="background1"/>
              <w:bottom w:val="single" w:sz="24" w:space="0" w:color="E36C0A" w:themeColor="accent6" w:themeShade="BF"/>
              <w:right w:val="single" w:sz="6" w:space="0" w:color="FFFFFF" w:themeColor="background1"/>
            </w:tcBorders>
            <w:shd w:val="clear" w:color="auto" w:fill="1F2569"/>
            <w:vAlign w:val="center"/>
          </w:tcPr>
          <w:p w:rsidR="00CA6B89" w:rsidRPr="00302086" w:rsidRDefault="00CA6B89" w:rsidP="00FE1AEE">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sz w:val="20"/>
                <w:szCs w:val="36"/>
              </w:rPr>
            </w:pPr>
            <w:r w:rsidRPr="00302086">
              <w:rPr>
                <w:rFonts w:asciiTheme="minorHAnsi" w:hAnsiTheme="minorHAnsi" w:cs="Arial"/>
                <w:color w:val="FFFFFF" w:themeColor="background1"/>
                <w:kern w:val="24"/>
                <w:sz w:val="20"/>
                <w:lang w:val="es-ES"/>
              </w:rPr>
              <w:t>Mensual</w:t>
            </w:r>
          </w:p>
        </w:tc>
        <w:tc>
          <w:tcPr>
            <w:tcW w:w="850" w:type="dxa"/>
            <w:tcBorders>
              <w:top w:val="single" w:sz="18" w:space="0" w:color="FFFFFF" w:themeColor="background1"/>
              <w:left w:val="single" w:sz="6" w:space="0" w:color="FFFFFF" w:themeColor="background1"/>
              <w:bottom w:val="single" w:sz="24" w:space="0" w:color="E36C0A" w:themeColor="accent6" w:themeShade="BF"/>
              <w:right w:val="single" w:sz="6" w:space="0" w:color="FFFFFF" w:themeColor="background1"/>
            </w:tcBorders>
            <w:shd w:val="clear" w:color="auto" w:fill="1F2569"/>
            <w:vAlign w:val="center"/>
          </w:tcPr>
          <w:p w:rsidR="00CA6B89" w:rsidRPr="00302086" w:rsidRDefault="00CA6B89" w:rsidP="00FE1AEE">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sz w:val="20"/>
                <w:szCs w:val="36"/>
              </w:rPr>
            </w:pPr>
            <w:proofErr w:type="spellStart"/>
            <w:r w:rsidRPr="00302086">
              <w:rPr>
                <w:rFonts w:asciiTheme="minorHAnsi" w:hAnsiTheme="minorHAnsi" w:cs="Arial"/>
                <w:color w:val="FFFFFF" w:themeColor="background1"/>
                <w:kern w:val="24"/>
                <w:sz w:val="20"/>
                <w:lang w:val="es-ES"/>
              </w:rPr>
              <w:t>Acum</w:t>
            </w:r>
            <w:proofErr w:type="spellEnd"/>
            <w:r w:rsidRPr="00302086">
              <w:rPr>
                <w:rFonts w:asciiTheme="minorHAnsi" w:hAnsiTheme="minorHAnsi" w:cs="Arial"/>
                <w:color w:val="FFFFFF" w:themeColor="background1"/>
                <w:kern w:val="24"/>
                <w:sz w:val="20"/>
                <w:lang w:val="es-ES"/>
              </w:rPr>
              <w:t>.</w:t>
            </w:r>
          </w:p>
          <w:p w:rsidR="00CA6B89" w:rsidRPr="00302086" w:rsidRDefault="00CA6B89" w:rsidP="00FE1AEE">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sz w:val="20"/>
                <w:szCs w:val="36"/>
              </w:rPr>
            </w:pPr>
            <w:r w:rsidRPr="00302086">
              <w:rPr>
                <w:rFonts w:asciiTheme="minorHAnsi" w:hAnsiTheme="minorHAnsi" w:cs="Arial"/>
                <w:color w:val="FFFFFF" w:themeColor="background1"/>
                <w:kern w:val="24"/>
                <w:sz w:val="20"/>
                <w:lang w:val="es-ES"/>
              </w:rPr>
              <w:t>Año</w:t>
            </w:r>
          </w:p>
        </w:tc>
        <w:tc>
          <w:tcPr>
            <w:tcW w:w="1193" w:type="dxa"/>
            <w:tcBorders>
              <w:top w:val="single" w:sz="18" w:space="0" w:color="FFFFFF" w:themeColor="background1"/>
              <w:left w:val="single" w:sz="6" w:space="0" w:color="FFFFFF" w:themeColor="background1"/>
              <w:bottom w:val="single" w:sz="24" w:space="0" w:color="E36C0A" w:themeColor="accent6" w:themeShade="BF"/>
              <w:right w:val="single" w:sz="4" w:space="0" w:color="1F2569"/>
            </w:tcBorders>
            <w:shd w:val="clear" w:color="auto" w:fill="1F2569"/>
            <w:vAlign w:val="center"/>
          </w:tcPr>
          <w:p w:rsidR="00CA6B89" w:rsidRPr="00302086" w:rsidRDefault="00CA6B89" w:rsidP="00FE1AEE">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sz w:val="20"/>
                <w:szCs w:val="36"/>
              </w:rPr>
            </w:pPr>
            <w:r w:rsidRPr="00302086">
              <w:rPr>
                <w:rFonts w:asciiTheme="minorHAnsi" w:hAnsiTheme="minorHAnsi" w:cs="Arial"/>
                <w:color w:val="FFFFFF" w:themeColor="background1"/>
                <w:kern w:val="24"/>
                <w:sz w:val="20"/>
                <w:lang w:val="es-ES"/>
              </w:rPr>
              <w:t>Últimos</w:t>
            </w:r>
          </w:p>
          <w:p w:rsidR="00CA6B89" w:rsidRPr="00302086" w:rsidRDefault="00CA6B89" w:rsidP="00FE1AEE">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sz w:val="20"/>
                <w:szCs w:val="36"/>
              </w:rPr>
            </w:pPr>
            <w:r w:rsidRPr="00302086">
              <w:rPr>
                <w:rFonts w:asciiTheme="minorHAnsi" w:hAnsiTheme="minorHAnsi" w:cs="Arial"/>
                <w:color w:val="FFFFFF" w:themeColor="background1"/>
                <w:kern w:val="24"/>
                <w:sz w:val="20"/>
                <w:lang w:val="es-ES"/>
              </w:rPr>
              <w:t>12</w:t>
            </w:r>
          </w:p>
          <w:p w:rsidR="00CA6B89" w:rsidRPr="00302086" w:rsidRDefault="00CA6B89" w:rsidP="00FE1AEE">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sz w:val="20"/>
                <w:szCs w:val="36"/>
              </w:rPr>
            </w:pPr>
            <w:r w:rsidRPr="00302086">
              <w:rPr>
                <w:rFonts w:asciiTheme="minorHAnsi" w:hAnsiTheme="minorHAnsi" w:cs="Arial"/>
                <w:color w:val="FFFFFF" w:themeColor="background1"/>
                <w:kern w:val="24"/>
                <w:sz w:val="20"/>
                <w:lang w:val="es-ES"/>
              </w:rPr>
              <w:t>meses</w:t>
            </w:r>
          </w:p>
        </w:tc>
      </w:tr>
      <w:tr w:rsidR="00141593" w:rsidTr="00FE1AEE">
        <w:trPr>
          <w:trHeight w:val="165"/>
        </w:trPr>
        <w:tc>
          <w:tcPr>
            <w:cnfStyle w:val="001000000000" w:firstRow="0" w:lastRow="0" w:firstColumn="1" w:lastColumn="0" w:oddVBand="0" w:evenVBand="0" w:oddHBand="0" w:evenHBand="0" w:firstRowFirstColumn="0" w:firstRowLastColumn="0" w:lastRowFirstColumn="0" w:lastRowLastColumn="0"/>
            <w:tcW w:w="3356" w:type="dxa"/>
            <w:tcBorders>
              <w:top w:val="single" w:sz="24" w:space="0" w:color="E36C0A" w:themeColor="accent6" w:themeShade="BF"/>
              <w:left w:val="single" w:sz="24" w:space="0" w:color="E36C0A" w:themeColor="accent6" w:themeShade="BF"/>
              <w:bottom w:val="single" w:sz="24" w:space="0" w:color="E36C0A" w:themeColor="accent6" w:themeShade="BF"/>
              <w:right w:val="single" w:sz="4" w:space="0" w:color="C6D9F1" w:themeColor="text2" w:themeTint="33"/>
            </w:tcBorders>
            <w:shd w:val="clear" w:color="auto" w:fill="1F2569"/>
            <w:vAlign w:val="center"/>
          </w:tcPr>
          <w:p w:rsidR="00141593" w:rsidRPr="00302086" w:rsidRDefault="00141593" w:rsidP="00FE1AEE">
            <w:pPr>
              <w:pStyle w:val="NormalWeb"/>
              <w:spacing w:before="0" w:beforeAutospacing="0" w:after="0" w:afterAutospacing="0" w:line="281" w:lineRule="atLeast"/>
              <w:rPr>
                <w:rFonts w:asciiTheme="minorHAnsi" w:hAnsiTheme="minorHAnsi" w:cs="Arial"/>
                <w:color w:val="FFFFFF" w:themeColor="background1"/>
                <w:sz w:val="36"/>
                <w:szCs w:val="36"/>
              </w:rPr>
            </w:pPr>
            <w:r w:rsidRPr="00302086">
              <w:rPr>
                <w:rFonts w:asciiTheme="minorHAnsi" w:hAnsiTheme="minorHAnsi" w:cs="Arial"/>
                <w:color w:val="FFFFFF" w:themeColor="background1"/>
                <w:kern w:val="24"/>
                <w:sz w:val="20"/>
                <w:szCs w:val="20"/>
                <w:lang w:val="es-ES"/>
              </w:rPr>
              <w:t>IPC General</w:t>
            </w:r>
          </w:p>
        </w:tc>
        <w:tc>
          <w:tcPr>
            <w:tcW w:w="1169" w:type="dxa"/>
            <w:tcBorders>
              <w:top w:val="single" w:sz="24" w:space="0" w:color="E36C0A" w:themeColor="accent6" w:themeShade="BF"/>
              <w:left w:val="single" w:sz="4" w:space="0" w:color="C6D9F1" w:themeColor="text2" w:themeTint="33"/>
              <w:bottom w:val="single" w:sz="24" w:space="0" w:color="E36C0A" w:themeColor="accent6" w:themeShade="BF"/>
              <w:right w:val="single" w:sz="4" w:space="0" w:color="BFBFBF" w:themeColor="background1" w:themeShade="BF"/>
            </w:tcBorders>
            <w:shd w:val="clear" w:color="auto" w:fill="FFFFFF" w:themeFill="background1"/>
          </w:tcPr>
          <w:p w:rsidR="00141593" w:rsidRPr="00907A29" w:rsidRDefault="007972EA" w:rsidP="007972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1F2569"/>
                <w:sz w:val="20"/>
                <w:szCs w:val="20"/>
              </w:rPr>
            </w:pPr>
            <w:r w:rsidRPr="007972EA">
              <w:rPr>
                <w:rFonts w:ascii="Calibri" w:hAnsi="Calibri" w:cs="Calibri"/>
                <w:b/>
                <w:bCs/>
                <w:color w:val="1F2569"/>
                <w:sz w:val="20"/>
                <w:szCs w:val="20"/>
              </w:rPr>
              <w:t>228,95</w:t>
            </w:r>
          </w:p>
        </w:tc>
        <w:tc>
          <w:tcPr>
            <w:tcW w:w="923" w:type="dxa"/>
            <w:tcBorders>
              <w:top w:val="single" w:sz="24" w:space="0" w:color="E36C0A" w:themeColor="accent6" w:themeShade="BF"/>
              <w:left w:val="single" w:sz="4" w:space="0" w:color="BFBFBF" w:themeColor="background1" w:themeShade="BF"/>
              <w:bottom w:val="single" w:sz="24" w:space="0" w:color="E36C0A" w:themeColor="accent6" w:themeShade="BF"/>
              <w:right w:val="single" w:sz="4" w:space="0" w:color="BFBFBF" w:themeColor="background1" w:themeShade="BF"/>
            </w:tcBorders>
            <w:shd w:val="clear" w:color="auto" w:fill="FFFFFF" w:themeFill="background1"/>
          </w:tcPr>
          <w:p w:rsidR="00141593" w:rsidRPr="00141593" w:rsidRDefault="007972EA" w:rsidP="007972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1F2569"/>
                <w:sz w:val="20"/>
                <w:szCs w:val="20"/>
              </w:rPr>
            </w:pPr>
            <w:r>
              <w:rPr>
                <w:rFonts w:ascii="Calibri" w:hAnsi="Calibri" w:cs="Calibri"/>
                <w:b/>
                <w:color w:val="1F2569"/>
                <w:sz w:val="20"/>
                <w:szCs w:val="20"/>
              </w:rPr>
              <w:t>0,62</w:t>
            </w:r>
          </w:p>
        </w:tc>
        <w:tc>
          <w:tcPr>
            <w:tcW w:w="850" w:type="dxa"/>
            <w:tcBorders>
              <w:top w:val="single" w:sz="24" w:space="0" w:color="E36C0A" w:themeColor="accent6" w:themeShade="BF"/>
              <w:left w:val="single" w:sz="4" w:space="0" w:color="BFBFBF" w:themeColor="background1" w:themeShade="BF"/>
              <w:bottom w:val="single" w:sz="24" w:space="0" w:color="E36C0A" w:themeColor="accent6" w:themeShade="BF"/>
              <w:right w:val="single" w:sz="4" w:space="0" w:color="BFBFBF" w:themeColor="background1" w:themeShade="BF"/>
            </w:tcBorders>
            <w:shd w:val="clear" w:color="auto" w:fill="FFFFFF" w:themeFill="background1"/>
          </w:tcPr>
          <w:p w:rsidR="00141593" w:rsidRPr="00141593" w:rsidRDefault="007972EA" w:rsidP="007972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1F2569"/>
                <w:sz w:val="20"/>
                <w:szCs w:val="20"/>
              </w:rPr>
            </w:pPr>
            <w:r>
              <w:rPr>
                <w:rFonts w:ascii="Calibri" w:hAnsi="Calibri" w:cs="Calibri"/>
                <w:b/>
                <w:color w:val="1F2569"/>
                <w:sz w:val="20"/>
                <w:szCs w:val="20"/>
              </w:rPr>
              <w:t>3,07</w:t>
            </w:r>
          </w:p>
        </w:tc>
        <w:tc>
          <w:tcPr>
            <w:tcW w:w="1193" w:type="dxa"/>
            <w:tcBorders>
              <w:top w:val="single" w:sz="24" w:space="0" w:color="E36C0A" w:themeColor="accent6" w:themeShade="BF"/>
              <w:left w:val="single" w:sz="4" w:space="0" w:color="BFBFBF" w:themeColor="background1" w:themeShade="BF"/>
              <w:bottom w:val="single" w:sz="24" w:space="0" w:color="E36C0A" w:themeColor="accent6" w:themeShade="BF"/>
              <w:right w:val="single" w:sz="24" w:space="0" w:color="E36C0A" w:themeColor="accent6" w:themeShade="BF"/>
            </w:tcBorders>
            <w:shd w:val="clear" w:color="auto" w:fill="FFFFFF" w:themeFill="background1"/>
          </w:tcPr>
          <w:p w:rsidR="00141593" w:rsidRPr="00141593" w:rsidRDefault="007972EA" w:rsidP="007972E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1F2569"/>
                <w:sz w:val="20"/>
                <w:szCs w:val="20"/>
              </w:rPr>
            </w:pPr>
            <w:r>
              <w:rPr>
                <w:rFonts w:ascii="Calibri" w:hAnsi="Calibri" w:cs="Calibri"/>
                <w:b/>
                <w:color w:val="1F2569"/>
                <w:sz w:val="20"/>
                <w:szCs w:val="20"/>
              </w:rPr>
              <w:t>8,34</w:t>
            </w:r>
          </w:p>
        </w:tc>
      </w:tr>
      <w:tr w:rsidR="00141593" w:rsidTr="00FE1AE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356" w:type="dxa"/>
            <w:tcBorders>
              <w:top w:val="single" w:sz="24" w:space="0" w:color="E36C0A" w:themeColor="accent6" w:themeShade="BF"/>
              <w:left w:val="single" w:sz="4" w:space="0" w:color="1F2569"/>
              <w:bottom w:val="single" w:sz="6" w:space="0" w:color="FFFFFF" w:themeColor="background1"/>
              <w:right w:val="single" w:sz="4" w:space="0" w:color="C6D9F1" w:themeColor="text2" w:themeTint="33"/>
            </w:tcBorders>
            <w:shd w:val="clear" w:color="auto" w:fill="1F2569"/>
            <w:vAlign w:val="center"/>
          </w:tcPr>
          <w:p w:rsidR="00141593" w:rsidRPr="00302086" w:rsidRDefault="00141593" w:rsidP="00FE1AEE">
            <w:pPr>
              <w:pStyle w:val="NormalWeb"/>
              <w:spacing w:before="0" w:beforeAutospacing="0" w:after="0" w:afterAutospacing="0" w:line="276" w:lineRule="auto"/>
              <w:rPr>
                <w:rFonts w:asciiTheme="minorHAnsi" w:hAnsiTheme="minorHAnsi" w:cs="Arial"/>
                <w:color w:val="FFFFFF" w:themeColor="background1"/>
                <w:sz w:val="36"/>
                <w:szCs w:val="36"/>
              </w:rPr>
            </w:pPr>
            <w:r w:rsidRPr="00302086">
              <w:rPr>
                <w:rFonts w:asciiTheme="minorHAnsi" w:hAnsiTheme="minorHAnsi" w:cs="Arial"/>
                <w:color w:val="FFFFFF" w:themeColor="background1"/>
                <w:kern w:val="24"/>
                <w:sz w:val="20"/>
                <w:szCs w:val="20"/>
                <w:lang w:val="es-ES"/>
              </w:rPr>
              <w:t>Alimentos y Bebidas No Alcohólicas</w:t>
            </w:r>
          </w:p>
        </w:tc>
        <w:tc>
          <w:tcPr>
            <w:tcW w:w="1169" w:type="dxa"/>
            <w:tcBorders>
              <w:top w:val="single" w:sz="24" w:space="0" w:color="E36C0A" w:themeColor="accent6" w:themeShade="BF"/>
              <w:left w:val="single" w:sz="4" w:space="0" w:color="C6D9F1" w:themeColor="text2" w:themeTint="33"/>
              <w:bottom w:val="single" w:sz="4" w:space="0" w:color="BFBFBF" w:themeColor="background1" w:themeShade="BF"/>
              <w:right w:val="single" w:sz="4" w:space="0" w:color="BFBFBF" w:themeColor="background1" w:themeShade="BF"/>
            </w:tcBorders>
            <w:shd w:val="clear" w:color="auto" w:fill="auto"/>
          </w:tcPr>
          <w:p w:rsidR="00141593" w:rsidRPr="00141593" w:rsidRDefault="00612DF9" w:rsidP="00FE1AE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612DF9">
              <w:rPr>
                <w:rFonts w:ascii="Calibri" w:hAnsi="Calibri" w:cs="Calibri"/>
                <w:color w:val="1F2569"/>
                <w:sz w:val="20"/>
                <w:szCs w:val="20"/>
              </w:rPr>
              <w:t>242,27</w:t>
            </w:r>
          </w:p>
        </w:tc>
        <w:tc>
          <w:tcPr>
            <w:tcW w:w="923" w:type="dxa"/>
            <w:tcBorders>
              <w:top w:val="single" w:sz="24" w:space="0" w:color="E36C0A" w:themeColor="accent6"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141593" w:rsidRPr="00141593" w:rsidRDefault="00612DF9" w:rsidP="00FE1AE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612DF9">
              <w:rPr>
                <w:rFonts w:ascii="Calibri" w:hAnsi="Calibri" w:cs="Calibri"/>
                <w:color w:val="1F2569"/>
                <w:sz w:val="20"/>
                <w:szCs w:val="20"/>
              </w:rPr>
              <w:t>0,54</w:t>
            </w:r>
          </w:p>
        </w:tc>
        <w:tc>
          <w:tcPr>
            <w:tcW w:w="850" w:type="dxa"/>
            <w:tcBorders>
              <w:top w:val="single" w:sz="24" w:space="0" w:color="E36C0A" w:themeColor="accent6"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141593" w:rsidRPr="00141593" w:rsidRDefault="00127515" w:rsidP="00FE1AE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127515">
              <w:rPr>
                <w:rFonts w:ascii="Calibri" w:hAnsi="Calibri" w:cs="Calibri"/>
                <w:color w:val="1F2569"/>
                <w:sz w:val="20"/>
                <w:szCs w:val="20"/>
              </w:rPr>
              <w:t>1,48</w:t>
            </w:r>
          </w:p>
        </w:tc>
        <w:tc>
          <w:tcPr>
            <w:tcW w:w="1193" w:type="dxa"/>
            <w:tcBorders>
              <w:top w:val="single" w:sz="24" w:space="0" w:color="E36C0A" w:themeColor="accent6"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141593" w:rsidRPr="00141593" w:rsidRDefault="00127515" w:rsidP="00FE1AE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127515">
              <w:rPr>
                <w:rFonts w:ascii="Calibri" w:hAnsi="Calibri" w:cs="Calibri"/>
                <w:color w:val="1F2569"/>
                <w:sz w:val="20"/>
                <w:szCs w:val="20"/>
              </w:rPr>
              <w:t>8,45</w:t>
            </w:r>
          </w:p>
        </w:tc>
      </w:tr>
      <w:tr w:rsidR="00141593" w:rsidTr="00FE1AEE">
        <w:trPr>
          <w:trHeight w:val="70"/>
        </w:trPr>
        <w:tc>
          <w:tcPr>
            <w:cnfStyle w:val="001000000000" w:firstRow="0" w:lastRow="0" w:firstColumn="1" w:lastColumn="0" w:oddVBand="0" w:evenVBand="0" w:oddHBand="0" w:evenHBand="0" w:firstRowFirstColumn="0" w:firstRowLastColumn="0" w:lastRowFirstColumn="0" w:lastRowLastColumn="0"/>
            <w:tcW w:w="3356" w:type="dxa"/>
            <w:tcBorders>
              <w:top w:val="single" w:sz="6" w:space="0" w:color="FFFFFF" w:themeColor="background1"/>
              <w:left w:val="single" w:sz="4" w:space="0" w:color="1F2569"/>
              <w:bottom w:val="single" w:sz="6" w:space="0" w:color="FFFFFF" w:themeColor="background1"/>
              <w:right w:val="single" w:sz="4" w:space="0" w:color="C6D9F1" w:themeColor="text2" w:themeTint="33"/>
            </w:tcBorders>
            <w:shd w:val="clear" w:color="auto" w:fill="1F2569"/>
            <w:vAlign w:val="center"/>
          </w:tcPr>
          <w:p w:rsidR="00141593" w:rsidRPr="00302086" w:rsidRDefault="00141593" w:rsidP="00FE1AEE">
            <w:pPr>
              <w:pStyle w:val="NormalWeb"/>
              <w:spacing w:before="0" w:beforeAutospacing="0" w:after="0" w:afterAutospacing="0" w:line="276" w:lineRule="auto"/>
              <w:rPr>
                <w:rFonts w:asciiTheme="minorHAnsi" w:hAnsiTheme="minorHAnsi" w:cs="Arial"/>
                <w:color w:val="FFFFFF" w:themeColor="background1"/>
                <w:sz w:val="36"/>
                <w:szCs w:val="36"/>
              </w:rPr>
            </w:pPr>
            <w:r w:rsidRPr="00302086">
              <w:rPr>
                <w:rFonts w:asciiTheme="minorHAnsi" w:hAnsiTheme="minorHAnsi" w:cs="Arial"/>
                <w:color w:val="FFFFFF" w:themeColor="background1"/>
                <w:kern w:val="24"/>
                <w:sz w:val="20"/>
                <w:szCs w:val="20"/>
                <w:lang w:val="es-ES"/>
              </w:rPr>
              <w:t>Bebidas Alcohólicas y Tabaco</w:t>
            </w:r>
          </w:p>
        </w:tc>
        <w:tc>
          <w:tcPr>
            <w:tcW w:w="1169" w:type="dxa"/>
            <w:tcBorders>
              <w:top w:val="single" w:sz="4" w:space="0" w:color="A6A6A6"/>
              <w:left w:val="single" w:sz="4" w:space="0" w:color="A6A6A6"/>
              <w:bottom w:val="single" w:sz="4" w:space="0" w:color="A6A6A6"/>
              <w:right w:val="single" w:sz="4" w:space="0" w:color="A6A6A6"/>
            </w:tcBorders>
            <w:shd w:val="clear" w:color="auto" w:fill="auto"/>
          </w:tcPr>
          <w:p w:rsidR="00141593" w:rsidRPr="00141593" w:rsidRDefault="00C72C35" w:rsidP="00FE1AE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C72C35">
              <w:rPr>
                <w:rFonts w:ascii="Calibri" w:hAnsi="Calibri" w:cs="Calibri"/>
                <w:color w:val="1F2569"/>
                <w:sz w:val="20"/>
                <w:szCs w:val="20"/>
              </w:rPr>
              <w:t>245,55</w:t>
            </w:r>
          </w:p>
        </w:tc>
        <w:tc>
          <w:tcPr>
            <w:tcW w:w="923" w:type="dxa"/>
            <w:tcBorders>
              <w:top w:val="single" w:sz="4" w:space="0" w:color="A6A6A6"/>
              <w:left w:val="nil"/>
              <w:bottom w:val="single" w:sz="4" w:space="0" w:color="A6A6A6"/>
              <w:right w:val="single" w:sz="4" w:space="0" w:color="A6A6A6"/>
            </w:tcBorders>
            <w:shd w:val="clear" w:color="auto" w:fill="auto"/>
          </w:tcPr>
          <w:p w:rsidR="00141593" w:rsidRPr="00141593" w:rsidRDefault="00C72C35" w:rsidP="00FE1AE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C72C35">
              <w:rPr>
                <w:rFonts w:ascii="Calibri" w:hAnsi="Calibri" w:cs="Calibri"/>
                <w:color w:val="1F2569"/>
                <w:sz w:val="20"/>
                <w:szCs w:val="20"/>
              </w:rPr>
              <w:t>0,48</w:t>
            </w:r>
          </w:p>
        </w:tc>
        <w:tc>
          <w:tcPr>
            <w:tcW w:w="850" w:type="dxa"/>
            <w:tcBorders>
              <w:top w:val="single" w:sz="4" w:space="0" w:color="A6A6A6"/>
              <w:left w:val="nil"/>
              <w:bottom w:val="single" w:sz="4" w:space="0" w:color="A6A6A6"/>
              <w:right w:val="single" w:sz="4" w:space="0" w:color="A6A6A6"/>
            </w:tcBorders>
            <w:shd w:val="clear" w:color="auto" w:fill="auto"/>
          </w:tcPr>
          <w:p w:rsidR="00141593" w:rsidRPr="00141593" w:rsidRDefault="00C72C35" w:rsidP="00FE1AE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C72C35">
              <w:rPr>
                <w:rFonts w:ascii="Calibri" w:hAnsi="Calibri" w:cs="Calibri"/>
                <w:color w:val="1F2569"/>
                <w:sz w:val="20"/>
                <w:szCs w:val="20"/>
              </w:rPr>
              <w:t>6,77</w:t>
            </w:r>
          </w:p>
        </w:tc>
        <w:tc>
          <w:tcPr>
            <w:tcW w:w="1193" w:type="dxa"/>
            <w:tcBorders>
              <w:top w:val="single" w:sz="4" w:space="0" w:color="A6A6A6"/>
              <w:left w:val="nil"/>
              <w:bottom w:val="single" w:sz="4" w:space="0" w:color="A6A6A6"/>
              <w:right w:val="single" w:sz="4" w:space="0" w:color="A6A6A6"/>
            </w:tcBorders>
            <w:shd w:val="clear" w:color="auto" w:fill="auto"/>
          </w:tcPr>
          <w:p w:rsidR="00141593" w:rsidRPr="00141593" w:rsidRDefault="00C72C35" w:rsidP="00FE1AE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C72C35">
              <w:rPr>
                <w:rFonts w:ascii="Calibri" w:hAnsi="Calibri" w:cs="Calibri"/>
                <w:color w:val="1F2569"/>
                <w:sz w:val="20"/>
                <w:szCs w:val="20"/>
              </w:rPr>
              <w:t>9,46</w:t>
            </w:r>
          </w:p>
        </w:tc>
      </w:tr>
      <w:tr w:rsidR="00141593" w:rsidTr="00FE1AE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356" w:type="dxa"/>
            <w:tcBorders>
              <w:top w:val="single" w:sz="6" w:space="0" w:color="FFFFFF" w:themeColor="background1"/>
              <w:left w:val="single" w:sz="4" w:space="0" w:color="1F2569"/>
              <w:bottom w:val="single" w:sz="6" w:space="0" w:color="FFFFFF" w:themeColor="background1"/>
              <w:right w:val="single" w:sz="4" w:space="0" w:color="C6D9F1" w:themeColor="text2" w:themeTint="33"/>
            </w:tcBorders>
            <w:shd w:val="clear" w:color="auto" w:fill="1F2569"/>
            <w:vAlign w:val="center"/>
          </w:tcPr>
          <w:p w:rsidR="00141593" w:rsidRPr="00302086" w:rsidRDefault="00141593" w:rsidP="00FE1AEE">
            <w:pPr>
              <w:pStyle w:val="NormalWeb"/>
              <w:spacing w:before="0" w:beforeAutospacing="0" w:after="0" w:afterAutospacing="0" w:line="311" w:lineRule="atLeast"/>
              <w:rPr>
                <w:rFonts w:asciiTheme="minorHAnsi" w:hAnsiTheme="minorHAnsi" w:cs="Arial"/>
                <w:color w:val="FFFFFF" w:themeColor="background1"/>
                <w:sz w:val="36"/>
                <w:szCs w:val="36"/>
              </w:rPr>
            </w:pPr>
            <w:r w:rsidRPr="00302086">
              <w:rPr>
                <w:rFonts w:asciiTheme="minorHAnsi" w:hAnsiTheme="minorHAnsi" w:cs="Arial"/>
                <w:color w:val="FFFFFF" w:themeColor="background1"/>
                <w:kern w:val="24"/>
                <w:sz w:val="20"/>
                <w:szCs w:val="20"/>
                <w:lang w:val="es-ES"/>
              </w:rPr>
              <w:t>Prendas de Vestir y Calzado</w:t>
            </w:r>
          </w:p>
        </w:tc>
        <w:tc>
          <w:tcPr>
            <w:tcW w:w="1169" w:type="dxa"/>
            <w:tcBorders>
              <w:top w:val="nil"/>
              <w:left w:val="single" w:sz="4" w:space="0" w:color="A6A6A6"/>
              <w:bottom w:val="single" w:sz="4" w:space="0" w:color="A6A6A6"/>
              <w:right w:val="single" w:sz="4" w:space="0" w:color="A6A6A6"/>
            </w:tcBorders>
            <w:shd w:val="clear" w:color="auto" w:fill="auto"/>
          </w:tcPr>
          <w:p w:rsidR="00141593" w:rsidRPr="00141593" w:rsidRDefault="00C72C35" w:rsidP="00FE1AE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C72C35">
              <w:rPr>
                <w:rFonts w:ascii="Calibri" w:hAnsi="Calibri" w:cs="Calibri"/>
                <w:color w:val="1F2569"/>
                <w:sz w:val="20"/>
                <w:szCs w:val="20"/>
              </w:rPr>
              <w:t>154,50</w:t>
            </w:r>
          </w:p>
        </w:tc>
        <w:tc>
          <w:tcPr>
            <w:tcW w:w="923" w:type="dxa"/>
            <w:tcBorders>
              <w:top w:val="nil"/>
              <w:left w:val="nil"/>
              <w:bottom w:val="single" w:sz="4" w:space="0" w:color="A6A6A6"/>
              <w:right w:val="single" w:sz="4" w:space="0" w:color="A6A6A6"/>
            </w:tcBorders>
            <w:shd w:val="clear" w:color="auto" w:fill="auto"/>
          </w:tcPr>
          <w:p w:rsidR="00F461BA" w:rsidRPr="00141593" w:rsidRDefault="00C72C35" w:rsidP="00FE1AE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C72C35">
              <w:rPr>
                <w:rFonts w:ascii="Calibri" w:hAnsi="Calibri" w:cs="Calibri"/>
                <w:color w:val="1F2569"/>
                <w:sz w:val="20"/>
                <w:szCs w:val="20"/>
              </w:rPr>
              <w:t>0,64</w:t>
            </w:r>
          </w:p>
        </w:tc>
        <w:tc>
          <w:tcPr>
            <w:tcW w:w="850" w:type="dxa"/>
            <w:tcBorders>
              <w:top w:val="nil"/>
              <w:left w:val="nil"/>
              <w:bottom w:val="single" w:sz="4" w:space="0" w:color="A6A6A6"/>
              <w:right w:val="single" w:sz="4" w:space="0" w:color="A6A6A6"/>
            </w:tcBorders>
            <w:shd w:val="clear" w:color="auto" w:fill="auto"/>
          </w:tcPr>
          <w:p w:rsidR="00141593" w:rsidRPr="006F38A6" w:rsidRDefault="006F38A6" w:rsidP="006F38A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6F38A6">
              <w:rPr>
                <w:rFonts w:ascii="Calibri" w:hAnsi="Calibri" w:cs="Calibri"/>
                <w:color w:val="1F2569"/>
                <w:sz w:val="20"/>
                <w:szCs w:val="20"/>
              </w:rPr>
              <w:t>-1,40</w:t>
            </w:r>
          </w:p>
        </w:tc>
        <w:tc>
          <w:tcPr>
            <w:tcW w:w="1193" w:type="dxa"/>
            <w:tcBorders>
              <w:top w:val="nil"/>
              <w:left w:val="nil"/>
              <w:bottom w:val="single" w:sz="4" w:space="0" w:color="A6A6A6"/>
              <w:right w:val="single" w:sz="4" w:space="0" w:color="A6A6A6"/>
            </w:tcBorders>
            <w:shd w:val="clear" w:color="auto" w:fill="auto"/>
          </w:tcPr>
          <w:p w:rsidR="00141593" w:rsidRPr="006F38A6" w:rsidRDefault="006F38A6" w:rsidP="006F38A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F38A6">
              <w:rPr>
                <w:rFonts w:ascii="Calibri" w:hAnsi="Calibri" w:cs="Calibri"/>
                <w:color w:val="1F2569"/>
                <w:sz w:val="20"/>
                <w:szCs w:val="20"/>
              </w:rPr>
              <w:t>6,38</w:t>
            </w:r>
          </w:p>
        </w:tc>
      </w:tr>
      <w:tr w:rsidR="00141593" w:rsidTr="00FE1AEE">
        <w:trPr>
          <w:trHeight w:val="70"/>
        </w:trPr>
        <w:tc>
          <w:tcPr>
            <w:cnfStyle w:val="001000000000" w:firstRow="0" w:lastRow="0" w:firstColumn="1" w:lastColumn="0" w:oddVBand="0" w:evenVBand="0" w:oddHBand="0" w:evenHBand="0" w:firstRowFirstColumn="0" w:firstRowLastColumn="0" w:lastRowFirstColumn="0" w:lastRowLastColumn="0"/>
            <w:tcW w:w="3356" w:type="dxa"/>
            <w:tcBorders>
              <w:top w:val="single" w:sz="6" w:space="0" w:color="FFFFFF" w:themeColor="background1"/>
              <w:left w:val="single" w:sz="4" w:space="0" w:color="1F2569"/>
              <w:bottom w:val="single" w:sz="6" w:space="0" w:color="FFFFFF" w:themeColor="background1"/>
              <w:right w:val="single" w:sz="4" w:space="0" w:color="C6D9F1" w:themeColor="text2" w:themeTint="33"/>
            </w:tcBorders>
            <w:shd w:val="clear" w:color="auto" w:fill="1F2569"/>
            <w:vAlign w:val="center"/>
          </w:tcPr>
          <w:p w:rsidR="00141593" w:rsidRPr="00302086" w:rsidRDefault="00141593" w:rsidP="00FE1AEE">
            <w:pPr>
              <w:pStyle w:val="NormalWeb"/>
              <w:spacing w:before="0" w:beforeAutospacing="0" w:after="0" w:afterAutospacing="0" w:line="321" w:lineRule="atLeast"/>
              <w:rPr>
                <w:rFonts w:asciiTheme="minorHAnsi" w:hAnsiTheme="minorHAnsi" w:cs="Arial"/>
                <w:color w:val="FFFFFF" w:themeColor="background1"/>
                <w:sz w:val="36"/>
                <w:szCs w:val="36"/>
              </w:rPr>
            </w:pPr>
            <w:r w:rsidRPr="00302086">
              <w:rPr>
                <w:rFonts w:asciiTheme="minorHAnsi" w:hAnsiTheme="minorHAnsi" w:cs="Arial"/>
                <w:color w:val="FFFFFF" w:themeColor="background1"/>
                <w:kern w:val="24"/>
                <w:sz w:val="20"/>
                <w:szCs w:val="20"/>
                <w:lang w:val="es-ES"/>
              </w:rPr>
              <w:t>Vivienda</w:t>
            </w:r>
          </w:p>
        </w:tc>
        <w:tc>
          <w:tcPr>
            <w:tcW w:w="1169" w:type="dxa"/>
            <w:tcBorders>
              <w:top w:val="nil"/>
              <w:left w:val="single" w:sz="4" w:space="0" w:color="A6A6A6"/>
              <w:bottom w:val="single" w:sz="4" w:space="0" w:color="A6A6A6"/>
              <w:right w:val="single" w:sz="4" w:space="0" w:color="A6A6A6"/>
            </w:tcBorders>
            <w:shd w:val="clear" w:color="auto" w:fill="auto"/>
          </w:tcPr>
          <w:p w:rsidR="00141593" w:rsidRPr="00141593" w:rsidRDefault="006F38A6" w:rsidP="00FE1AE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6F38A6">
              <w:rPr>
                <w:rFonts w:ascii="Calibri" w:hAnsi="Calibri" w:cs="Calibri"/>
                <w:color w:val="1F2569"/>
                <w:sz w:val="20"/>
                <w:szCs w:val="20"/>
              </w:rPr>
              <w:t>232,10</w:t>
            </w:r>
          </w:p>
        </w:tc>
        <w:tc>
          <w:tcPr>
            <w:tcW w:w="923" w:type="dxa"/>
            <w:tcBorders>
              <w:top w:val="nil"/>
              <w:left w:val="nil"/>
              <w:bottom w:val="single" w:sz="4" w:space="0" w:color="A6A6A6"/>
              <w:right w:val="single" w:sz="4" w:space="0" w:color="A6A6A6"/>
            </w:tcBorders>
            <w:shd w:val="clear" w:color="auto" w:fill="auto"/>
          </w:tcPr>
          <w:p w:rsidR="00141593" w:rsidRPr="00141593" w:rsidRDefault="006F38A6" w:rsidP="00FE1AE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6F38A6">
              <w:rPr>
                <w:rFonts w:ascii="Calibri" w:hAnsi="Calibri" w:cs="Calibri"/>
                <w:color w:val="1F2569"/>
                <w:sz w:val="20"/>
                <w:szCs w:val="20"/>
              </w:rPr>
              <w:t>0,32</w:t>
            </w:r>
          </w:p>
        </w:tc>
        <w:tc>
          <w:tcPr>
            <w:tcW w:w="850" w:type="dxa"/>
            <w:tcBorders>
              <w:top w:val="nil"/>
              <w:left w:val="nil"/>
              <w:bottom w:val="single" w:sz="4" w:space="0" w:color="A6A6A6"/>
              <w:right w:val="single" w:sz="4" w:space="0" w:color="A6A6A6"/>
            </w:tcBorders>
            <w:shd w:val="clear" w:color="auto" w:fill="auto"/>
          </w:tcPr>
          <w:p w:rsidR="00141593" w:rsidRPr="00141593" w:rsidRDefault="006F38A6" w:rsidP="00FE1AE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6F38A6">
              <w:rPr>
                <w:rFonts w:ascii="Calibri" w:hAnsi="Calibri" w:cs="Calibri"/>
                <w:color w:val="1F2569"/>
                <w:sz w:val="20"/>
                <w:szCs w:val="20"/>
              </w:rPr>
              <w:t>8,85</w:t>
            </w:r>
          </w:p>
        </w:tc>
        <w:tc>
          <w:tcPr>
            <w:tcW w:w="1193" w:type="dxa"/>
            <w:tcBorders>
              <w:top w:val="nil"/>
              <w:left w:val="nil"/>
              <w:bottom w:val="single" w:sz="4" w:space="0" w:color="A6A6A6"/>
              <w:right w:val="single" w:sz="4" w:space="0" w:color="A6A6A6"/>
            </w:tcBorders>
            <w:shd w:val="clear" w:color="auto" w:fill="auto"/>
          </w:tcPr>
          <w:p w:rsidR="00141593" w:rsidRPr="00141593" w:rsidRDefault="0047373C" w:rsidP="00FE1AE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47373C">
              <w:rPr>
                <w:rFonts w:ascii="Calibri" w:hAnsi="Calibri" w:cs="Calibri"/>
                <w:color w:val="1F2569"/>
                <w:sz w:val="20"/>
                <w:szCs w:val="20"/>
              </w:rPr>
              <w:t>10,73</w:t>
            </w:r>
          </w:p>
        </w:tc>
      </w:tr>
      <w:tr w:rsidR="00141593" w:rsidTr="00FE1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Borders>
              <w:top w:val="single" w:sz="6" w:space="0" w:color="FFFFFF" w:themeColor="background1"/>
              <w:left w:val="single" w:sz="4" w:space="0" w:color="1F2569"/>
              <w:bottom w:val="single" w:sz="6" w:space="0" w:color="FFFFFF" w:themeColor="background1"/>
              <w:right w:val="single" w:sz="4" w:space="0" w:color="C6D9F1" w:themeColor="text2" w:themeTint="33"/>
            </w:tcBorders>
            <w:shd w:val="clear" w:color="auto" w:fill="1F2569"/>
            <w:vAlign w:val="center"/>
          </w:tcPr>
          <w:p w:rsidR="00141593" w:rsidRPr="00302086" w:rsidRDefault="00141593" w:rsidP="00FE1AEE">
            <w:pPr>
              <w:pStyle w:val="NormalWeb"/>
              <w:spacing w:before="0" w:beforeAutospacing="0" w:after="0" w:afterAutospacing="0" w:line="276" w:lineRule="auto"/>
              <w:rPr>
                <w:rFonts w:asciiTheme="minorHAnsi" w:hAnsiTheme="minorHAnsi" w:cs="Arial"/>
                <w:color w:val="FFFFFF" w:themeColor="background1"/>
                <w:sz w:val="36"/>
                <w:szCs w:val="36"/>
              </w:rPr>
            </w:pPr>
            <w:r w:rsidRPr="00302086">
              <w:rPr>
                <w:rFonts w:asciiTheme="minorHAnsi" w:hAnsiTheme="minorHAnsi" w:cs="Arial"/>
                <w:color w:val="FFFFFF" w:themeColor="background1"/>
                <w:kern w:val="24"/>
                <w:sz w:val="20"/>
                <w:szCs w:val="20"/>
                <w:lang w:val="es-ES"/>
              </w:rPr>
              <w:t>Muebles, Artículos para el Hogar, etc.</w:t>
            </w:r>
          </w:p>
        </w:tc>
        <w:tc>
          <w:tcPr>
            <w:tcW w:w="1169" w:type="dxa"/>
            <w:tcBorders>
              <w:top w:val="nil"/>
              <w:left w:val="single" w:sz="4" w:space="0" w:color="A6A6A6"/>
              <w:bottom w:val="single" w:sz="4" w:space="0" w:color="A6A6A6"/>
              <w:right w:val="single" w:sz="4" w:space="0" w:color="A6A6A6"/>
            </w:tcBorders>
            <w:shd w:val="clear" w:color="auto" w:fill="auto"/>
          </w:tcPr>
          <w:p w:rsidR="00141593" w:rsidRPr="00141593" w:rsidRDefault="00875C33" w:rsidP="00FE1AE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875C33">
              <w:rPr>
                <w:rFonts w:ascii="Calibri" w:hAnsi="Calibri" w:cs="Calibri"/>
                <w:color w:val="1F2569"/>
                <w:sz w:val="20"/>
                <w:szCs w:val="20"/>
              </w:rPr>
              <w:t>249,58</w:t>
            </w:r>
          </w:p>
        </w:tc>
        <w:tc>
          <w:tcPr>
            <w:tcW w:w="923" w:type="dxa"/>
            <w:tcBorders>
              <w:top w:val="nil"/>
              <w:left w:val="nil"/>
              <w:bottom w:val="single" w:sz="4" w:space="0" w:color="A6A6A6"/>
              <w:right w:val="single" w:sz="4" w:space="0" w:color="A6A6A6"/>
            </w:tcBorders>
            <w:shd w:val="clear" w:color="auto" w:fill="auto"/>
          </w:tcPr>
          <w:p w:rsidR="00141593" w:rsidRPr="00141593" w:rsidRDefault="002E35AF" w:rsidP="00FE1AE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2E35AF">
              <w:rPr>
                <w:rFonts w:ascii="Calibri" w:hAnsi="Calibri" w:cs="Calibri"/>
                <w:color w:val="1F2569"/>
                <w:sz w:val="20"/>
                <w:szCs w:val="20"/>
              </w:rPr>
              <w:t>1,16</w:t>
            </w:r>
          </w:p>
        </w:tc>
        <w:tc>
          <w:tcPr>
            <w:tcW w:w="850" w:type="dxa"/>
            <w:tcBorders>
              <w:top w:val="nil"/>
              <w:left w:val="nil"/>
              <w:bottom w:val="single" w:sz="4" w:space="0" w:color="A6A6A6"/>
              <w:right w:val="single" w:sz="4" w:space="0" w:color="A6A6A6"/>
            </w:tcBorders>
            <w:shd w:val="clear" w:color="auto" w:fill="auto"/>
          </w:tcPr>
          <w:p w:rsidR="00141593" w:rsidRPr="00141593" w:rsidRDefault="002E35AF" w:rsidP="00FE1AE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2E35AF">
              <w:rPr>
                <w:rFonts w:ascii="Calibri" w:hAnsi="Calibri" w:cs="Calibri"/>
                <w:color w:val="1F2569"/>
                <w:sz w:val="20"/>
                <w:szCs w:val="20"/>
              </w:rPr>
              <w:t>3,44</w:t>
            </w:r>
          </w:p>
        </w:tc>
        <w:tc>
          <w:tcPr>
            <w:tcW w:w="1193" w:type="dxa"/>
            <w:tcBorders>
              <w:top w:val="nil"/>
              <w:left w:val="nil"/>
              <w:bottom w:val="single" w:sz="4" w:space="0" w:color="A6A6A6"/>
              <w:right w:val="single" w:sz="4" w:space="0" w:color="A6A6A6"/>
            </w:tcBorders>
            <w:shd w:val="clear" w:color="auto" w:fill="auto"/>
          </w:tcPr>
          <w:p w:rsidR="00141593" w:rsidRPr="00141593" w:rsidRDefault="002E35AF" w:rsidP="00FE1AE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2E35AF">
              <w:rPr>
                <w:rFonts w:ascii="Calibri" w:hAnsi="Calibri" w:cs="Calibri"/>
                <w:color w:val="1F2569"/>
                <w:sz w:val="20"/>
                <w:szCs w:val="20"/>
              </w:rPr>
              <w:t>11,58</w:t>
            </w:r>
          </w:p>
        </w:tc>
      </w:tr>
      <w:tr w:rsidR="00141593" w:rsidTr="00FE1AEE">
        <w:tc>
          <w:tcPr>
            <w:cnfStyle w:val="001000000000" w:firstRow="0" w:lastRow="0" w:firstColumn="1" w:lastColumn="0" w:oddVBand="0" w:evenVBand="0" w:oddHBand="0" w:evenHBand="0" w:firstRowFirstColumn="0" w:firstRowLastColumn="0" w:lastRowFirstColumn="0" w:lastRowLastColumn="0"/>
            <w:tcW w:w="3356" w:type="dxa"/>
            <w:tcBorders>
              <w:top w:val="single" w:sz="6" w:space="0" w:color="FFFFFF" w:themeColor="background1"/>
              <w:left w:val="single" w:sz="4" w:space="0" w:color="1F2569"/>
              <w:bottom w:val="single" w:sz="6" w:space="0" w:color="FFFFFF" w:themeColor="background1"/>
              <w:right w:val="single" w:sz="4" w:space="0" w:color="C6D9F1" w:themeColor="text2" w:themeTint="33"/>
            </w:tcBorders>
            <w:shd w:val="clear" w:color="auto" w:fill="1F2569"/>
            <w:vAlign w:val="center"/>
          </w:tcPr>
          <w:p w:rsidR="00141593" w:rsidRPr="00302086" w:rsidRDefault="00141593" w:rsidP="00FE1AEE">
            <w:pPr>
              <w:pStyle w:val="NormalWeb"/>
              <w:spacing w:before="0" w:beforeAutospacing="0" w:after="0" w:afterAutospacing="0" w:line="276" w:lineRule="auto"/>
              <w:rPr>
                <w:rFonts w:asciiTheme="minorHAnsi" w:hAnsiTheme="minorHAnsi" w:cs="Arial"/>
                <w:color w:val="FFFFFF" w:themeColor="background1"/>
                <w:sz w:val="36"/>
                <w:szCs w:val="36"/>
              </w:rPr>
            </w:pPr>
            <w:r w:rsidRPr="00302086">
              <w:rPr>
                <w:rFonts w:asciiTheme="minorHAnsi" w:hAnsiTheme="minorHAnsi" w:cs="Arial"/>
                <w:color w:val="FFFFFF" w:themeColor="background1"/>
                <w:kern w:val="24"/>
                <w:sz w:val="20"/>
                <w:szCs w:val="20"/>
                <w:lang w:val="es-ES"/>
              </w:rPr>
              <w:t>Salud</w:t>
            </w:r>
          </w:p>
        </w:tc>
        <w:tc>
          <w:tcPr>
            <w:tcW w:w="1169" w:type="dxa"/>
            <w:tcBorders>
              <w:top w:val="nil"/>
              <w:left w:val="single" w:sz="4" w:space="0" w:color="A6A6A6"/>
              <w:bottom w:val="single" w:sz="4" w:space="0" w:color="A6A6A6"/>
              <w:right w:val="single" w:sz="4" w:space="0" w:color="A6A6A6"/>
            </w:tcBorders>
            <w:shd w:val="clear" w:color="auto" w:fill="auto"/>
          </w:tcPr>
          <w:p w:rsidR="00141593" w:rsidRPr="00141593" w:rsidRDefault="002E35AF" w:rsidP="00FE1AE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2E35AF">
              <w:rPr>
                <w:rFonts w:ascii="Calibri" w:hAnsi="Calibri" w:cs="Calibri"/>
                <w:color w:val="1F2569"/>
                <w:sz w:val="20"/>
                <w:szCs w:val="20"/>
              </w:rPr>
              <w:t>228,07</w:t>
            </w:r>
          </w:p>
        </w:tc>
        <w:tc>
          <w:tcPr>
            <w:tcW w:w="923" w:type="dxa"/>
            <w:tcBorders>
              <w:top w:val="nil"/>
              <w:left w:val="nil"/>
              <w:bottom w:val="single" w:sz="4" w:space="0" w:color="A6A6A6"/>
              <w:right w:val="single" w:sz="4" w:space="0" w:color="A6A6A6"/>
            </w:tcBorders>
            <w:shd w:val="clear" w:color="auto" w:fill="auto"/>
          </w:tcPr>
          <w:p w:rsidR="00141593" w:rsidRPr="00141593" w:rsidRDefault="002E35AF" w:rsidP="00FE1AE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2E35AF">
              <w:rPr>
                <w:rFonts w:ascii="Calibri" w:hAnsi="Calibri" w:cs="Calibri"/>
                <w:color w:val="1F2569"/>
                <w:sz w:val="20"/>
                <w:szCs w:val="20"/>
              </w:rPr>
              <w:t>0,17</w:t>
            </w:r>
          </w:p>
        </w:tc>
        <w:tc>
          <w:tcPr>
            <w:tcW w:w="850" w:type="dxa"/>
            <w:tcBorders>
              <w:top w:val="nil"/>
              <w:left w:val="nil"/>
              <w:bottom w:val="single" w:sz="4" w:space="0" w:color="A6A6A6"/>
              <w:right w:val="single" w:sz="4" w:space="0" w:color="A6A6A6"/>
            </w:tcBorders>
            <w:shd w:val="clear" w:color="auto" w:fill="auto"/>
          </w:tcPr>
          <w:p w:rsidR="00141593" w:rsidRPr="00141593" w:rsidRDefault="002E35AF" w:rsidP="00FE1AE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2E35AF">
              <w:rPr>
                <w:rFonts w:ascii="Calibri" w:hAnsi="Calibri" w:cs="Calibri"/>
                <w:color w:val="1F2569"/>
                <w:sz w:val="20"/>
                <w:szCs w:val="20"/>
              </w:rPr>
              <w:t>3,01</w:t>
            </w:r>
          </w:p>
        </w:tc>
        <w:tc>
          <w:tcPr>
            <w:tcW w:w="1193" w:type="dxa"/>
            <w:tcBorders>
              <w:top w:val="nil"/>
              <w:left w:val="nil"/>
              <w:bottom w:val="single" w:sz="4" w:space="0" w:color="A6A6A6"/>
              <w:right w:val="single" w:sz="4" w:space="0" w:color="A6A6A6"/>
            </w:tcBorders>
            <w:shd w:val="clear" w:color="auto" w:fill="auto"/>
          </w:tcPr>
          <w:p w:rsidR="00141593" w:rsidRPr="00141593" w:rsidRDefault="002E35AF" w:rsidP="00FE1AE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2E35AF">
              <w:rPr>
                <w:rFonts w:ascii="Calibri" w:hAnsi="Calibri" w:cs="Calibri"/>
                <w:color w:val="1F2569"/>
                <w:sz w:val="20"/>
                <w:szCs w:val="20"/>
              </w:rPr>
              <w:t>9,68</w:t>
            </w:r>
          </w:p>
        </w:tc>
      </w:tr>
      <w:tr w:rsidR="00141593" w:rsidTr="00FE1AEE">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3356" w:type="dxa"/>
            <w:tcBorders>
              <w:top w:val="single" w:sz="6" w:space="0" w:color="FFFFFF" w:themeColor="background1"/>
              <w:left w:val="single" w:sz="4" w:space="0" w:color="1F2569"/>
              <w:bottom w:val="single" w:sz="6" w:space="0" w:color="FFFFFF" w:themeColor="background1"/>
              <w:right w:val="single" w:sz="4" w:space="0" w:color="C6D9F1" w:themeColor="text2" w:themeTint="33"/>
            </w:tcBorders>
            <w:shd w:val="clear" w:color="auto" w:fill="1F2569"/>
            <w:vAlign w:val="center"/>
          </w:tcPr>
          <w:p w:rsidR="00141593" w:rsidRPr="00302086" w:rsidRDefault="00141593" w:rsidP="00FE1AEE">
            <w:pPr>
              <w:pStyle w:val="NormalWeb"/>
              <w:spacing w:before="0" w:beforeAutospacing="0" w:after="0" w:afterAutospacing="0" w:line="276" w:lineRule="auto"/>
              <w:rPr>
                <w:rFonts w:asciiTheme="minorHAnsi" w:hAnsiTheme="minorHAnsi" w:cs="Arial"/>
                <w:color w:val="FFFFFF" w:themeColor="background1"/>
                <w:sz w:val="36"/>
                <w:szCs w:val="36"/>
              </w:rPr>
            </w:pPr>
            <w:r w:rsidRPr="00302086">
              <w:rPr>
                <w:rFonts w:asciiTheme="minorHAnsi" w:hAnsiTheme="minorHAnsi" w:cs="Arial"/>
                <w:color w:val="FFFFFF" w:themeColor="background1"/>
                <w:kern w:val="24"/>
                <w:sz w:val="20"/>
                <w:szCs w:val="20"/>
                <w:lang w:val="es-ES"/>
              </w:rPr>
              <w:t>Productos Farmacéuticos</w:t>
            </w:r>
          </w:p>
        </w:tc>
        <w:tc>
          <w:tcPr>
            <w:tcW w:w="1169" w:type="dxa"/>
            <w:tcBorders>
              <w:top w:val="nil"/>
              <w:left w:val="single" w:sz="4" w:space="0" w:color="A6A6A6"/>
              <w:bottom w:val="single" w:sz="4" w:space="0" w:color="A6A6A6"/>
              <w:right w:val="single" w:sz="4" w:space="0" w:color="A6A6A6"/>
            </w:tcBorders>
            <w:shd w:val="clear" w:color="auto" w:fill="auto"/>
          </w:tcPr>
          <w:p w:rsidR="00141593" w:rsidRPr="00141593" w:rsidRDefault="007E5CDD" w:rsidP="00FE1AE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7E5CDD">
              <w:rPr>
                <w:rFonts w:ascii="Calibri" w:hAnsi="Calibri" w:cs="Calibri"/>
                <w:color w:val="1F2569"/>
                <w:sz w:val="20"/>
                <w:szCs w:val="20"/>
              </w:rPr>
              <w:t>275,49</w:t>
            </w:r>
          </w:p>
        </w:tc>
        <w:tc>
          <w:tcPr>
            <w:tcW w:w="923" w:type="dxa"/>
            <w:tcBorders>
              <w:top w:val="nil"/>
              <w:left w:val="nil"/>
              <w:bottom w:val="single" w:sz="4" w:space="0" w:color="A6A6A6"/>
              <w:right w:val="single" w:sz="4" w:space="0" w:color="A6A6A6"/>
            </w:tcBorders>
            <w:shd w:val="clear" w:color="auto" w:fill="auto"/>
          </w:tcPr>
          <w:p w:rsidR="00141593" w:rsidRPr="00141593" w:rsidRDefault="007E5CDD" w:rsidP="00FE1AE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7E5CDD">
              <w:rPr>
                <w:rFonts w:ascii="Calibri" w:hAnsi="Calibri" w:cs="Calibri"/>
                <w:color w:val="1F2569"/>
                <w:sz w:val="20"/>
                <w:szCs w:val="20"/>
              </w:rPr>
              <w:t>1,61</w:t>
            </w:r>
          </w:p>
        </w:tc>
        <w:tc>
          <w:tcPr>
            <w:tcW w:w="850" w:type="dxa"/>
            <w:tcBorders>
              <w:top w:val="nil"/>
              <w:left w:val="nil"/>
              <w:bottom w:val="single" w:sz="4" w:space="0" w:color="A6A6A6"/>
              <w:right w:val="single" w:sz="4" w:space="0" w:color="A6A6A6"/>
            </w:tcBorders>
            <w:shd w:val="clear" w:color="auto" w:fill="auto"/>
          </w:tcPr>
          <w:p w:rsidR="00141593" w:rsidRPr="00141593" w:rsidRDefault="00903895" w:rsidP="0090389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3,30</w:t>
            </w:r>
          </w:p>
        </w:tc>
        <w:tc>
          <w:tcPr>
            <w:tcW w:w="1193" w:type="dxa"/>
            <w:tcBorders>
              <w:top w:val="nil"/>
              <w:left w:val="nil"/>
              <w:bottom w:val="single" w:sz="4" w:space="0" w:color="A6A6A6"/>
              <w:right w:val="single" w:sz="4" w:space="0" w:color="A6A6A6"/>
            </w:tcBorders>
            <w:shd w:val="clear" w:color="auto" w:fill="auto"/>
          </w:tcPr>
          <w:p w:rsidR="00141593" w:rsidRPr="00141593" w:rsidRDefault="0051535F" w:rsidP="00FE1AE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12,87</w:t>
            </w:r>
          </w:p>
        </w:tc>
      </w:tr>
      <w:tr w:rsidR="00141593" w:rsidTr="00FE1AEE">
        <w:tc>
          <w:tcPr>
            <w:cnfStyle w:val="001000000000" w:firstRow="0" w:lastRow="0" w:firstColumn="1" w:lastColumn="0" w:oddVBand="0" w:evenVBand="0" w:oddHBand="0" w:evenHBand="0" w:firstRowFirstColumn="0" w:firstRowLastColumn="0" w:lastRowFirstColumn="0" w:lastRowLastColumn="0"/>
            <w:tcW w:w="3356" w:type="dxa"/>
            <w:tcBorders>
              <w:top w:val="single" w:sz="6" w:space="0" w:color="FFFFFF" w:themeColor="background1"/>
              <w:left w:val="single" w:sz="4" w:space="0" w:color="1F2569"/>
              <w:bottom w:val="single" w:sz="6" w:space="0" w:color="FFFFFF" w:themeColor="background1"/>
              <w:right w:val="single" w:sz="4" w:space="0" w:color="C6D9F1" w:themeColor="text2" w:themeTint="33"/>
            </w:tcBorders>
            <w:shd w:val="clear" w:color="auto" w:fill="1F2569"/>
            <w:vAlign w:val="center"/>
          </w:tcPr>
          <w:p w:rsidR="00141593" w:rsidRPr="00302086" w:rsidRDefault="00141593" w:rsidP="00FE1AEE">
            <w:pPr>
              <w:pStyle w:val="NormalWeb"/>
              <w:spacing w:before="0" w:beforeAutospacing="0" w:after="0" w:afterAutospacing="0" w:line="276" w:lineRule="auto"/>
              <w:rPr>
                <w:rFonts w:asciiTheme="minorHAnsi" w:hAnsiTheme="minorHAnsi" w:cs="Arial"/>
                <w:color w:val="FFFFFF" w:themeColor="background1"/>
                <w:sz w:val="36"/>
                <w:szCs w:val="36"/>
              </w:rPr>
            </w:pPr>
            <w:r w:rsidRPr="00302086">
              <w:rPr>
                <w:rFonts w:asciiTheme="minorHAnsi" w:hAnsiTheme="minorHAnsi" w:cs="Arial"/>
                <w:color w:val="FFFFFF" w:themeColor="background1"/>
                <w:kern w:val="24"/>
                <w:sz w:val="20"/>
                <w:szCs w:val="20"/>
                <w:lang w:val="es-ES"/>
              </w:rPr>
              <w:t>Transporte</w:t>
            </w:r>
          </w:p>
        </w:tc>
        <w:tc>
          <w:tcPr>
            <w:tcW w:w="1169" w:type="dxa"/>
            <w:tcBorders>
              <w:top w:val="nil"/>
              <w:left w:val="single" w:sz="4" w:space="0" w:color="A6A6A6"/>
              <w:bottom w:val="single" w:sz="4" w:space="0" w:color="A6A6A6"/>
              <w:right w:val="single" w:sz="4" w:space="0" w:color="A6A6A6"/>
            </w:tcBorders>
            <w:shd w:val="clear" w:color="auto" w:fill="auto"/>
          </w:tcPr>
          <w:p w:rsidR="00141593" w:rsidRPr="00141593" w:rsidRDefault="003357D5" w:rsidP="003357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3357D5">
              <w:rPr>
                <w:rFonts w:ascii="Calibri" w:hAnsi="Calibri" w:cs="Calibri"/>
                <w:color w:val="1F2569"/>
                <w:sz w:val="20"/>
                <w:szCs w:val="20"/>
              </w:rPr>
              <w:t>210,20</w:t>
            </w:r>
          </w:p>
        </w:tc>
        <w:tc>
          <w:tcPr>
            <w:tcW w:w="923" w:type="dxa"/>
            <w:tcBorders>
              <w:top w:val="nil"/>
              <w:left w:val="nil"/>
              <w:bottom w:val="single" w:sz="4" w:space="0" w:color="A6A6A6"/>
              <w:right w:val="single" w:sz="4" w:space="0" w:color="A6A6A6"/>
            </w:tcBorders>
            <w:shd w:val="clear" w:color="auto" w:fill="auto"/>
          </w:tcPr>
          <w:p w:rsidR="00141593" w:rsidRPr="00141593" w:rsidRDefault="003357D5" w:rsidP="003357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3357D5">
              <w:rPr>
                <w:rFonts w:ascii="Calibri" w:hAnsi="Calibri" w:cs="Calibri"/>
                <w:color w:val="1F2569"/>
                <w:sz w:val="20"/>
                <w:szCs w:val="20"/>
              </w:rPr>
              <w:t>1,09</w:t>
            </w:r>
          </w:p>
        </w:tc>
        <w:tc>
          <w:tcPr>
            <w:tcW w:w="850" w:type="dxa"/>
            <w:tcBorders>
              <w:top w:val="nil"/>
              <w:left w:val="nil"/>
              <w:bottom w:val="single" w:sz="4" w:space="0" w:color="A6A6A6"/>
              <w:right w:val="single" w:sz="4" w:space="0" w:color="A6A6A6"/>
            </w:tcBorders>
            <w:shd w:val="clear" w:color="auto" w:fill="auto"/>
          </w:tcPr>
          <w:p w:rsidR="00141593" w:rsidRPr="00141593" w:rsidRDefault="003357D5" w:rsidP="003357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3357D5">
              <w:rPr>
                <w:rFonts w:ascii="Calibri" w:hAnsi="Calibri" w:cs="Calibri"/>
                <w:color w:val="1F2569"/>
                <w:sz w:val="20"/>
                <w:szCs w:val="20"/>
              </w:rPr>
              <w:t>1,81</w:t>
            </w:r>
          </w:p>
        </w:tc>
        <w:tc>
          <w:tcPr>
            <w:tcW w:w="1193" w:type="dxa"/>
            <w:tcBorders>
              <w:top w:val="nil"/>
              <w:left w:val="nil"/>
              <w:bottom w:val="single" w:sz="4" w:space="0" w:color="A6A6A6"/>
              <w:right w:val="single" w:sz="4" w:space="0" w:color="A6A6A6"/>
            </w:tcBorders>
            <w:shd w:val="clear" w:color="auto" w:fill="auto"/>
          </w:tcPr>
          <w:p w:rsidR="00141593" w:rsidRPr="00141593" w:rsidRDefault="003357D5" w:rsidP="003357D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3357D5">
              <w:rPr>
                <w:rFonts w:ascii="Calibri" w:hAnsi="Calibri" w:cs="Calibri"/>
                <w:color w:val="1F2569"/>
                <w:sz w:val="20"/>
                <w:szCs w:val="20"/>
              </w:rPr>
              <w:t>4,71</w:t>
            </w:r>
          </w:p>
        </w:tc>
      </w:tr>
      <w:tr w:rsidR="00141593" w:rsidTr="00FE1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Borders>
              <w:top w:val="single" w:sz="6" w:space="0" w:color="FFFFFF" w:themeColor="background1"/>
              <w:left w:val="single" w:sz="4" w:space="0" w:color="1F2569"/>
              <w:bottom w:val="single" w:sz="6" w:space="0" w:color="FFFFFF" w:themeColor="background1"/>
              <w:right w:val="single" w:sz="4" w:space="0" w:color="C6D9F1" w:themeColor="text2" w:themeTint="33"/>
            </w:tcBorders>
            <w:shd w:val="clear" w:color="auto" w:fill="1F2569"/>
            <w:vAlign w:val="center"/>
          </w:tcPr>
          <w:p w:rsidR="00141593" w:rsidRPr="00302086" w:rsidRDefault="00141593" w:rsidP="00FE1AEE">
            <w:pPr>
              <w:pStyle w:val="NormalWeb"/>
              <w:spacing w:before="0" w:beforeAutospacing="0" w:after="0" w:afterAutospacing="0" w:line="276" w:lineRule="auto"/>
              <w:rPr>
                <w:rFonts w:asciiTheme="minorHAnsi" w:hAnsiTheme="minorHAnsi" w:cs="Arial"/>
                <w:color w:val="FFFFFF" w:themeColor="background1"/>
                <w:sz w:val="36"/>
                <w:szCs w:val="36"/>
              </w:rPr>
            </w:pPr>
            <w:r w:rsidRPr="00302086">
              <w:rPr>
                <w:rFonts w:asciiTheme="minorHAnsi" w:hAnsiTheme="minorHAnsi" w:cs="Arial"/>
                <w:color w:val="FFFFFF" w:themeColor="background1"/>
                <w:kern w:val="24"/>
                <w:sz w:val="20"/>
                <w:szCs w:val="20"/>
                <w:lang w:val="es-ES"/>
              </w:rPr>
              <w:t>Comunicaciones</w:t>
            </w:r>
          </w:p>
        </w:tc>
        <w:tc>
          <w:tcPr>
            <w:tcW w:w="1169" w:type="dxa"/>
            <w:tcBorders>
              <w:top w:val="nil"/>
              <w:left w:val="single" w:sz="4" w:space="0" w:color="A6A6A6"/>
              <w:bottom w:val="single" w:sz="4" w:space="0" w:color="A6A6A6"/>
              <w:right w:val="single" w:sz="4" w:space="0" w:color="A6A6A6"/>
            </w:tcBorders>
            <w:shd w:val="clear" w:color="auto" w:fill="auto"/>
          </w:tcPr>
          <w:p w:rsidR="00141593" w:rsidRPr="00141593" w:rsidRDefault="00FA6A51" w:rsidP="00FA6A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FA6A51">
              <w:rPr>
                <w:rFonts w:ascii="Calibri" w:hAnsi="Calibri" w:cs="Calibri"/>
                <w:color w:val="1F2569"/>
                <w:sz w:val="20"/>
                <w:szCs w:val="20"/>
              </w:rPr>
              <w:t>132,01</w:t>
            </w:r>
          </w:p>
        </w:tc>
        <w:tc>
          <w:tcPr>
            <w:tcW w:w="923" w:type="dxa"/>
            <w:tcBorders>
              <w:top w:val="nil"/>
              <w:left w:val="nil"/>
              <w:bottom w:val="single" w:sz="4" w:space="0" w:color="A6A6A6"/>
              <w:right w:val="single" w:sz="4" w:space="0" w:color="A6A6A6"/>
            </w:tcBorders>
            <w:shd w:val="clear" w:color="auto" w:fill="auto"/>
          </w:tcPr>
          <w:p w:rsidR="00141593" w:rsidRPr="00141593" w:rsidRDefault="00FA6A51" w:rsidP="00FA6A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FA6A51">
              <w:rPr>
                <w:rFonts w:ascii="Calibri" w:hAnsi="Calibri" w:cs="Calibri"/>
                <w:color w:val="1F2569"/>
                <w:sz w:val="20"/>
                <w:szCs w:val="20"/>
              </w:rPr>
              <w:t>0,16</w:t>
            </w:r>
          </w:p>
        </w:tc>
        <w:tc>
          <w:tcPr>
            <w:tcW w:w="850" w:type="dxa"/>
            <w:tcBorders>
              <w:top w:val="nil"/>
              <w:left w:val="nil"/>
              <w:bottom w:val="single" w:sz="4" w:space="0" w:color="A6A6A6"/>
              <w:right w:val="single" w:sz="4" w:space="0" w:color="A6A6A6"/>
            </w:tcBorders>
            <w:shd w:val="clear" w:color="auto" w:fill="auto"/>
          </w:tcPr>
          <w:p w:rsidR="00141593" w:rsidRPr="00141593" w:rsidRDefault="00FA6A51" w:rsidP="00FA6A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FA6A51">
              <w:rPr>
                <w:rFonts w:ascii="Calibri" w:hAnsi="Calibri" w:cs="Calibri"/>
                <w:color w:val="1F2569"/>
                <w:sz w:val="20"/>
                <w:szCs w:val="20"/>
              </w:rPr>
              <w:t>2,20</w:t>
            </w:r>
          </w:p>
        </w:tc>
        <w:tc>
          <w:tcPr>
            <w:tcW w:w="1193" w:type="dxa"/>
            <w:tcBorders>
              <w:top w:val="nil"/>
              <w:left w:val="nil"/>
              <w:bottom w:val="single" w:sz="4" w:space="0" w:color="A6A6A6"/>
              <w:right w:val="single" w:sz="4" w:space="0" w:color="A6A6A6"/>
            </w:tcBorders>
            <w:shd w:val="clear" w:color="auto" w:fill="auto"/>
          </w:tcPr>
          <w:p w:rsidR="00141593" w:rsidRPr="00141593" w:rsidRDefault="00FA6A51" w:rsidP="00FA6A5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FA6A51">
              <w:rPr>
                <w:rFonts w:ascii="Calibri" w:hAnsi="Calibri" w:cs="Calibri"/>
                <w:color w:val="1F2569"/>
                <w:sz w:val="20"/>
                <w:szCs w:val="20"/>
              </w:rPr>
              <w:t>8,52</w:t>
            </w:r>
          </w:p>
        </w:tc>
      </w:tr>
      <w:tr w:rsidR="00141593" w:rsidTr="00FE1AEE">
        <w:tc>
          <w:tcPr>
            <w:cnfStyle w:val="001000000000" w:firstRow="0" w:lastRow="0" w:firstColumn="1" w:lastColumn="0" w:oddVBand="0" w:evenVBand="0" w:oddHBand="0" w:evenHBand="0" w:firstRowFirstColumn="0" w:firstRowLastColumn="0" w:lastRowFirstColumn="0" w:lastRowLastColumn="0"/>
            <w:tcW w:w="3356" w:type="dxa"/>
            <w:tcBorders>
              <w:top w:val="single" w:sz="6" w:space="0" w:color="FFFFFF" w:themeColor="background1"/>
              <w:left w:val="single" w:sz="4" w:space="0" w:color="1F2569"/>
              <w:bottom w:val="single" w:sz="6" w:space="0" w:color="FFFFFF" w:themeColor="background1"/>
              <w:right w:val="single" w:sz="4" w:space="0" w:color="C6D9F1" w:themeColor="text2" w:themeTint="33"/>
            </w:tcBorders>
            <w:shd w:val="clear" w:color="auto" w:fill="1F2569"/>
            <w:vAlign w:val="center"/>
          </w:tcPr>
          <w:p w:rsidR="00141593" w:rsidRPr="00302086" w:rsidRDefault="00141593" w:rsidP="00FE1AEE">
            <w:pPr>
              <w:pStyle w:val="NormalWeb"/>
              <w:spacing w:before="0" w:beforeAutospacing="0" w:after="0" w:afterAutospacing="0" w:line="276" w:lineRule="auto"/>
              <w:rPr>
                <w:rFonts w:asciiTheme="minorHAnsi" w:hAnsiTheme="minorHAnsi" w:cs="Arial"/>
                <w:color w:val="FFFFFF" w:themeColor="background1"/>
                <w:sz w:val="36"/>
                <w:szCs w:val="36"/>
              </w:rPr>
            </w:pPr>
            <w:r w:rsidRPr="00302086">
              <w:rPr>
                <w:rFonts w:asciiTheme="minorHAnsi" w:hAnsiTheme="minorHAnsi" w:cs="Arial"/>
                <w:color w:val="FFFFFF" w:themeColor="background1"/>
                <w:kern w:val="24"/>
                <w:sz w:val="20"/>
                <w:szCs w:val="20"/>
                <w:lang w:val="es-ES"/>
              </w:rPr>
              <w:t>Recreación y Cultura</w:t>
            </w:r>
          </w:p>
        </w:tc>
        <w:tc>
          <w:tcPr>
            <w:tcW w:w="1169" w:type="dxa"/>
            <w:tcBorders>
              <w:top w:val="nil"/>
              <w:left w:val="single" w:sz="4" w:space="0" w:color="A6A6A6"/>
              <w:bottom w:val="single" w:sz="4" w:space="0" w:color="A6A6A6"/>
              <w:right w:val="single" w:sz="4" w:space="0" w:color="A6A6A6"/>
            </w:tcBorders>
            <w:shd w:val="clear" w:color="auto" w:fill="auto"/>
          </w:tcPr>
          <w:p w:rsidR="00141593" w:rsidRPr="00141593" w:rsidRDefault="00DC3FDB" w:rsidP="00DC3FD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DC3FDB">
              <w:rPr>
                <w:rFonts w:ascii="Calibri" w:hAnsi="Calibri" w:cs="Calibri"/>
                <w:color w:val="1F2569"/>
                <w:sz w:val="20"/>
                <w:szCs w:val="20"/>
              </w:rPr>
              <w:t>212,11</w:t>
            </w:r>
          </w:p>
        </w:tc>
        <w:tc>
          <w:tcPr>
            <w:tcW w:w="923" w:type="dxa"/>
            <w:tcBorders>
              <w:top w:val="nil"/>
              <w:left w:val="nil"/>
              <w:bottom w:val="single" w:sz="4" w:space="0" w:color="A6A6A6"/>
              <w:right w:val="single" w:sz="4" w:space="0" w:color="A6A6A6"/>
            </w:tcBorders>
            <w:shd w:val="clear" w:color="auto" w:fill="auto"/>
          </w:tcPr>
          <w:p w:rsidR="00141593" w:rsidRPr="00141593" w:rsidRDefault="00DC3FDB" w:rsidP="00DC3FD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DC3FDB">
              <w:rPr>
                <w:rFonts w:ascii="Calibri" w:hAnsi="Calibri" w:cs="Calibri"/>
                <w:color w:val="1F2569"/>
                <w:sz w:val="20"/>
                <w:szCs w:val="20"/>
              </w:rPr>
              <w:t>1,13</w:t>
            </w:r>
          </w:p>
        </w:tc>
        <w:tc>
          <w:tcPr>
            <w:tcW w:w="850" w:type="dxa"/>
            <w:tcBorders>
              <w:top w:val="nil"/>
              <w:left w:val="nil"/>
              <w:bottom w:val="single" w:sz="4" w:space="0" w:color="A6A6A6"/>
              <w:right w:val="single" w:sz="4" w:space="0" w:color="A6A6A6"/>
            </w:tcBorders>
            <w:shd w:val="clear" w:color="auto" w:fill="auto"/>
          </w:tcPr>
          <w:p w:rsidR="00141593" w:rsidRPr="00141593" w:rsidRDefault="00DC3FDB" w:rsidP="00DC3FD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DC3FDB">
              <w:rPr>
                <w:rFonts w:ascii="Calibri" w:hAnsi="Calibri" w:cs="Calibri"/>
                <w:color w:val="1F2569"/>
                <w:sz w:val="20"/>
                <w:szCs w:val="20"/>
              </w:rPr>
              <w:t>2,10</w:t>
            </w:r>
          </w:p>
        </w:tc>
        <w:tc>
          <w:tcPr>
            <w:tcW w:w="1193" w:type="dxa"/>
            <w:tcBorders>
              <w:top w:val="nil"/>
              <w:left w:val="nil"/>
              <w:bottom w:val="single" w:sz="4" w:space="0" w:color="A6A6A6"/>
              <w:right w:val="single" w:sz="4" w:space="0" w:color="A6A6A6"/>
            </w:tcBorders>
            <w:shd w:val="clear" w:color="auto" w:fill="auto"/>
          </w:tcPr>
          <w:p w:rsidR="00141593" w:rsidRPr="00141593" w:rsidRDefault="00DB5628" w:rsidP="00DB56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DB5628">
              <w:rPr>
                <w:rFonts w:ascii="Calibri" w:hAnsi="Calibri" w:cs="Calibri"/>
                <w:color w:val="1F2569"/>
                <w:sz w:val="20"/>
                <w:szCs w:val="20"/>
              </w:rPr>
              <w:t>8,03</w:t>
            </w:r>
          </w:p>
        </w:tc>
      </w:tr>
      <w:tr w:rsidR="00141593" w:rsidTr="00FE1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Borders>
              <w:top w:val="single" w:sz="6" w:space="0" w:color="FFFFFF" w:themeColor="background1"/>
              <w:left w:val="single" w:sz="4" w:space="0" w:color="1F2569"/>
              <w:bottom w:val="single" w:sz="6" w:space="0" w:color="FFFFFF" w:themeColor="background1"/>
              <w:right w:val="single" w:sz="4" w:space="0" w:color="C6D9F1" w:themeColor="text2" w:themeTint="33"/>
            </w:tcBorders>
            <w:shd w:val="clear" w:color="auto" w:fill="1F2569"/>
            <w:vAlign w:val="center"/>
          </w:tcPr>
          <w:p w:rsidR="00141593" w:rsidRPr="00302086" w:rsidRDefault="00141593" w:rsidP="00FE1AEE">
            <w:pPr>
              <w:pStyle w:val="NormalWeb"/>
              <w:spacing w:before="0" w:beforeAutospacing="0" w:after="0" w:afterAutospacing="0" w:line="276" w:lineRule="auto"/>
              <w:rPr>
                <w:rFonts w:asciiTheme="minorHAnsi" w:hAnsiTheme="minorHAnsi" w:cs="Arial"/>
                <w:color w:val="FFFFFF" w:themeColor="background1"/>
                <w:sz w:val="36"/>
                <w:szCs w:val="36"/>
              </w:rPr>
            </w:pPr>
            <w:r w:rsidRPr="00302086">
              <w:rPr>
                <w:rFonts w:asciiTheme="minorHAnsi" w:hAnsiTheme="minorHAnsi" w:cs="Arial"/>
                <w:color w:val="FFFFFF" w:themeColor="background1"/>
                <w:kern w:val="24"/>
                <w:sz w:val="20"/>
                <w:szCs w:val="20"/>
                <w:lang w:val="es-ES"/>
              </w:rPr>
              <w:t>Educación</w:t>
            </w:r>
          </w:p>
        </w:tc>
        <w:tc>
          <w:tcPr>
            <w:tcW w:w="1169" w:type="dxa"/>
            <w:tcBorders>
              <w:top w:val="nil"/>
              <w:left w:val="single" w:sz="4" w:space="0" w:color="A6A6A6"/>
              <w:bottom w:val="single" w:sz="4" w:space="0" w:color="A6A6A6"/>
              <w:right w:val="single" w:sz="4" w:space="0" w:color="A6A6A6"/>
            </w:tcBorders>
            <w:shd w:val="clear" w:color="auto" w:fill="auto"/>
          </w:tcPr>
          <w:p w:rsidR="00141593" w:rsidRPr="00141593" w:rsidRDefault="0051535F" w:rsidP="00FE1AE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51535F">
              <w:rPr>
                <w:rFonts w:ascii="Calibri" w:hAnsi="Calibri" w:cs="Calibri"/>
                <w:color w:val="1F2569"/>
                <w:sz w:val="20"/>
                <w:szCs w:val="20"/>
              </w:rPr>
              <w:t>289,45</w:t>
            </w:r>
          </w:p>
        </w:tc>
        <w:tc>
          <w:tcPr>
            <w:tcW w:w="923" w:type="dxa"/>
            <w:tcBorders>
              <w:top w:val="nil"/>
              <w:left w:val="nil"/>
              <w:bottom w:val="single" w:sz="4" w:space="0" w:color="A6A6A6"/>
              <w:right w:val="single" w:sz="4" w:space="0" w:color="A6A6A6"/>
            </w:tcBorders>
            <w:shd w:val="clear" w:color="auto" w:fill="auto"/>
          </w:tcPr>
          <w:p w:rsidR="00141593" w:rsidRPr="00141593" w:rsidRDefault="0051535F" w:rsidP="00FE1AE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51535F">
              <w:rPr>
                <w:rFonts w:ascii="Calibri" w:hAnsi="Calibri" w:cs="Calibri"/>
                <w:color w:val="1F2569"/>
                <w:sz w:val="20"/>
                <w:szCs w:val="20"/>
              </w:rPr>
              <w:t>2,63</w:t>
            </w:r>
          </w:p>
        </w:tc>
        <w:tc>
          <w:tcPr>
            <w:tcW w:w="850" w:type="dxa"/>
            <w:tcBorders>
              <w:top w:val="nil"/>
              <w:left w:val="nil"/>
              <w:bottom w:val="single" w:sz="4" w:space="0" w:color="A6A6A6"/>
              <w:right w:val="single" w:sz="4" w:space="0" w:color="A6A6A6"/>
            </w:tcBorders>
            <w:shd w:val="clear" w:color="auto" w:fill="auto"/>
          </w:tcPr>
          <w:p w:rsidR="00141593" w:rsidRPr="00141593" w:rsidRDefault="0051535F" w:rsidP="00FE1AE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51535F">
              <w:rPr>
                <w:rFonts w:ascii="Calibri" w:hAnsi="Calibri" w:cs="Calibri"/>
                <w:color w:val="1F2569"/>
                <w:sz w:val="20"/>
                <w:szCs w:val="20"/>
              </w:rPr>
              <w:t>2,63</w:t>
            </w:r>
          </w:p>
        </w:tc>
        <w:tc>
          <w:tcPr>
            <w:tcW w:w="1193" w:type="dxa"/>
            <w:tcBorders>
              <w:top w:val="nil"/>
              <w:left w:val="nil"/>
              <w:bottom w:val="single" w:sz="4" w:space="0" w:color="A6A6A6"/>
              <w:right w:val="single" w:sz="4" w:space="0" w:color="A6A6A6"/>
            </w:tcBorders>
            <w:shd w:val="clear" w:color="auto" w:fill="auto"/>
          </w:tcPr>
          <w:p w:rsidR="00141593" w:rsidRPr="00141593" w:rsidRDefault="0051535F" w:rsidP="00FE1AE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51535F">
              <w:rPr>
                <w:rFonts w:ascii="Calibri" w:hAnsi="Calibri" w:cs="Calibri"/>
                <w:color w:val="1F2569"/>
                <w:sz w:val="20"/>
                <w:szCs w:val="20"/>
              </w:rPr>
              <w:t>5,39</w:t>
            </w:r>
          </w:p>
        </w:tc>
      </w:tr>
      <w:tr w:rsidR="00141593" w:rsidTr="00FE1AEE">
        <w:tc>
          <w:tcPr>
            <w:cnfStyle w:val="001000000000" w:firstRow="0" w:lastRow="0" w:firstColumn="1" w:lastColumn="0" w:oddVBand="0" w:evenVBand="0" w:oddHBand="0" w:evenHBand="0" w:firstRowFirstColumn="0" w:firstRowLastColumn="0" w:lastRowFirstColumn="0" w:lastRowLastColumn="0"/>
            <w:tcW w:w="3356" w:type="dxa"/>
            <w:tcBorders>
              <w:top w:val="single" w:sz="6" w:space="0" w:color="FFFFFF" w:themeColor="background1"/>
              <w:left w:val="single" w:sz="4" w:space="0" w:color="1F2569"/>
              <w:bottom w:val="single" w:sz="6" w:space="0" w:color="FFFFFF" w:themeColor="background1"/>
              <w:right w:val="single" w:sz="4" w:space="0" w:color="C6D9F1" w:themeColor="text2" w:themeTint="33"/>
            </w:tcBorders>
            <w:shd w:val="clear" w:color="auto" w:fill="1F2569"/>
            <w:vAlign w:val="center"/>
          </w:tcPr>
          <w:p w:rsidR="00141593" w:rsidRPr="00302086" w:rsidRDefault="00141593" w:rsidP="00FE1AEE">
            <w:pPr>
              <w:pStyle w:val="NormalWeb"/>
              <w:spacing w:before="0" w:beforeAutospacing="0" w:after="0" w:afterAutospacing="0" w:line="276" w:lineRule="auto"/>
              <w:rPr>
                <w:rFonts w:asciiTheme="minorHAnsi" w:hAnsiTheme="minorHAnsi" w:cs="Arial"/>
                <w:color w:val="FFFFFF" w:themeColor="background1"/>
                <w:sz w:val="36"/>
                <w:szCs w:val="36"/>
              </w:rPr>
            </w:pPr>
            <w:r w:rsidRPr="00302086">
              <w:rPr>
                <w:rFonts w:asciiTheme="minorHAnsi" w:hAnsiTheme="minorHAnsi" w:cs="Arial"/>
                <w:color w:val="FFFFFF" w:themeColor="background1"/>
                <w:kern w:val="24"/>
                <w:sz w:val="20"/>
                <w:szCs w:val="20"/>
                <w:lang w:val="es-ES"/>
              </w:rPr>
              <w:t>Restaurantes y Hoteles</w:t>
            </w:r>
          </w:p>
        </w:tc>
        <w:tc>
          <w:tcPr>
            <w:tcW w:w="1169" w:type="dxa"/>
            <w:tcBorders>
              <w:top w:val="nil"/>
              <w:left w:val="single" w:sz="4" w:space="0" w:color="A6A6A6"/>
              <w:bottom w:val="single" w:sz="4" w:space="0" w:color="A6A6A6"/>
              <w:right w:val="single" w:sz="4" w:space="0" w:color="A6A6A6"/>
            </w:tcBorders>
            <w:shd w:val="clear" w:color="auto" w:fill="auto"/>
          </w:tcPr>
          <w:p w:rsidR="00141593" w:rsidRPr="00141593" w:rsidRDefault="00DB5628" w:rsidP="00DB56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DB5628">
              <w:rPr>
                <w:rFonts w:ascii="Calibri" w:hAnsi="Calibri" w:cs="Calibri"/>
                <w:color w:val="1F2569"/>
                <w:sz w:val="20"/>
                <w:szCs w:val="20"/>
              </w:rPr>
              <w:t>253,99</w:t>
            </w:r>
          </w:p>
        </w:tc>
        <w:tc>
          <w:tcPr>
            <w:tcW w:w="923" w:type="dxa"/>
            <w:tcBorders>
              <w:top w:val="nil"/>
              <w:left w:val="nil"/>
              <w:bottom w:val="single" w:sz="4" w:space="0" w:color="A6A6A6"/>
              <w:right w:val="single" w:sz="4" w:space="0" w:color="A6A6A6"/>
            </w:tcBorders>
            <w:shd w:val="clear" w:color="auto" w:fill="auto"/>
          </w:tcPr>
          <w:p w:rsidR="00141593" w:rsidRPr="00141593" w:rsidRDefault="00DB5628" w:rsidP="00DB56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DB5628">
              <w:rPr>
                <w:rFonts w:ascii="Calibri" w:hAnsi="Calibri" w:cs="Calibri"/>
                <w:color w:val="1F2569"/>
                <w:sz w:val="20"/>
                <w:szCs w:val="20"/>
              </w:rPr>
              <w:t>0,40</w:t>
            </w:r>
          </w:p>
        </w:tc>
        <w:tc>
          <w:tcPr>
            <w:tcW w:w="850" w:type="dxa"/>
            <w:tcBorders>
              <w:top w:val="nil"/>
              <w:left w:val="nil"/>
              <w:bottom w:val="single" w:sz="4" w:space="0" w:color="A6A6A6"/>
              <w:right w:val="single" w:sz="4" w:space="0" w:color="A6A6A6"/>
            </w:tcBorders>
            <w:shd w:val="clear" w:color="auto" w:fill="auto"/>
          </w:tcPr>
          <w:p w:rsidR="00141593" w:rsidRPr="00141593" w:rsidRDefault="00DB5628" w:rsidP="00DB56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DB5628">
              <w:rPr>
                <w:rFonts w:ascii="Calibri" w:hAnsi="Calibri" w:cs="Calibri"/>
                <w:color w:val="1F2569"/>
                <w:sz w:val="20"/>
                <w:szCs w:val="20"/>
              </w:rPr>
              <w:t>1,18</w:t>
            </w:r>
          </w:p>
        </w:tc>
        <w:tc>
          <w:tcPr>
            <w:tcW w:w="1193" w:type="dxa"/>
            <w:tcBorders>
              <w:top w:val="nil"/>
              <w:left w:val="nil"/>
              <w:bottom w:val="single" w:sz="4" w:space="0" w:color="A6A6A6"/>
              <w:right w:val="single" w:sz="4" w:space="0" w:color="A6A6A6"/>
            </w:tcBorders>
            <w:shd w:val="clear" w:color="auto" w:fill="auto"/>
          </w:tcPr>
          <w:p w:rsidR="00141593" w:rsidRPr="00141593" w:rsidRDefault="00DB5628" w:rsidP="00DB562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DB5628">
              <w:rPr>
                <w:rFonts w:ascii="Calibri" w:hAnsi="Calibri" w:cs="Calibri"/>
                <w:color w:val="1F2569"/>
                <w:sz w:val="20"/>
                <w:szCs w:val="20"/>
              </w:rPr>
              <w:t>5,59</w:t>
            </w:r>
          </w:p>
        </w:tc>
      </w:tr>
      <w:tr w:rsidR="00141593" w:rsidTr="00FE1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Borders>
              <w:top w:val="single" w:sz="6" w:space="0" w:color="FFFFFF" w:themeColor="background1"/>
              <w:left w:val="single" w:sz="4" w:space="0" w:color="1F2569"/>
              <w:bottom w:val="single" w:sz="4" w:space="0" w:color="002060"/>
              <w:right w:val="single" w:sz="4" w:space="0" w:color="C6D9F1" w:themeColor="text2" w:themeTint="33"/>
            </w:tcBorders>
            <w:shd w:val="clear" w:color="auto" w:fill="1F2569"/>
            <w:vAlign w:val="center"/>
          </w:tcPr>
          <w:p w:rsidR="00141593" w:rsidRPr="00302086" w:rsidRDefault="00141593" w:rsidP="00FE1AEE">
            <w:pPr>
              <w:pStyle w:val="NormalWeb"/>
              <w:spacing w:before="0" w:beforeAutospacing="0" w:after="0" w:afterAutospacing="0" w:line="276" w:lineRule="auto"/>
              <w:rPr>
                <w:rFonts w:asciiTheme="minorHAnsi" w:hAnsiTheme="minorHAnsi" w:cs="Arial"/>
                <w:color w:val="FFFFFF" w:themeColor="background1"/>
                <w:sz w:val="36"/>
                <w:szCs w:val="36"/>
              </w:rPr>
            </w:pPr>
            <w:r w:rsidRPr="00302086">
              <w:rPr>
                <w:rFonts w:asciiTheme="minorHAnsi" w:hAnsiTheme="minorHAnsi" w:cs="Arial"/>
                <w:color w:val="FFFFFF" w:themeColor="background1"/>
                <w:kern w:val="24"/>
                <w:sz w:val="20"/>
                <w:szCs w:val="20"/>
                <w:lang w:val="es-ES"/>
              </w:rPr>
              <w:t>Bienes y Servicios Diversos</w:t>
            </w:r>
          </w:p>
        </w:tc>
        <w:tc>
          <w:tcPr>
            <w:tcW w:w="1169" w:type="dxa"/>
            <w:tcBorders>
              <w:top w:val="nil"/>
              <w:left w:val="single" w:sz="4" w:space="0" w:color="A6A6A6"/>
              <w:bottom w:val="single" w:sz="4" w:space="0" w:color="A6A6A6"/>
              <w:right w:val="single" w:sz="4" w:space="0" w:color="A6A6A6"/>
            </w:tcBorders>
            <w:shd w:val="clear" w:color="auto" w:fill="auto"/>
          </w:tcPr>
          <w:p w:rsidR="00141593" w:rsidRPr="00141593" w:rsidRDefault="007E0F96" w:rsidP="007E0F9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7E0F96">
              <w:rPr>
                <w:rFonts w:ascii="Calibri" w:hAnsi="Calibri" w:cs="Calibri"/>
                <w:color w:val="1F2569"/>
                <w:sz w:val="20"/>
                <w:szCs w:val="20"/>
              </w:rPr>
              <w:t>238,01</w:t>
            </w:r>
          </w:p>
        </w:tc>
        <w:tc>
          <w:tcPr>
            <w:tcW w:w="923" w:type="dxa"/>
            <w:tcBorders>
              <w:top w:val="nil"/>
              <w:left w:val="nil"/>
              <w:bottom w:val="single" w:sz="4" w:space="0" w:color="A6A6A6"/>
              <w:right w:val="single" w:sz="4" w:space="0" w:color="A6A6A6"/>
            </w:tcBorders>
            <w:shd w:val="clear" w:color="auto" w:fill="auto"/>
          </w:tcPr>
          <w:p w:rsidR="00141593" w:rsidRPr="00141593" w:rsidRDefault="007E0F96" w:rsidP="007E0F9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7E0F96">
              <w:rPr>
                <w:rFonts w:ascii="Calibri" w:hAnsi="Calibri" w:cs="Calibri"/>
                <w:color w:val="1F2569"/>
                <w:sz w:val="20"/>
                <w:szCs w:val="20"/>
              </w:rPr>
              <w:t>0,50</w:t>
            </w:r>
          </w:p>
        </w:tc>
        <w:tc>
          <w:tcPr>
            <w:tcW w:w="850" w:type="dxa"/>
            <w:tcBorders>
              <w:top w:val="nil"/>
              <w:left w:val="nil"/>
              <w:bottom w:val="single" w:sz="4" w:space="0" w:color="A6A6A6"/>
              <w:right w:val="single" w:sz="4" w:space="0" w:color="A6A6A6"/>
            </w:tcBorders>
            <w:shd w:val="clear" w:color="auto" w:fill="auto"/>
          </w:tcPr>
          <w:p w:rsidR="00141593" w:rsidRPr="00141593" w:rsidRDefault="007E0F96" w:rsidP="007E0F9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7E0F96">
              <w:rPr>
                <w:rFonts w:ascii="Calibri" w:hAnsi="Calibri" w:cs="Calibri"/>
                <w:color w:val="1F2569"/>
                <w:sz w:val="20"/>
                <w:szCs w:val="20"/>
              </w:rPr>
              <w:t>2,49</w:t>
            </w:r>
          </w:p>
        </w:tc>
        <w:tc>
          <w:tcPr>
            <w:tcW w:w="1193" w:type="dxa"/>
            <w:tcBorders>
              <w:top w:val="nil"/>
              <w:left w:val="nil"/>
              <w:bottom w:val="single" w:sz="4" w:space="0" w:color="A6A6A6"/>
              <w:right w:val="single" w:sz="4" w:space="0" w:color="A6A6A6"/>
            </w:tcBorders>
            <w:shd w:val="clear" w:color="auto" w:fill="auto"/>
          </w:tcPr>
          <w:p w:rsidR="00141593" w:rsidRPr="00141593" w:rsidRDefault="000F12E2" w:rsidP="00FE1AE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0F12E2">
              <w:rPr>
                <w:rFonts w:ascii="Calibri" w:hAnsi="Calibri" w:cs="Calibri"/>
                <w:color w:val="1F2569"/>
                <w:sz w:val="20"/>
                <w:szCs w:val="20"/>
              </w:rPr>
              <w:t>9,92</w:t>
            </w:r>
          </w:p>
        </w:tc>
      </w:tr>
    </w:tbl>
    <w:bookmarkEnd w:id="0"/>
    <w:p w:rsidR="00A40BE0" w:rsidRPr="008D1A00" w:rsidRDefault="00FE1AEE" w:rsidP="00072D83">
      <w:pPr>
        <w:spacing w:line="360" w:lineRule="auto"/>
        <w:ind w:left="-567"/>
        <w:rPr>
          <w:color w:val="1F497D" w:themeColor="text2"/>
          <w:sz w:val="12"/>
          <w:szCs w:val="12"/>
        </w:rPr>
      </w:pPr>
      <w:r>
        <w:rPr>
          <w:color w:val="1F497D" w:themeColor="text2"/>
          <w:sz w:val="12"/>
          <w:szCs w:val="12"/>
        </w:rPr>
        <w:br w:type="textWrapping" w:clear="all"/>
      </w:r>
    </w:p>
    <w:tbl>
      <w:tblPr>
        <w:tblStyle w:val="Listaclara-nfasis1"/>
        <w:tblW w:w="8274" w:type="dxa"/>
        <w:tblInd w:w="-3" w:type="dxa"/>
        <w:tblLayout w:type="fixed"/>
        <w:tblLook w:val="04A0" w:firstRow="1" w:lastRow="0" w:firstColumn="1" w:lastColumn="0" w:noHBand="0" w:noVBand="1"/>
      </w:tblPr>
      <w:tblGrid>
        <w:gridCol w:w="2366"/>
        <w:gridCol w:w="2415"/>
        <w:gridCol w:w="992"/>
        <w:gridCol w:w="1134"/>
        <w:gridCol w:w="1367"/>
      </w:tblGrid>
      <w:tr w:rsidR="00072D83" w:rsidTr="000660A5">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781" w:type="dxa"/>
            <w:gridSpan w:val="2"/>
            <w:tcBorders>
              <w:top w:val="single" w:sz="6" w:space="0" w:color="1F2569"/>
              <w:left w:val="single" w:sz="6" w:space="0" w:color="1F2569"/>
              <w:bottom w:val="single" w:sz="18" w:space="0" w:color="FFFFFF" w:themeColor="background1"/>
              <w:right w:val="single" w:sz="6" w:space="0" w:color="FFFFFF" w:themeColor="background1"/>
            </w:tcBorders>
            <w:shd w:val="clear" w:color="auto" w:fill="1F2569"/>
            <w:vAlign w:val="center"/>
          </w:tcPr>
          <w:p w:rsidR="00072D83" w:rsidRPr="00281CEF" w:rsidRDefault="00A40BE0" w:rsidP="00BC6659">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rPr>
                <w:rFonts w:asciiTheme="minorHAnsi" w:hAnsiTheme="minorHAnsi" w:cs="Arial"/>
                <w:b w:val="0"/>
                <w:sz w:val="20"/>
                <w:szCs w:val="20"/>
              </w:rPr>
            </w:pPr>
            <w:r w:rsidRPr="00141593">
              <w:rPr>
                <w:rFonts w:asciiTheme="minorHAnsi" w:hAnsiTheme="minorHAnsi"/>
                <w:sz w:val="20"/>
              </w:rPr>
              <w:t>Índice de Precios al Productor de Productos Nacionales</w:t>
            </w:r>
          </w:p>
        </w:tc>
        <w:tc>
          <w:tcPr>
            <w:tcW w:w="3493" w:type="dxa"/>
            <w:gridSpan w:val="3"/>
            <w:tcBorders>
              <w:top w:val="single" w:sz="6" w:space="0" w:color="1F2569"/>
              <w:left w:val="single" w:sz="6" w:space="0" w:color="FFFFFF" w:themeColor="background1"/>
              <w:bottom w:val="single" w:sz="18" w:space="0" w:color="FFFFFF" w:themeColor="background1"/>
              <w:right w:val="single" w:sz="6" w:space="0" w:color="1F2569"/>
            </w:tcBorders>
            <w:shd w:val="clear" w:color="auto" w:fill="1F2569"/>
            <w:vAlign w:val="center"/>
          </w:tcPr>
          <w:p w:rsidR="00072D83" w:rsidRPr="00281CEF" w:rsidRDefault="00072D83" w:rsidP="00BC6659">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rPr>
            </w:pPr>
            <w:r w:rsidRPr="00281CEF">
              <w:rPr>
                <w:rFonts w:asciiTheme="minorHAnsi" w:hAnsiTheme="minorHAnsi" w:cs="Arial"/>
                <w:sz w:val="20"/>
                <w:szCs w:val="20"/>
              </w:rPr>
              <w:t>VARIACIONES (EN %)</w:t>
            </w:r>
          </w:p>
        </w:tc>
      </w:tr>
      <w:tr w:rsidR="007C07EB" w:rsidRPr="00F33F6C" w:rsidTr="000660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6" w:type="dxa"/>
            <w:tcBorders>
              <w:top w:val="single" w:sz="18" w:space="0" w:color="FFFFFF" w:themeColor="background1"/>
              <w:left w:val="single" w:sz="6" w:space="0" w:color="1F2569"/>
              <w:bottom w:val="single" w:sz="6" w:space="0" w:color="FFFFFF" w:themeColor="background1"/>
              <w:right w:val="single" w:sz="6" w:space="0" w:color="FFFFFF" w:themeColor="background1"/>
            </w:tcBorders>
            <w:shd w:val="clear" w:color="auto" w:fill="1F2569"/>
            <w:vAlign w:val="center"/>
          </w:tcPr>
          <w:p w:rsidR="007C07EB" w:rsidRPr="00281CEF" w:rsidRDefault="00AF3F0B" w:rsidP="00597D58">
            <w:pPr>
              <w:pStyle w:val="NormalWeb"/>
              <w:spacing w:before="0" w:beforeAutospacing="0" w:after="0" w:afterAutospacing="0"/>
              <w:jc w:val="center"/>
              <w:rPr>
                <w:rFonts w:asciiTheme="minorHAnsi" w:hAnsiTheme="minorHAnsi" w:cs="Arial"/>
                <w:color w:val="FFFFFF" w:themeColor="background1"/>
                <w:sz w:val="36"/>
                <w:szCs w:val="36"/>
              </w:rPr>
            </w:pPr>
            <w:r>
              <w:rPr>
                <w:rFonts w:asciiTheme="minorHAnsi" w:eastAsiaTheme="minorEastAsia" w:hAnsiTheme="minorHAnsi" w:cstheme="minorBidi"/>
                <w:color w:val="FFFFFF" w:themeColor="background1"/>
                <w:kern w:val="24"/>
                <w:sz w:val="22"/>
                <w:szCs w:val="22"/>
                <w:lang w:val="es-ES"/>
              </w:rPr>
              <w:t>MARZO</w:t>
            </w:r>
            <w:r w:rsidR="000F12E2">
              <w:rPr>
                <w:rFonts w:asciiTheme="minorHAnsi" w:eastAsiaTheme="minorEastAsia" w:hAnsiTheme="minorHAnsi" w:cstheme="minorBidi"/>
                <w:color w:val="FFFFFF" w:themeColor="background1"/>
                <w:kern w:val="24"/>
                <w:sz w:val="22"/>
                <w:szCs w:val="22"/>
                <w:lang w:val="es-ES"/>
              </w:rPr>
              <w:t xml:space="preserve"> </w:t>
            </w:r>
            <w:r w:rsidR="006F2C56">
              <w:rPr>
                <w:rFonts w:asciiTheme="minorHAnsi" w:eastAsiaTheme="minorEastAsia" w:hAnsiTheme="minorHAnsi" w:cstheme="minorBidi"/>
                <w:color w:val="FFFFFF" w:themeColor="background1"/>
                <w:kern w:val="24"/>
                <w:sz w:val="22"/>
                <w:szCs w:val="22"/>
                <w:lang w:val="es-ES"/>
              </w:rPr>
              <w:t>2021</w:t>
            </w:r>
          </w:p>
        </w:tc>
        <w:tc>
          <w:tcPr>
            <w:tcW w:w="2415" w:type="dxa"/>
            <w:tcBorders>
              <w:top w:val="single" w:sz="18" w:space="0" w:color="FFFFFF" w:themeColor="background1"/>
              <w:left w:val="single" w:sz="6" w:space="0" w:color="FFFFFF" w:themeColor="background1"/>
              <w:bottom w:val="single" w:sz="2" w:space="0" w:color="FFFFFF" w:themeColor="background1"/>
              <w:right w:val="single" w:sz="6" w:space="0" w:color="FFFFFF" w:themeColor="background1"/>
            </w:tcBorders>
            <w:shd w:val="clear" w:color="auto" w:fill="1F2569"/>
            <w:vAlign w:val="center"/>
          </w:tcPr>
          <w:p w:rsidR="007C07EB" w:rsidRPr="00281CEF" w:rsidRDefault="007C07EB" w:rsidP="00BC665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sz w:val="20"/>
                <w:szCs w:val="36"/>
              </w:rPr>
            </w:pPr>
            <w:r w:rsidRPr="00281CEF">
              <w:rPr>
                <w:rFonts w:asciiTheme="minorHAnsi" w:hAnsiTheme="minorHAnsi" w:cs="Arial"/>
                <w:color w:val="FFFFFF" w:themeColor="background1"/>
                <w:kern w:val="24"/>
                <w:sz w:val="20"/>
                <w:lang w:val="es-ES"/>
              </w:rPr>
              <w:t>Índice Base Diciembre 2010</w:t>
            </w:r>
          </w:p>
        </w:tc>
        <w:tc>
          <w:tcPr>
            <w:tcW w:w="992" w:type="dxa"/>
            <w:tcBorders>
              <w:top w:val="single" w:sz="18" w:space="0" w:color="FFFFFF" w:themeColor="background1"/>
              <w:left w:val="single" w:sz="6" w:space="0" w:color="FFFFFF" w:themeColor="background1"/>
              <w:bottom w:val="single" w:sz="2" w:space="0" w:color="FFFFFF" w:themeColor="background1"/>
              <w:right w:val="single" w:sz="6" w:space="0" w:color="FFFFFF" w:themeColor="background1"/>
            </w:tcBorders>
            <w:shd w:val="clear" w:color="auto" w:fill="1F2569"/>
            <w:vAlign w:val="center"/>
          </w:tcPr>
          <w:p w:rsidR="007C07EB" w:rsidRPr="00281CEF" w:rsidRDefault="007C07EB" w:rsidP="00BC665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sz w:val="20"/>
                <w:szCs w:val="36"/>
              </w:rPr>
            </w:pPr>
            <w:r w:rsidRPr="00281CEF">
              <w:rPr>
                <w:rFonts w:asciiTheme="minorHAnsi" w:hAnsiTheme="minorHAnsi" w:cs="Arial"/>
                <w:color w:val="FFFFFF" w:themeColor="background1"/>
                <w:kern w:val="24"/>
                <w:sz w:val="20"/>
                <w:lang w:val="es-ES"/>
              </w:rPr>
              <w:t>Mensual</w:t>
            </w:r>
          </w:p>
        </w:tc>
        <w:tc>
          <w:tcPr>
            <w:tcW w:w="1134" w:type="dxa"/>
            <w:tcBorders>
              <w:top w:val="single" w:sz="18" w:space="0" w:color="FFFFFF" w:themeColor="background1"/>
              <w:left w:val="single" w:sz="6" w:space="0" w:color="FFFFFF" w:themeColor="background1"/>
              <w:bottom w:val="single" w:sz="2" w:space="0" w:color="FFFFFF" w:themeColor="background1"/>
              <w:right w:val="single" w:sz="6" w:space="0" w:color="FFFFFF" w:themeColor="background1"/>
            </w:tcBorders>
            <w:shd w:val="clear" w:color="auto" w:fill="1F2569"/>
            <w:vAlign w:val="center"/>
          </w:tcPr>
          <w:p w:rsidR="007C07EB" w:rsidRPr="00281CEF" w:rsidRDefault="007C07EB" w:rsidP="003478ED">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sz w:val="20"/>
                <w:szCs w:val="36"/>
              </w:rPr>
            </w:pPr>
            <w:proofErr w:type="spellStart"/>
            <w:r w:rsidRPr="00281CEF">
              <w:rPr>
                <w:rFonts w:asciiTheme="minorHAnsi" w:hAnsiTheme="minorHAnsi" w:cs="Arial"/>
                <w:color w:val="FFFFFF" w:themeColor="background1"/>
                <w:kern w:val="24"/>
                <w:sz w:val="20"/>
                <w:lang w:val="es-ES"/>
              </w:rPr>
              <w:t>Acum</w:t>
            </w:r>
            <w:proofErr w:type="spellEnd"/>
            <w:r w:rsidRPr="00281CEF">
              <w:rPr>
                <w:rFonts w:asciiTheme="minorHAnsi" w:hAnsiTheme="minorHAnsi" w:cs="Arial"/>
                <w:color w:val="FFFFFF" w:themeColor="background1"/>
                <w:kern w:val="24"/>
                <w:sz w:val="20"/>
                <w:lang w:val="es-ES"/>
              </w:rPr>
              <w:t>. Año</w:t>
            </w:r>
          </w:p>
        </w:tc>
        <w:tc>
          <w:tcPr>
            <w:tcW w:w="1367" w:type="dxa"/>
            <w:tcBorders>
              <w:top w:val="single" w:sz="18" w:space="0" w:color="FFFFFF" w:themeColor="background1"/>
              <w:left w:val="single" w:sz="6" w:space="0" w:color="FFFFFF" w:themeColor="background1"/>
              <w:bottom w:val="single" w:sz="2" w:space="0" w:color="FFFFFF" w:themeColor="background1"/>
              <w:right w:val="single" w:sz="6" w:space="0" w:color="1F2569"/>
            </w:tcBorders>
            <w:shd w:val="clear" w:color="auto" w:fill="1F2569"/>
            <w:vAlign w:val="center"/>
          </w:tcPr>
          <w:p w:rsidR="007C07EB" w:rsidRPr="00281CEF" w:rsidRDefault="007C07EB" w:rsidP="00BC665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sz w:val="20"/>
                <w:szCs w:val="36"/>
              </w:rPr>
            </w:pPr>
            <w:r w:rsidRPr="00281CEF">
              <w:rPr>
                <w:rFonts w:asciiTheme="minorHAnsi" w:hAnsiTheme="minorHAnsi" w:cs="Arial"/>
                <w:color w:val="FFFFFF" w:themeColor="background1"/>
                <w:kern w:val="24"/>
                <w:sz w:val="20"/>
                <w:lang w:val="es-ES"/>
              </w:rPr>
              <w:t>Últimos 12</w:t>
            </w:r>
          </w:p>
          <w:p w:rsidR="007C07EB" w:rsidRPr="00281CEF" w:rsidRDefault="007C07EB" w:rsidP="00BC665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sz w:val="20"/>
                <w:szCs w:val="36"/>
              </w:rPr>
            </w:pPr>
            <w:r w:rsidRPr="00281CEF">
              <w:rPr>
                <w:rFonts w:asciiTheme="minorHAnsi" w:hAnsiTheme="minorHAnsi" w:cs="Arial"/>
                <w:color w:val="FFFFFF" w:themeColor="background1"/>
                <w:kern w:val="24"/>
                <w:sz w:val="20"/>
                <w:lang w:val="es-ES"/>
              </w:rPr>
              <w:t>meses</w:t>
            </w:r>
          </w:p>
        </w:tc>
      </w:tr>
      <w:tr w:rsidR="006F2C56" w:rsidTr="00A1784C">
        <w:trPr>
          <w:trHeight w:val="226"/>
        </w:trPr>
        <w:tc>
          <w:tcPr>
            <w:cnfStyle w:val="001000000000" w:firstRow="0" w:lastRow="0" w:firstColumn="1" w:lastColumn="0" w:oddVBand="0" w:evenVBand="0" w:oddHBand="0" w:evenHBand="0" w:firstRowFirstColumn="0" w:firstRowLastColumn="0" w:lastRowFirstColumn="0" w:lastRowLastColumn="0"/>
            <w:tcW w:w="2366" w:type="dxa"/>
            <w:tcBorders>
              <w:top w:val="single" w:sz="6" w:space="0" w:color="FFFFFF" w:themeColor="background1"/>
              <w:left w:val="single" w:sz="6" w:space="0" w:color="1F2569"/>
              <w:bottom w:val="single" w:sz="6" w:space="0" w:color="FFFFFF" w:themeColor="background1"/>
              <w:right w:val="single" w:sz="4" w:space="0" w:color="DBE5F1" w:themeColor="accent1" w:themeTint="33"/>
            </w:tcBorders>
            <w:shd w:val="clear" w:color="auto" w:fill="1F2569"/>
            <w:vAlign w:val="center"/>
          </w:tcPr>
          <w:p w:rsidR="006F2C56" w:rsidRPr="00281CEF" w:rsidRDefault="006F2C56" w:rsidP="006F2C56">
            <w:pPr>
              <w:pStyle w:val="NormalWeb"/>
              <w:spacing w:before="0" w:beforeAutospacing="0" w:after="0" w:afterAutospacing="0"/>
              <w:rPr>
                <w:rFonts w:ascii="Arial" w:hAnsi="Arial" w:cs="Arial"/>
                <w:color w:val="FFFFFF" w:themeColor="background1"/>
                <w:sz w:val="20"/>
                <w:szCs w:val="36"/>
              </w:rPr>
            </w:pPr>
            <w:r w:rsidRPr="00281CEF">
              <w:rPr>
                <w:rFonts w:ascii="Calibri" w:hAnsi="Calibri" w:cs="Arial"/>
                <w:color w:val="FFFFFF" w:themeColor="background1"/>
                <w:kern w:val="24"/>
                <w:sz w:val="20"/>
                <w:szCs w:val="22"/>
                <w:lang w:val="es-ES"/>
              </w:rPr>
              <w:t>IPPN General</w:t>
            </w:r>
          </w:p>
        </w:tc>
        <w:tc>
          <w:tcPr>
            <w:tcW w:w="2415" w:type="dxa"/>
            <w:tcBorders>
              <w:top w:val="single" w:sz="4" w:space="0" w:color="A6A6A6"/>
              <w:left w:val="single" w:sz="4" w:space="0" w:color="A6A6A6"/>
              <w:bottom w:val="single" w:sz="4" w:space="0" w:color="A6A6A6"/>
              <w:right w:val="single" w:sz="4" w:space="0" w:color="A6A6A6"/>
            </w:tcBorders>
            <w:shd w:val="clear" w:color="000000" w:fill="FFFFFF"/>
            <w:vAlign w:val="center"/>
          </w:tcPr>
          <w:p w:rsidR="006F2C56" w:rsidRDefault="00305DEB" w:rsidP="00305D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305DEB">
              <w:rPr>
                <w:rFonts w:ascii="Calibri" w:hAnsi="Calibri" w:cs="Calibri"/>
                <w:color w:val="1F2569"/>
                <w:sz w:val="20"/>
                <w:szCs w:val="20"/>
              </w:rPr>
              <w:t>248,70</w:t>
            </w:r>
          </w:p>
        </w:tc>
        <w:tc>
          <w:tcPr>
            <w:tcW w:w="992" w:type="dxa"/>
            <w:tcBorders>
              <w:top w:val="single" w:sz="4" w:space="0" w:color="A6A6A6"/>
              <w:left w:val="nil"/>
              <w:bottom w:val="single" w:sz="4" w:space="0" w:color="A6A6A6"/>
              <w:right w:val="single" w:sz="4" w:space="0" w:color="A6A6A6"/>
            </w:tcBorders>
            <w:shd w:val="clear" w:color="000000" w:fill="FFFFFF"/>
            <w:vAlign w:val="center"/>
          </w:tcPr>
          <w:p w:rsidR="006F2C56" w:rsidRDefault="00305DEB" w:rsidP="00305D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305DEB">
              <w:rPr>
                <w:rFonts w:ascii="Calibri" w:hAnsi="Calibri" w:cs="Calibri"/>
                <w:color w:val="1F2569"/>
                <w:sz w:val="20"/>
                <w:szCs w:val="20"/>
              </w:rPr>
              <w:t>3,27</w:t>
            </w:r>
          </w:p>
        </w:tc>
        <w:tc>
          <w:tcPr>
            <w:tcW w:w="1134" w:type="dxa"/>
            <w:tcBorders>
              <w:top w:val="single" w:sz="4" w:space="0" w:color="A6A6A6"/>
              <w:left w:val="nil"/>
              <w:bottom w:val="single" w:sz="4" w:space="0" w:color="A6A6A6"/>
              <w:right w:val="single" w:sz="4" w:space="0" w:color="A6A6A6"/>
            </w:tcBorders>
            <w:shd w:val="clear" w:color="000000" w:fill="FFFFFF"/>
            <w:vAlign w:val="center"/>
          </w:tcPr>
          <w:p w:rsidR="006F2C56" w:rsidRDefault="00305DEB" w:rsidP="00305D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305DEB">
              <w:rPr>
                <w:rFonts w:ascii="Calibri" w:hAnsi="Calibri" w:cs="Calibri"/>
                <w:color w:val="1F2569"/>
                <w:sz w:val="20"/>
                <w:szCs w:val="20"/>
              </w:rPr>
              <w:t>6,03</w:t>
            </w:r>
          </w:p>
        </w:tc>
        <w:tc>
          <w:tcPr>
            <w:tcW w:w="1367" w:type="dxa"/>
            <w:tcBorders>
              <w:top w:val="single" w:sz="4" w:space="0" w:color="A6A6A6"/>
              <w:left w:val="nil"/>
              <w:bottom w:val="single" w:sz="4" w:space="0" w:color="A6A6A6"/>
              <w:right w:val="single" w:sz="4" w:space="0" w:color="A6A6A6"/>
            </w:tcBorders>
            <w:shd w:val="clear" w:color="000000" w:fill="FFFFFF"/>
            <w:vAlign w:val="center"/>
          </w:tcPr>
          <w:p w:rsidR="006F2C56" w:rsidRDefault="00305DEB" w:rsidP="00305D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7,09</w:t>
            </w:r>
          </w:p>
        </w:tc>
      </w:tr>
      <w:tr w:rsidR="006F2C56" w:rsidTr="00A1784C">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66" w:type="dxa"/>
            <w:tcBorders>
              <w:top w:val="single" w:sz="6" w:space="0" w:color="FFFFFF" w:themeColor="background1"/>
              <w:left w:val="single" w:sz="6" w:space="0" w:color="1F2569"/>
              <w:bottom w:val="single" w:sz="6" w:space="0" w:color="FFFFFF" w:themeColor="background1"/>
              <w:right w:val="single" w:sz="4" w:space="0" w:color="DBE5F1" w:themeColor="accent1" w:themeTint="33"/>
            </w:tcBorders>
            <w:shd w:val="clear" w:color="auto" w:fill="1F2569"/>
            <w:vAlign w:val="center"/>
          </w:tcPr>
          <w:p w:rsidR="006F2C56" w:rsidRPr="00281CEF" w:rsidRDefault="006F2C56" w:rsidP="006F2C56">
            <w:pPr>
              <w:pStyle w:val="NormalWeb"/>
              <w:spacing w:before="0" w:beforeAutospacing="0" w:after="0" w:afterAutospacing="0"/>
              <w:rPr>
                <w:rFonts w:ascii="Arial" w:hAnsi="Arial" w:cs="Arial"/>
                <w:color w:val="FFFFFF" w:themeColor="background1"/>
                <w:sz w:val="20"/>
                <w:szCs w:val="36"/>
              </w:rPr>
            </w:pPr>
            <w:r w:rsidRPr="00281CEF">
              <w:rPr>
                <w:rFonts w:ascii="Calibri" w:hAnsi="Calibri" w:cs="Arial"/>
                <w:color w:val="FFFFFF" w:themeColor="background1"/>
                <w:kern w:val="24"/>
                <w:sz w:val="20"/>
                <w:szCs w:val="22"/>
                <w:lang w:val="es-ES"/>
              </w:rPr>
              <w:t>IPPN Agro</w:t>
            </w:r>
          </w:p>
        </w:tc>
        <w:tc>
          <w:tcPr>
            <w:tcW w:w="2415" w:type="dxa"/>
            <w:tcBorders>
              <w:top w:val="nil"/>
              <w:left w:val="single" w:sz="4" w:space="0" w:color="A6A6A6"/>
              <w:bottom w:val="single" w:sz="4" w:space="0" w:color="A6A6A6"/>
              <w:right w:val="single" w:sz="4" w:space="0" w:color="A6A6A6"/>
            </w:tcBorders>
            <w:shd w:val="clear" w:color="000000" w:fill="FFFFFF"/>
            <w:vAlign w:val="center"/>
          </w:tcPr>
          <w:p w:rsidR="006F2C56" w:rsidRDefault="00305DEB" w:rsidP="00305D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305DEB">
              <w:rPr>
                <w:rFonts w:ascii="Calibri" w:hAnsi="Calibri" w:cs="Calibri"/>
                <w:color w:val="1F2569"/>
                <w:sz w:val="20"/>
                <w:szCs w:val="20"/>
              </w:rPr>
              <w:t>268,67</w:t>
            </w:r>
          </w:p>
        </w:tc>
        <w:tc>
          <w:tcPr>
            <w:tcW w:w="992" w:type="dxa"/>
            <w:tcBorders>
              <w:top w:val="nil"/>
              <w:left w:val="nil"/>
              <w:bottom w:val="single" w:sz="4" w:space="0" w:color="A6A6A6"/>
              <w:right w:val="single" w:sz="4" w:space="0" w:color="A6A6A6"/>
            </w:tcBorders>
            <w:shd w:val="clear" w:color="000000" w:fill="FFFFFF"/>
            <w:vAlign w:val="center"/>
          </w:tcPr>
          <w:p w:rsidR="006F2C56" w:rsidRDefault="00305DEB" w:rsidP="00305D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305DEB">
              <w:rPr>
                <w:rFonts w:ascii="Calibri" w:hAnsi="Calibri" w:cs="Calibri"/>
                <w:color w:val="1F2569"/>
                <w:sz w:val="20"/>
                <w:szCs w:val="20"/>
              </w:rPr>
              <w:t>4,77</w:t>
            </w:r>
          </w:p>
        </w:tc>
        <w:tc>
          <w:tcPr>
            <w:tcW w:w="1134" w:type="dxa"/>
            <w:tcBorders>
              <w:top w:val="nil"/>
              <w:left w:val="nil"/>
              <w:bottom w:val="single" w:sz="4" w:space="0" w:color="A6A6A6"/>
              <w:right w:val="single" w:sz="4" w:space="0" w:color="A6A6A6"/>
            </w:tcBorders>
            <w:shd w:val="clear" w:color="000000" w:fill="FFFFFF"/>
            <w:vAlign w:val="center"/>
          </w:tcPr>
          <w:p w:rsidR="006F2C56" w:rsidRDefault="00305DEB" w:rsidP="00305D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305DEB">
              <w:rPr>
                <w:rFonts w:ascii="Calibri" w:hAnsi="Calibri" w:cs="Calibri"/>
                <w:color w:val="1F2569"/>
                <w:sz w:val="20"/>
                <w:szCs w:val="20"/>
              </w:rPr>
              <w:t>9,52</w:t>
            </w:r>
          </w:p>
        </w:tc>
        <w:tc>
          <w:tcPr>
            <w:tcW w:w="1367" w:type="dxa"/>
            <w:tcBorders>
              <w:top w:val="nil"/>
              <w:left w:val="nil"/>
              <w:bottom w:val="single" w:sz="4" w:space="0" w:color="A6A6A6"/>
              <w:right w:val="single" w:sz="4" w:space="0" w:color="A6A6A6"/>
            </w:tcBorders>
            <w:shd w:val="clear" w:color="000000" w:fill="FFFFFF"/>
            <w:vAlign w:val="center"/>
          </w:tcPr>
          <w:p w:rsidR="006F2C56" w:rsidRDefault="00305DEB" w:rsidP="00305DE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5,09</w:t>
            </w:r>
          </w:p>
        </w:tc>
      </w:tr>
      <w:tr w:rsidR="006F2C56" w:rsidTr="00A1784C">
        <w:trPr>
          <w:trHeight w:val="70"/>
        </w:trPr>
        <w:tc>
          <w:tcPr>
            <w:cnfStyle w:val="001000000000" w:firstRow="0" w:lastRow="0" w:firstColumn="1" w:lastColumn="0" w:oddVBand="0" w:evenVBand="0" w:oddHBand="0" w:evenHBand="0" w:firstRowFirstColumn="0" w:firstRowLastColumn="0" w:lastRowFirstColumn="0" w:lastRowLastColumn="0"/>
            <w:tcW w:w="2366" w:type="dxa"/>
            <w:tcBorders>
              <w:top w:val="single" w:sz="6" w:space="0" w:color="FFFFFF" w:themeColor="background1"/>
              <w:left w:val="single" w:sz="6" w:space="0" w:color="1F2569"/>
              <w:bottom w:val="single" w:sz="6" w:space="0" w:color="1F2569"/>
              <w:right w:val="single" w:sz="4" w:space="0" w:color="DBE5F1" w:themeColor="accent1" w:themeTint="33"/>
            </w:tcBorders>
            <w:shd w:val="clear" w:color="auto" w:fill="1F2569"/>
            <w:vAlign w:val="center"/>
          </w:tcPr>
          <w:p w:rsidR="006F2C56" w:rsidRPr="00281CEF" w:rsidRDefault="006F2C56" w:rsidP="006F2C56">
            <w:pPr>
              <w:pStyle w:val="NormalWeb"/>
              <w:spacing w:before="0" w:beforeAutospacing="0" w:after="0" w:afterAutospacing="0"/>
              <w:rPr>
                <w:rFonts w:ascii="Arial" w:hAnsi="Arial" w:cs="Arial"/>
                <w:color w:val="FFFFFF" w:themeColor="background1"/>
                <w:sz w:val="20"/>
                <w:szCs w:val="36"/>
              </w:rPr>
            </w:pPr>
            <w:r w:rsidRPr="00281CEF">
              <w:rPr>
                <w:rFonts w:ascii="Calibri" w:hAnsi="Calibri" w:cs="Arial"/>
                <w:color w:val="FFFFFF" w:themeColor="background1"/>
                <w:kern w:val="24"/>
                <w:sz w:val="20"/>
                <w:szCs w:val="22"/>
                <w:lang w:val="es-ES"/>
              </w:rPr>
              <w:t>IPPN Manufacturero</w:t>
            </w:r>
          </w:p>
        </w:tc>
        <w:tc>
          <w:tcPr>
            <w:tcW w:w="2415" w:type="dxa"/>
            <w:tcBorders>
              <w:top w:val="nil"/>
              <w:left w:val="single" w:sz="4" w:space="0" w:color="A6A6A6"/>
              <w:bottom w:val="single" w:sz="4" w:space="0" w:color="A6A6A6"/>
              <w:right w:val="single" w:sz="4" w:space="0" w:color="A6A6A6"/>
            </w:tcBorders>
            <w:shd w:val="clear" w:color="000000" w:fill="FFFFFF"/>
            <w:vAlign w:val="center"/>
          </w:tcPr>
          <w:p w:rsidR="006F2C56" w:rsidRDefault="00305DEB" w:rsidP="00305D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305DEB">
              <w:rPr>
                <w:rFonts w:ascii="Calibri" w:hAnsi="Calibri" w:cs="Calibri"/>
                <w:color w:val="1F2569"/>
                <w:sz w:val="20"/>
                <w:szCs w:val="20"/>
              </w:rPr>
              <w:t>239,21</w:t>
            </w:r>
          </w:p>
        </w:tc>
        <w:tc>
          <w:tcPr>
            <w:tcW w:w="992" w:type="dxa"/>
            <w:tcBorders>
              <w:top w:val="nil"/>
              <w:left w:val="nil"/>
              <w:bottom w:val="single" w:sz="4" w:space="0" w:color="A6A6A6"/>
              <w:right w:val="single" w:sz="4" w:space="0" w:color="A6A6A6"/>
            </w:tcBorders>
            <w:shd w:val="clear" w:color="000000" w:fill="FFFFFF"/>
            <w:vAlign w:val="center"/>
          </w:tcPr>
          <w:p w:rsidR="006F2C56" w:rsidRDefault="00305DEB" w:rsidP="00305D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305DEB">
              <w:rPr>
                <w:rFonts w:ascii="Calibri" w:hAnsi="Calibri" w:cs="Calibri"/>
                <w:color w:val="1F2569"/>
                <w:sz w:val="20"/>
                <w:szCs w:val="20"/>
              </w:rPr>
              <w:t>2,47</w:t>
            </w:r>
          </w:p>
        </w:tc>
        <w:tc>
          <w:tcPr>
            <w:tcW w:w="1134" w:type="dxa"/>
            <w:tcBorders>
              <w:top w:val="nil"/>
              <w:left w:val="nil"/>
              <w:bottom w:val="single" w:sz="4" w:space="0" w:color="A6A6A6"/>
              <w:right w:val="single" w:sz="4" w:space="0" w:color="A6A6A6"/>
            </w:tcBorders>
            <w:shd w:val="clear" w:color="000000" w:fill="FFFFFF"/>
            <w:vAlign w:val="center"/>
          </w:tcPr>
          <w:p w:rsidR="006F2C56" w:rsidRDefault="006E6966" w:rsidP="006E696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9,66</w:t>
            </w:r>
          </w:p>
        </w:tc>
        <w:tc>
          <w:tcPr>
            <w:tcW w:w="1367" w:type="dxa"/>
            <w:tcBorders>
              <w:top w:val="nil"/>
              <w:left w:val="nil"/>
              <w:bottom w:val="single" w:sz="4" w:space="0" w:color="A6A6A6"/>
              <w:right w:val="single" w:sz="4" w:space="0" w:color="A6A6A6"/>
            </w:tcBorders>
            <w:shd w:val="clear" w:color="000000" w:fill="FFFFFF"/>
            <w:vAlign w:val="center"/>
          </w:tcPr>
          <w:p w:rsidR="006F2C56" w:rsidRDefault="00305DEB" w:rsidP="00305DE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305DEB">
              <w:rPr>
                <w:rFonts w:ascii="Calibri" w:hAnsi="Calibri" w:cs="Calibri"/>
                <w:color w:val="1F2569"/>
                <w:sz w:val="20"/>
                <w:szCs w:val="20"/>
              </w:rPr>
              <w:t>8,42</w:t>
            </w:r>
          </w:p>
        </w:tc>
      </w:tr>
    </w:tbl>
    <w:p w:rsidR="00645832" w:rsidRPr="008D1A00" w:rsidRDefault="00645832" w:rsidP="00072D83">
      <w:pPr>
        <w:spacing w:line="360" w:lineRule="auto"/>
        <w:ind w:left="-567"/>
        <w:rPr>
          <w:color w:val="1F497D" w:themeColor="text2"/>
          <w:sz w:val="18"/>
          <w:szCs w:val="24"/>
        </w:rPr>
      </w:pPr>
    </w:p>
    <w:p w:rsidR="003572F6" w:rsidRPr="003572F6" w:rsidRDefault="009B4FD0" w:rsidP="003572F6">
      <w:pPr>
        <w:pStyle w:val="Prrafodelista"/>
        <w:spacing w:line="240" w:lineRule="auto"/>
        <w:ind w:left="-284" w:right="-1561"/>
        <w:rPr>
          <w:color w:val="1F2569"/>
          <w:sz w:val="24"/>
          <w:u w:val="single"/>
          <w:lang w:val="es-ES"/>
        </w:rPr>
      </w:pPr>
      <w:r w:rsidRPr="00A73FD9">
        <w:rPr>
          <w:color w:val="1F2569"/>
          <w:sz w:val="24"/>
          <w:u w:val="single"/>
          <w:lang w:val="es-ES"/>
        </w:rPr>
        <w:t>Inflación y Rango meta fijado por el BCU</w:t>
      </w:r>
    </w:p>
    <w:p w:rsidR="008D1A00" w:rsidRPr="00281CEF" w:rsidRDefault="003A47C6" w:rsidP="003A47C6">
      <w:pPr>
        <w:spacing w:line="240" w:lineRule="auto"/>
        <w:ind w:right="-1274"/>
        <w:rPr>
          <w:color w:val="1F2569"/>
          <w:sz w:val="20"/>
          <w:szCs w:val="24"/>
        </w:rPr>
        <w:sectPr w:rsidR="008D1A00" w:rsidRPr="00281CEF" w:rsidSect="008C21EF">
          <w:footerReference w:type="default" r:id="rId25"/>
          <w:pgSz w:w="11906" w:h="16838"/>
          <w:pgMar w:top="1417" w:right="1274" w:bottom="1417" w:left="1701" w:header="0" w:footer="708" w:gutter="0"/>
          <w:cols w:space="708"/>
          <w:docGrid w:linePitch="360"/>
        </w:sectPr>
      </w:pPr>
      <w:r w:rsidRPr="00545074">
        <w:rPr>
          <w:noProof/>
          <w:color w:val="1F2569"/>
          <w:lang w:val="es-ES" w:eastAsia="es-ES"/>
        </w:rPr>
        <w:drawing>
          <wp:anchor distT="0" distB="0" distL="114300" distR="114300" simplePos="0" relativeHeight="251616768" behindDoc="1" locked="0" layoutInCell="1" allowOverlap="1" wp14:anchorId="102715B9" wp14:editId="46792369">
            <wp:simplePos x="0" y="0"/>
            <wp:positionH relativeFrom="column">
              <wp:posOffset>207397</wp:posOffset>
            </wp:positionH>
            <wp:positionV relativeFrom="margin">
              <wp:align>bottom</wp:align>
            </wp:positionV>
            <wp:extent cx="4556760" cy="2295525"/>
            <wp:effectExtent l="0" t="0" r="0" b="0"/>
            <wp:wrapTight wrapText="bothSides">
              <wp:wrapPolygon edited="1">
                <wp:start x="100" y="0"/>
                <wp:lineTo x="0" y="581"/>
                <wp:lineTo x="0" y="20922"/>
                <wp:lineTo x="100" y="21309"/>
                <wp:lineTo x="21399" y="21309"/>
                <wp:lineTo x="17381" y="21600"/>
                <wp:lineTo x="21500" y="581"/>
                <wp:lineTo x="20043" y="0"/>
                <wp:lineTo x="100" y="0"/>
              </wp:wrapPolygon>
            </wp:wrapTight>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072D83" w:rsidRPr="00545074">
        <w:rPr>
          <w:color w:val="1F2569"/>
          <w:sz w:val="20"/>
          <w:szCs w:val="24"/>
        </w:rPr>
        <w:t>Inflación 12 meses</w:t>
      </w:r>
    </w:p>
    <w:p w:rsidR="00944963" w:rsidRDefault="00944963" w:rsidP="00B50E9F">
      <w:pPr>
        <w:spacing w:line="360" w:lineRule="auto"/>
        <w:ind w:left="-567" w:right="-852"/>
        <w:jc w:val="center"/>
        <w:rPr>
          <w:color w:val="1F497D" w:themeColor="text2"/>
          <w:sz w:val="20"/>
          <w:szCs w:val="24"/>
        </w:rPr>
      </w:pPr>
    </w:p>
    <w:p w:rsidR="002429DE" w:rsidRDefault="002429DE" w:rsidP="002429DE">
      <w:pPr>
        <w:tabs>
          <w:tab w:val="left" w:pos="142"/>
          <w:tab w:val="left" w:pos="8789"/>
        </w:tabs>
        <w:spacing w:line="240" w:lineRule="auto"/>
        <w:ind w:left="284" w:right="567"/>
        <w:rPr>
          <w:color w:val="1F497D" w:themeColor="text2"/>
          <w:sz w:val="20"/>
          <w:szCs w:val="24"/>
          <w:lang w:val="es-ES"/>
        </w:rPr>
      </w:pPr>
    </w:p>
    <w:p w:rsidR="002429DE" w:rsidRPr="009B4FD0" w:rsidRDefault="009B4FD0" w:rsidP="009B4FD0">
      <w:pPr>
        <w:pStyle w:val="Prrafodelista"/>
        <w:spacing w:line="240" w:lineRule="auto"/>
        <w:ind w:left="-284" w:right="-1561"/>
        <w:rPr>
          <w:color w:val="1F2569"/>
          <w:sz w:val="24"/>
          <w:u w:val="single"/>
          <w:lang w:val="es-ES"/>
        </w:rPr>
      </w:pPr>
      <w:r w:rsidRPr="00A73FD9">
        <w:rPr>
          <w:color w:val="1F2569"/>
          <w:sz w:val="24"/>
          <w:u w:val="single"/>
          <w:lang w:val="es-ES"/>
        </w:rPr>
        <w:t>Política Monetaria</w:t>
      </w:r>
    </w:p>
    <w:p w:rsidR="000B0506" w:rsidRDefault="000A061B" w:rsidP="002B444D">
      <w:pPr>
        <w:tabs>
          <w:tab w:val="left" w:pos="8789"/>
        </w:tabs>
        <w:spacing w:line="240" w:lineRule="auto"/>
        <w:ind w:left="284" w:right="567"/>
        <w:jc w:val="center"/>
        <w:rPr>
          <w:color w:val="000000" w:themeColor="text1"/>
        </w:rPr>
      </w:pPr>
      <w:r>
        <w:rPr>
          <w:noProof/>
          <w:color w:val="000000" w:themeColor="text1"/>
          <w:lang w:val="es-ES" w:eastAsia="es-ES"/>
        </w:rPr>
        <mc:AlternateContent>
          <mc:Choice Requires="wps">
            <w:drawing>
              <wp:anchor distT="0" distB="0" distL="114300" distR="114300" simplePos="0" relativeHeight="251659776" behindDoc="0" locked="0" layoutInCell="1" allowOverlap="1">
                <wp:simplePos x="0" y="0"/>
                <wp:positionH relativeFrom="margin">
                  <wp:posOffset>33770</wp:posOffset>
                </wp:positionH>
                <wp:positionV relativeFrom="paragraph">
                  <wp:posOffset>145473</wp:posOffset>
                </wp:positionV>
                <wp:extent cx="5635914" cy="1679171"/>
                <wp:effectExtent l="19050" t="19050" r="22225" b="16510"/>
                <wp:wrapNone/>
                <wp:docPr id="208"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914" cy="1679171"/>
                        </a:xfrm>
                        <a:prstGeom prst="roundRect">
                          <a:avLst>
                            <a:gd name="adj" fmla="val 16667"/>
                          </a:avLst>
                        </a:prstGeom>
                        <a:solidFill>
                          <a:schemeClr val="bg1">
                            <a:lumMod val="95000"/>
                            <a:alpha val="63136"/>
                          </a:schemeClr>
                        </a:solidFill>
                        <a:ln w="28575">
                          <a:solidFill>
                            <a:srgbClr val="1F2569"/>
                          </a:solidFill>
                          <a:round/>
                          <a:headEnd/>
                          <a:tailEnd/>
                        </a:ln>
                      </wps:spPr>
                      <wps:txbx>
                        <w:txbxContent>
                          <w:p w:rsidR="00FC4DD1" w:rsidRPr="00E118D7" w:rsidRDefault="00FC4DD1" w:rsidP="004F0A25">
                            <w:pPr>
                              <w:jc w:val="center"/>
                              <w:rPr>
                                <w:i/>
                                <w:color w:val="1F2569"/>
                                <w:sz w:val="20"/>
                                <w:szCs w:val="20"/>
                                <w:lang w:val="es-ES"/>
                              </w:rPr>
                            </w:pPr>
                            <w:r w:rsidRPr="00E118D7">
                              <w:rPr>
                                <w:i/>
                                <w:color w:val="1F2569"/>
                                <w:sz w:val="20"/>
                                <w:szCs w:val="20"/>
                              </w:rPr>
                              <w:t>A partir del 4 de setiembre de 2020 el Comité de Política Monetaria (COPOM) del BCU decidió implementar el cambio de instrumento de política monetaria desde una modalidad de agregados monetarios hacia tasa de interés, fijando como punto de partida una tasa de referencia para colocaciones a un día en 4,5% anual. Asimismo se estableció que el rango objetivo para la inflación permanecerá en 3% al 7% hasta setiembre del año 2022 cuando pasará a ser de 3%- 6%.</w:t>
                            </w:r>
                          </w:p>
                          <w:p w:rsidR="00FC4DD1" w:rsidRPr="00E118D7" w:rsidRDefault="00FC4DD1" w:rsidP="00251CCD">
                            <w:pPr>
                              <w:jc w:val="center"/>
                              <w:rPr>
                                <w:i/>
                                <w:color w:val="1F2569"/>
                                <w:sz w:val="20"/>
                                <w:szCs w:val="20"/>
                              </w:rPr>
                            </w:pPr>
                            <w:r w:rsidRPr="00E118D7">
                              <w:rPr>
                                <w:i/>
                                <w:color w:val="1F2569"/>
                                <w:sz w:val="20"/>
                                <w:szCs w:val="20"/>
                              </w:rPr>
                              <w:t>A partir de dicha fecha el COPOM se reúne periódicamente para evaluar la situación macroeconómica imperante y ratificar o modificar la tasa de referencia.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 o:spid="_x0000_s1054" style="position:absolute;left:0;text-align:left;margin-left:2.65pt;margin-top:11.45pt;width:443.75pt;height:132.2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q1YAIAALIEAAAOAAAAZHJzL2Uyb0RvYy54bWysVFFv0zAQfkfiP1h+Z0naJV2jptO0MYQ0&#10;YGLwAy6xkxgc29hu0/HrOTtp6eAN8RLd+ezv7r7vLpvrwyDJnlsntKpodpFSwlWjmVBdRb9+uX9z&#10;RYnzoBhIrXhFn7mj19vXrzajKflC91oybgmCKFeOpqK996ZMEtf0fAB3oQ1XGGy1HcCja7uEWRgR&#10;fZDJIk2LZNSWGasb7hye3k1Buo34bcsb/6ltHfdEVhRr8/Fr47cO32S7gbKzYHrRzGXAP1QxgFCY&#10;9AR1Bx7Izoq/oAbRWO106y8aPSS6bUXDYw/YTZb+0c1TD4bHXpAcZ040uf8H23zcP1oiWEUXKUql&#10;YECRbnZex9wkS4tA0WhciTefzKMNTTrzoJvvjih924Pq+I21euw5MCwsC/eTFw+C4/ApqccPmiE+&#10;IH5k69DaIQAiD+QQRXk+icIPnjR4mBfLfJ1dUtJgLCtW62w15YDy+NxY599xPZBgVNTqnWKfUfqY&#10;A/YPzkdp2NwesG+UtINEofcgSVYUxSpWDeV8OYHyiBn71VKweyFldMJo8ltpCT6uaN1lMY3cDdjc&#10;dLbO03QeLZCmh+m0WGbLyCaix/kOIMgVeuf4UpER1bjKV3kEfhF0tqtPqbP7RV6s58pfXIsMxNEO&#10;qrxVLNoehJxszCnVLFNQZlLYH+rDNApXR9FrzZ5ROKunxcFFR6PX9iclIy5NRd2PHVhOiXyvUHzU&#10;6TJsWXQu89UCHXseqc8joBqEqqinZDJv/bSZO2NF12OmiVqlw0C2wh8na6pqrh8XI5I4L3HYvHM/&#10;3vr9q9n+AgAA//8DAFBLAwQUAAYACAAAACEAO4tCtN8AAAAIAQAADwAAAGRycy9kb3ducmV2Lnht&#10;bEyPQUvDQBCF74L/YRnBi7QbE9Q0ZlOKWBAtgmnxPMmOSTS7G7KbNv57x5Me573Hm+/l69n04kij&#10;75xVcL2MQJCtne5so+Cw3y5SED6g1dg7Swq+ycO6OD/LMdPuZN/oWIZGcIn1GSpoQxgyKX3dkkG/&#10;dANZ9j7caDDwOTZSj3jictPLOIpupcHO8ocWB3poqf4qJ6Mgcc/bzePhCT8nvHqlqtyZ95edUpcX&#10;8+YeRKA5/IXhF5/RoWCmyk1We9EruEk4qCCOVyDYTlcxL6lYSO8SkEUu/w8ofgAAAP//AwBQSwEC&#10;LQAUAAYACAAAACEAtoM4kv4AAADhAQAAEwAAAAAAAAAAAAAAAAAAAAAAW0NvbnRlbnRfVHlwZXNd&#10;LnhtbFBLAQItABQABgAIAAAAIQA4/SH/1gAAAJQBAAALAAAAAAAAAAAAAAAAAC8BAABfcmVscy8u&#10;cmVsc1BLAQItABQABgAIAAAAIQBZekq1YAIAALIEAAAOAAAAAAAAAAAAAAAAAC4CAABkcnMvZTJv&#10;RG9jLnhtbFBLAQItABQABgAIAAAAIQA7i0K03wAAAAgBAAAPAAAAAAAAAAAAAAAAALoEAABkcnMv&#10;ZG93bnJldi54bWxQSwUGAAAAAAQABADzAAAAxgUAAAAA&#10;" fillcolor="#f2f2f2 [3052]" strokecolor="#1f2569" strokeweight="2.25pt">
                <v:fill opacity="41377f"/>
                <v:textbox>
                  <w:txbxContent>
                    <w:p w:rsidR="00FC4DD1" w:rsidRPr="00E118D7" w:rsidRDefault="00FC4DD1" w:rsidP="004F0A25">
                      <w:pPr>
                        <w:jc w:val="center"/>
                        <w:rPr>
                          <w:i/>
                          <w:color w:val="1F2569"/>
                          <w:sz w:val="20"/>
                          <w:szCs w:val="20"/>
                          <w:lang w:val="es-ES"/>
                        </w:rPr>
                      </w:pPr>
                      <w:r w:rsidRPr="00E118D7">
                        <w:rPr>
                          <w:i/>
                          <w:color w:val="1F2569"/>
                          <w:sz w:val="20"/>
                          <w:szCs w:val="20"/>
                        </w:rPr>
                        <w:t>A partir del 4 de setiembre de 2020 el Comité de Política Monetaria (COPOM) del BCU decidió implementar el cambio de instrumento de política monetaria desde una modalidad de agregados monetarios hacia tasa de interés, fijando como punto de partida una tasa de referencia para colocaciones a un día en 4,5% anual. Asimismo se estableció que el rango objetivo para la inflación permanecerá en 3% al 7% hasta setiembre del año 2022 cuando pasará a ser de 3%- 6%.</w:t>
                      </w:r>
                    </w:p>
                    <w:p w:rsidR="00FC4DD1" w:rsidRPr="00E118D7" w:rsidRDefault="00FC4DD1" w:rsidP="00251CCD">
                      <w:pPr>
                        <w:jc w:val="center"/>
                        <w:rPr>
                          <w:i/>
                          <w:color w:val="1F2569"/>
                          <w:sz w:val="20"/>
                          <w:szCs w:val="20"/>
                        </w:rPr>
                      </w:pPr>
                      <w:r w:rsidRPr="00E118D7">
                        <w:rPr>
                          <w:i/>
                          <w:color w:val="1F2569"/>
                          <w:sz w:val="20"/>
                          <w:szCs w:val="20"/>
                        </w:rPr>
                        <w:t>A partir de dicha fecha el COPOM se reúne periódicamente para evaluar la situación macroeconómica imperante y ratificar o modificar la tasa de referencia.</w:t>
                      </w:r>
                    </w:p>
                  </w:txbxContent>
                </v:textbox>
                <w10:wrap anchorx="margin"/>
              </v:roundrect>
            </w:pict>
          </mc:Fallback>
        </mc:AlternateContent>
      </w:r>
    </w:p>
    <w:p w:rsidR="00CD6AFA" w:rsidRDefault="00CD6AFA" w:rsidP="00CD6AFA">
      <w:pPr>
        <w:spacing w:line="240" w:lineRule="auto"/>
        <w:ind w:left="-142" w:right="-568"/>
        <w:jc w:val="both"/>
        <w:rPr>
          <w:color w:val="000000" w:themeColor="text1"/>
          <w:sz w:val="16"/>
          <w:szCs w:val="16"/>
        </w:rPr>
      </w:pPr>
    </w:p>
    <w:p w:rsidR="00944963" w:rsidRDefault="00944963" w:rsidP="00CD6AFA">
      <w:pPr>
        <w:spacing w:line="240" w:lineRule="auto"/>
        <w:ind w:left="-142" w:right="-568"/>
        <w:jc w:val="both"/>
        <w:rPr>
          <w:color w:val="000000" w:themeColor="text1"/>
          <w:sz w:val="16"/>
          <w:szCs w:val="16"/>
        </w:rPr>
      </w:pPr>
    </w:p>
    <w:p w:rsidR="00944963" w:rsidRPr="00CD6AFA" w:rsidRDefault="00944963" w:rsidP="00CD6AFA">
      <w:pPr>
        <w:spacing w:line="240" w:lineRule="auto"/>
        <w:ind w:left="-142" w:right="-568"/>
        <w:jc w:val="both"/>
        <w:rPr>
          <w:color w:val="000000" w:themeColor="text1"/>
          <w:sz w:val="16"/>
          <w:szCs w:val="16"/>
        </w:rPr>
      </w:pPr>
    </w:p>
    <w:p w:rsidR="00944963" w:rsidRDefault="00944963" w:rsidP="00B50E9F">
      <w:pPr>
        <w:spacing w:line="240" w:lineRule="auto"/>
        <w:ind w:left="-142" w:right="-568"/>
        <w:jc w:val="both"/>
        <w:rPr>
          <w:color w:val="000000" w:themeColor="text1"/>
        </w:rPr>
      </w:pPr>
    </w:p>
    <w:p w:rsidR="00944963" w:rsidRDefault="00944963" w:rsidP="00B50E9F">
      <w:pPr>
        <w:spacing w:line="240" w:lineRule="auto"/>
        <w:ind w:left="-142" w:right="-568"/>
        <w:jc w:val="both"/>
        <w:rPr>
          <w:color w:val="000000" w:themeColor="text1"/>
        </w:rPr>
      </w:pPr>
    </w:p>
    <w:p w:rsidR="004F0A25" w:rsidRDefault="004F0A25" w:rsidP="00251CCD">
      <w:pPr>
        <w:jc w:val="both"/>
        <w:rPr>
          <w:color w:val="000000" w:themeColor="text1"/>
        </w:rPr>
      </w:pPr>
    </w:p>
    <w:p w:rsidR="001A68A2" w:rsidRDefault="001A68A2" w:rsidP="00251CCD">
      <w:pPr>
        <w:jc w:val="both"/>
      </w:pPr>
    </w:p>
    <w:p w:rsidR="001D53B9" w:rsidRDefault="001D53B9" w:rsidP="00251CCD">
      <w:pPr>
        <w:jc w:val="both"/>
        <w:rPr>
          <w:noProof/>
          <w:color w:val="000000" w:themeColor="text1"/>
          <w:lang w:val="es-ES" w:eastAsia="es-ES"/>
        </w:rPr>
      </w:pPr>
    </w:p>
    <w:p w:rsidR="004F0A25" w:rsidRDefault="004F0A25" w:rsidP="00251CCD">
      <w:pPr>
        <w:jc w:val="both"/>
        <w:rPr>
          <w:noProof/>
          <w:color w:val="000000" w:themeColor="text1"/>
          <w:lang w:val="es-ES" w:eastAsia="es-ES"/>
        </w:rPr>
      </w:pPr>
    </w:p>
    <w:p w:rsidR="007E2CBA" w:rsidRDefault="007E2CBA" w:rsidP="004F0A25">
      <w:pPr>
        <w:tabs>
          <w:tab w:val="center" w:pos="4607"/>
        </w:tabs>
        <w:jc w:val="both"/>
        <w:rPr>
          <w:color w:val="1F2569"/>
        </w:rPr>
      </w:pPr>
    </w:p>
    <w:p w:rsidR="007E2CBA" w:rsidRDefault="007E2CBA" w:rsidP="007E2CBA"/>
    <w:p w:rsidR="001E54F9" w:rsidRDefault="001E54F9" w:rsidP="007E2CBA">
      <w:r>
        <w:rPr>
          <w:noProof/>
          <w:color w:val="000000" w:themeColor="text1"/>
          <w:lang w:val="es-ES" w:eastAsia="es-ES"/>
        </w:rPr>
        <mc:AlternateContent>
          <mc:Choice Requires="wps">
            <w:drawing>
              <wp:anchor distT="0" distB="0" distL="114300" distR="114300" simplePos="0" relativeHeight="251732480" behindDoc="0" locked="0" layoutInCell="1" allowOverlap="1" wp14:anchorId="68619893" wp14:editId="03272FF3">
                <wp:simplePos x="0" y="0"/>
                <wp:positionH relativeFrom="margin">
                  <wp:align>center</wp:align>
                </wp:positionH>
                <wp:positionV relativeFrom="paragraph">
                  <wp:posOffset>26069</wp:posOffset>
                </wp:positionV>
                <wp:extent cx="5029200" cy="1466850"/>
                <wp:effectExtent l="19050" t="19050" r="19050" b="19050"/>
                <wp:wrapNone/>
                <wp:docPr id="24"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466850"/>
                        </a:xfrm>
                        <a:prstGeom prst="roundRect">
                          <a:avLst>
                            <a:gd name="adj" fmla="val 16667"/>
                          </a:avLst>
                        </a:prstGeom>
                        <a:solidFill>
                          <a:sysClr val="window" lastClr="FFFFFF">
                            <a:lumMod val="95000"/>
                            <a:alpha val="63136"/>
                          </a:sysClr>
                        </a:solidFill>
                        <a:ln w="28575">
                          <a:solidFill>
                            <a:srgbClr val="1F2569"/>
                          </a:solidFill>
                          <a:round/>
                          <a:headEnd/>
                          <a:tailEnd/>
                        </a:ln>
                      </wps:spPr>
                      <wps:txbx>
                        <w:txbxContent>
                          <w:p w:rsidR="00FC4DD1" w:rsidRPr="007E2CBA" w:rsidRDefault="00FC4DD1" w:rsidP="001D53B9">
                            <w:pPr>
                              <w:jc w:val="center"/>
                              <w:rPr>
                                <w:color w:val="1F2569"/>
                                <w:sz w:val="20"/>
                                <w:szCs w:val="20"/>
                              </w:rPr>
                            </w:pPr>
                            <w:r>
                              <w:rPr>
                                <w:color w:val="1F2569"/>
                                <w:sz w:val="20"/>
                                <w:szCs w:val="20"/>
                              </w:rPr>
                              <w:t xml:space="preserve">En la última reunión del COPOM realizada el 26 de marzo se decidió mantener la </w:t>
                            </w:r>
                            <w:r w:rsidRPr="007E2CBA">
                              <w:rPr>
                                <w:color w:val="1F2569"/>
                                <w:sz w:val="20"/>
                                <w:szCs w:val="20"/>
                              </w:rPr>
                              <w:t>tasa de interés de referencia (TPM) en 4,5%.</w:t>
                            </w:r>
                            <w:r>
                              <w:rPr>
                                <w:color w:val="1F2569"/>
                                <w:sz w:val="20"/>
                                <w:szCs w:val="20"/>
                              </w:rPr>
                              <w:t xml:space="preserve"> Los miembros del Comité entienden necesario mantener la etapa expansiva de la política monetaria de forma de evitar toda restricción de liquidez, entendiendo además que los cambios futuros de la política monetaria dependerán del desarrollo de la situación sanitaria. Se estima que el talante expansivo se mantendrá durante la primera mitad del año previendo que durante el segundo semestre se observarían signos más firmes en la actividad económica.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619893" id="_x0000_s1055" style="position:absolute;margin-left:0;margin-top:2.05pt;width:396pt;height:115.5pt;z-index:251732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8SagIAAL8EAAAOAAAAZHJzL2Uyb0RvYy54bWysVF9v0zAQf0fiO1h+Z0m6JmujpdO0UYQ0&#10;YGLwAa6x0xgc29hu0/LpuVyy0sEbIg/Wne/8uz+/u1zfHDrN9tIHZU3Fs4uUM2lqK5TZVvzrl/Wb&#10;BWchghGgrZEVP8rAb1avX133rpQz21otpGcIYkLZu4q3MboySULdyg7ChXXSoLGxvoOIqt8mwkOP&#10;6J1OZmlaJL31wnlbyxDw9n408hXhN42s46emCTIyXXHMLdLp6dwMZ7K6hnLrwbWqntKAf8iiA2Uw&#10;6AnqHiKwnVd/QXWq9jbYJl7Utkts06haUg1YTZb+Uc1TC05SLdic4E5tCv8Ptv64f/RMiYrP5pwZ&#10;6JCj2120FJplaTF0qHehRMcn9+iHGoN7sPX3wIy9a8Fs5a33tm8lCMwrG/yTFw8GJeBTtuk/WIH4&#10;gPjUrEPjuwEQ28AOxMnxxIk8RFbjZZ7Olkg0ZzXasnlRLHJiLYHy+bnzIb6TtmODUHFvd0Z8RuYp&#10;BuwfQiRmxFQeiG+cNZ1GnvegWVYUxRVlDeXkjNjPmFSv1UqsldakHMOd9gxfVhznUNieMw0h4mXF&#10;1/RRXL3rsNrRb5mnWAGNGmjXwnhbXGaX1F4MFwgVO4fieTRtWI/ULPKrnFBfGIPfbk65ZOtZXiyn&#10;Ol64UT8o+MDRWyNIjqD0KGNMbSbSBp5GvuNhcxjngkAHEjdWHJFGb8ctwq1HobX+J2c9blDFw48d&#10;eIn9eG9wFJbZfD6sHCnz/GqGij+3bM4tYGqEqnjkbBTv4rimO+fVtsVIGXXA2GE8GxWf52zMasof&#10;t4SaOG30sIbnOnn9/u+sfgEAAP//AwBQSwMEFAAGAAgAAAAhAC9VckncAAAABgEAAA8AAABkcnMv&#10;ZG93bnJldi54bWxMj81OwzAQhO9IvIO1SNyok/AfsqkqVMSBCikF7m68JFHjdRS7bdqnZznBcTSj&#10;mW+K+eR6tacxdJ4R0lkCirj2tuMG4fPj5eoBVIiGrek9E8KRAszL87PC5NYfuKL9OjZKSjjkBqGN&#10;cci1DnVLzoSZH4jF+/ajM1Hk2Gg7moOUu15nSXKnnelYFloz0HNL9Xa9cwjb8fRVv75Xy8XbaZUM&#10;5li5pZ8QLy+mxROoSFP8C8MvvqBDKUwbv2MbVI8gRyLCTQpKzPvHTPQGIbu+TUGXhf6PX/4AAAD/&#10;/wMAUEsBAi0AFAAGAAgAAAAhALaDOJL+AAAA4QEAABMAAAAAAAAAAAAAAAAAAAAAAFtDb250ZW50&#10;X1R5cGVzXS54bWxQSwECLQAUAAYACAAAACEAOP0h/9YAAACUAQAACwAAAAAAAAAAAAAAAAAvAQAA&#10;X3JlbHMvLnJlbHNQSwECLQAUAAYACAAAACEA5GRPEmoCAAC/BAAADgAAAAAAAAAAAAAAAAAuAgAA&#10;ZHJzL2Uyb0RvYy54bWxQSwECLQAUAAYACAAAACEAL1VySdwAAAAGAQAADwAAAAAAAAAAAAAAAADE&#10;BAAAZHJzL2Rvd25yZXYueG1sUEsFBgAAAAAEAAQA8wAAAM0FAAAAAA==&#10;" fillcolor="#f2f2f2" strokecolor="#1f2569" strokeweight="2.25pt">
                <v:fill opacity="41377f"/>
                <v:textbox>
                  <w:txbxContent>
                    <w:p w:rsidR="00FC4DD1" w:rsidRPr="007E2CBA" w:rsidRDefault="00FC4DD1" w:rsidP="001D53B9">
                      <w:pPr>
                        <w:jc w:val="center"/>
                        <w:rPr>
                          <w:color w:val="1F2569"/>
                          <w:sz w:val="20"/>
                          <w:szCs w:val="20"/>
                        </w:rPr>
                      </w:pPr>
                      <w:r>
                        <w:rPr>
                          <w:color w:val="1F2569"/>
                          <w:sz w:val="20"/>
                          <w:szCs w:val="20"/>
                        </w:rPr>
                        <w:t xml:space="preserve">En la última reunión del COPOM realizada el 26 de marzo se decidió mantener la </w:t>
                      </w:r>
                      <w:r w:rsidRPr="007E2CBA">
                        <w:rPr>
                          <w:color w:val="1F2569"/>
                          <w:sz w:val="20"/>
                          <w:szCs w:val="20"/>
                        </w:rPr>
                        <w:t>tasa de interés de referencia (TPM) en 4,5%.</w:t>
                      </w:r>
                      <w:r>
                        <w:rPr>
                          <w:color w:val="1F2569"/>
                          <w:sz w:val="20"/>
                          <w:szCs w:val="20"/>
                        </w:rPr>
                        <w:t xml:space="preserve"> Los miembros del Comité entienden necesario mantener la etapa expansiva de la política monetaria de forma de evitar toda restricción de liquidez, entendiendo además que los cambios futuros de la política monetaria dependerán del desarrollo de la situación sanitaria. Se estima que el talante expansivo se mantendrá durante la primera mitad del año previendo que durante el segundo semestre se observarían signos más firmes en la actividad económica. </w:t>
                      </w:r>
                    </w:p>
                  </w:txbxContent>
                </v:textbox>
                <w10:wrap anchorx="margin"/>
              </v:roundrect>
            </w:pict>
          </mc:Fallback>
        </mc:AlternateContent>
      </w:r>
    </w:p>
    <w:p w:rsidR="001E54F9" w:rsidRDefault="001E54F9" w:rsidP="007E2CBA"/>
    <w:p w:rsidR="001E54F9" w:rsidRDefault="001E54F9" w:rsidP="007E2CBA"/>
    <w:p w:rsidR="001E54F9" w:rsidRDefault="001E54F9" w:rsidP="007E2CBA"/>
    <w:p w:rsidR="001E54F9" w:rsidRDefault="001E54F9" w:rsidP="007E2CBA"/>
    <w:p w:rsidR="001E54F9" w:rsidRDefault="001E54F9" w:rsidP="007E2CBA"/>
    <w:p w:rsidR="001E54F9" w:rsidRDefault="001E54F9" w:rsidP="007E2CBA"/>
    <w:p w:rsidR="001E54F9" w:rsidRPr="007E2CBA" w:rsidRDefault="001E54F9" w:rsidP="007E2CBA"/>
    <w:p w:rsidR="007E2CBA" w:rsidRPr="007E2CBA" w:rsidRDefault="007E2CBA" w:rsidP="007E2CBA"/>
    <w:p w:rsidR="007E2CBA" w:rsidRPr="007E2CBA" w:rsidRDefault="007E2CBA" w:rsidP="007E2CBA"/>
    <w:tbl>
      <w:tblPr>
        <w:tblStyle w:val="Tablaconcuadrcula"/>
        <w:tblpPr w:leftFromText="141" w:rightFromText="141" w:vertAnchor="text" w:horzAnchor="margin" w:tblpXSpec="center" w:tblpY="-57"/>
        <w:tblW w:w="5524" w:type="dxa"/>
        <w:tblLook w:val="04A0" w:firstRow="1" w:lastRow="0" w:firstColumn="1" w:lastColumn="0" w:noHBand="0" w:noVBand="1"/>
      </w:tblPr>
      <w:tblGrid>
        <w:gridCol w:w="1408"/>
        <w:gridCol w:w="1843"/>
        <w:gridCol w:w="2273"/>
      </w:tblGrid>
      <w:tr w:rsidR="00A9768F" w:rsidRPr="004F0A25" w:rsidTr="00A9768F">
        <w:trPr>
          <w:trHeight w:val="262"/>
        </w:trPr>
        <w:tc>
          <w:tcPr>
            <w:tcW w:w="1408" w:type="dxa"/>
            <w:tcBorders>
              <w:top w:val="single" w:sz="8" w:space="0" w:color="1F2569"/>
              <w:left w:val="single" w:sz="8" w:space="0" w:color="1F2569"/>
              <w:bottom w:val="single" w:sz="8" w:space="0" w:color="1F2569"/>
              <w:right w:val="single" w:sz="8" w:space="0" w:color="FFFFFF" w:themeColor="background1"/>
            </w:tcBorders>
            <w:shd w:val="clear" w:color="auto" w:fill="1F2569"/>
            <w:noWrap/>
            <w:vAlign w:val="center"/>
            <w:hideMark/>
          </w:tcPr>
          <w:p w:rsidR="00A9768F" w:rsidRPr="00AD53A7" w:rsidRDefault="00A9768F" w:rsidP="00A9768F">
            <w:pPr>
              <w:pStyle w:val="NormalWeb"/>
              <w:spacing w:before="0" w:beforeAutospacing="0" w:after="0" w:afterAutospacing="0"/>
              <w:jc w:val="center"/>
              <w:rPr>
                <w:rFonts w:asciiTheme="minorHAnsi" w:eastAsiaTheme="minorEastAsia" w:hAnsi="Calibri" w:cstheme="minorBidi"/>
                <w:b/>
                <w:bCs/>
                <w:color w:val="FFFFFF" w:themeColor="background1"/>
                <w:kern w:val="24"/>
                <w:sz w:val="20"/>
                <w:szCs w:val="22"/>
                <w:lang w:val="es-ES"/>
              </w:rPr>
            </w:pPr>
            <w:r w:rsidRPr="00AD53A7">
              <w:rPr>
                <w:rFonts w:asciiTheme="minorHAnsi" w:eastAsiaTheme="minorEastAsia" w:hAnsi="Calibri" w:cstheme="minorBidi"/>
                <w:b/>
                <w:bCs/>
                <w:color w:val="FFFFFF" w:themeColor="background1"/>
                <w:kern w:val="24"/>
                <w:sz w:val="20"/>
                <w:szCs w:val="22"/>
                <w:lang w:val="es-ES"/>
              </w:rPr>
              <w:t>Fecha</w:t>
            </w:r>
          </w:p>
        </w:tc>
        <w:tc>
          <w:tcPr>
            <w:tcW w:w="1843" w:type="dxa"/>
            <w:tcBorders>
              <w:top w:val="single" w:sz="8" w:space="0" w:color="1F2569"/>
              <w:left w:val="single" w:sz="8" w:space="0" w:color="FFFFFF" w:themeColor="background1"/>
              <w:bottom w:val="single" w:sz="8" w:space="0" w:color="1F2569"/>
              <w:right w:val="single" w:sz="8" w:space="0" w:color="FFFFFF" w:themeColor="background1"/>
            </w:tcBorders>
            <w:shd w:val="clear" w:color="auto" w:fill="1F2569"/>
            <w:noWrap/>
            <w:vAlign w:val="center"/>
            <w:hideMark/>
          </w:tcPr>
          <w:p w:rsidR="00A9768F" w:rsidRPr="00AD53A7" w:rsidRDefault="00A9768F" w:rsidP="00A9768F">
            <w:pPr>
              <w:pStyle w:val="NormalWeb"/>
              <w:spacing w:before="0" w:beforeAutospacing="0" w:after="0" w:afterAutospacing="0"/>
              <w:jc w:val="center"/>
              <w:rPr>
                <w:rFonts w:asciiTheme="minorHAnsi" w:eastAsiaTheme="minorEastAsia" w:hAnsi="Calibri" w:cstheme="minorBidi"/>
                <w:b/>
                <w:bCs/>
                <w:color w:val="FFFFFF" w:themeColor="background1"/>
                <w:kern w:val="24"/>
                <w:sz w:val="20"/>
                <w:szCs w:val="22"/>
                <w:lang w:val="es-ES"/>
              </w:rPr>
            </w:pPr>
            <w:r w:rsidRPr="00AD53A7">
              <w:rPr>
                <w:rFonts w:asciiTheme="minorHAnsi" w:eastAsiaTheme="minorEastAsia" w:hAnsi="Calibri" w:cstheme="minorBidi"/>
                <w:b/>
                <w:bCs/>
                <w:color w:val="FFFFFF" w:themeColor="background1"/>
                <w:kern w:val="24"/>
                <w:sz w:val="20"/>
                <w:szCs w:val="22"/>
                <w:lang w:val="es-ES"/>
              </w:rPr>
              <w:t>Tasa de interés (T1D)</w:t>
            </w:r>
          </w:p>
        </w:tc>
        <w:tc>
          <w:tcPr>
            <w:tcW w:w="2273" w:type="dxa"/>
            <w:tcBorders>
              <w:top w:val="single" w:sz="8" w:space="0" w:color="1F2569"/>
              <w:left w:val="single" w:sz="8" w:space="0" w:color="FFFFFF" w:themeColor="background1"/>
              <w:bottom w:val="single" w:sz="8" w:space="0" w:color="1F2569"/>
              <w:right w:val="single" w:sz="8" w:space="0" w:color="1F2569"/>
            </w:tcBorders>
            <w:shd w:val="clear" w:color="auto" w:fill="1F2569"/>
            <w:noWrap/>
            <w:vAlign w:val="center"/>
            <w:hideMark/>
          </w:tcPr>
          <w:p w:rsidR="00A9768F" w:rsidRPr="00AD53A7" w:rsidRDefault="00A9768F" w:rsidP="00A9768F">
            <w:pPr>
              <w:pStyle w:val="NormalWeb"/>
              <w:spacing w:before="0" w:beforeAutospacing="0" w:after="0" w:afterAutospacing="0"/>
              <w:jc w:val="center"/>
              <w:rPr>
                <w:rFonts w:asciiTheme="minorHAnsi" w:eastAsiaTheme="minorEastAsia" w:hAnsi="Calibri" w:cstheme="minorBidi"/>
                <w:b/>
                <w:bCs/>
                <w:color w:val="FFFFFF" w:themeColor="background1"/>
                <w:kern w:val="24"/>
                <w:sz w:val="20"/>
                <w:szCs w:val="22"/>
                <w:lang w:val="es-ES"/>
              </w:rPr>
            </w:pPr>
            <w:r w:rsidRPr="00AD53A7">
              <w:rPr>
                <w:rFonts w:asciiTheme="minorHAnsi" w:eastAsiaTheme="minorEastAsia" w:hAnsi="Calibri" w:cstheme="minorBidi"/>
                <w:b/>
                <w:bCs/>
                <w:color w:val="FFFFFF" w:themeColor="background1"/>
                <w:kern w:val="24"/>
                <w:sz w:val="20"/>
                <w:szCs w:val="22"/>
                <w:lang w:val="es-ES"/>
              </w:rPr>
              <w:t>Rango meta inflación</w:t>
            </w:r>
          </w:p>
        </w:tc>
      </w:tr>
      <w:tr w:rsidR="00A9768F" w:rsidRPr="004F0A25" w:rsidTr="00A9768F">
        <w:trPr>
          <w:trHeight w:val="262"/>
        </w:trPr>
        <w:tc>
          <w:tcPr>
            <w:tcW w:w="1408" w:type="dxa"/>
            <w:tcBorders>
              <w:top w:val="single" w:sz="8" w:space="0" w:color="1F2569"/>
              <w:left w:val="single" w:sz="8" w:space="0" w:color="808080" w:themeColor="background1" w:themeShade="80"/>
              <w:bottom w:val="single" w:sz="8" w:space="0" w:color="808080" w:themeColor="background1" w:themeShade="80"/>
              <w:right w:val="single" w:sz="8" w:space="0" w:color="808080" w:themeColor="background1" w:themeShade="80"/>
            </w:tcBorders>
            <w:noWrap/>
            <w:vAlign w:val="center"/>
            <w:hideMark/>
          </w:tcPr>
          <w:p w:rsidR="00A9768F" w:rsidRPr="00E118D7" w:rsidRDefault="00A9768F" w:rsidP="00A9768F">
            <w:pPr>
              <w:jc w:val="center"/>
              <w:rPr>
                <w:rFonts w:cstheme="minorHAnsi"/>
                <w:color w:val="1F2569"/>
                <w:sz w:val="20"/>
                <w:szCs w:val="20"/>
              </w:rPr>
            </w:pPr>
            <w:r w:rsidRPr="00E118D7">
              <w:rPr>
                <w:rFonts w:cstheme="minorHAnsi"/>
                <w:color w:val="1F2569"/>
                <w:sz w:val="20"/>
                <w:szCs w:val="20"/>
              </w:rPr>
              <w:t>04/09/2020</w:t>
            </w:r>
          </w:p>
        </w:tc>
        <w:tc>
          <w:tcPr>
            <w:tcW w:w="1843" w:type="dxa"/>
            <w:tcBorders>
              <w:top w:val="single" w:sz="8" w:space="0" w:color="1F2569"/>
              <w:left w:val="single" w:sz="8" w:space="0" w:color="808080" w:themeColor="background1" w:themeShade="80"/>
              <w:bottom w:val="single" w:sz="8" w:space="0" w:color="808080" w:themeColor="background1" w:themeShade="80"/>
              <w:right w:val="single" w:sz="8" w:space="0" w:color="808080" w:themeColor="background1" w:themeShade="80"/>
            </w:tcBorders>
            <w:noWrap/>
            <w:vAlign w:val="center"/>
            <w:hideMark/>
          </w:tcPr>
          <w:p w:rsidR="00A9768F" w:rsidRPr="00E118D7" w:rsidRDefault="00A9768F" w:rsidP="00A9768F">
            <w:pPr>
              <w:jc w:val="center"/>
              <w:rPr>
                <w:rFonts w:cstheme="minorHAnsi"/>
                <w:color w:val="1F2569"/>
                <w:sz w:val="20"/>
                <w:szCs w:val="20"/>
              </w:rPr>
            </w:pPr>
            <w:r w:rsidRPr="00E118D7">
              <w:rPr>
                <w:rFonts w:cstheme="minorHAnsi"/>
                <w:color w:val="1F2569"/>
                <w:sz w:val="20"/>
                <w:szCs w:val="20"/>
              </w:rPr>
              <w:t>4,5%</w:t>
            </w:r>
          </w:p>
        </w:tc>
        <w:tc>
          <w:tcPr>
            <w:tcW w:w="2273" w:type="dxa"/>
            <w:tcBorders>
              <w:top w:val="single" w:sz="8" w:space="0" w:color="1F2569"/>
              <w:left w:val="single" w:sz="8" w:space="0" w:color="808080" w:themeColor="background1" w:themeShade="80"/>
              <w:bottom w:val="single" w:sz="8" w:space="0" w:color="808080" w:themeColor="background1" w:themeShade="80"/>
              <w:right w:val="single" w:sz="8" w:space="0" w:color="808080" w:themeColor="background1" w:themeShade="80"/>
            </w:tcBorders>
            <w:noWrap/>
            <w:vAlign w:val="center"/>
            <w:hideMark/>
          </w:tcPr>
          <w:p w:rsidR="00A9768F" w:rsidRPr="00E118D7" w:rsidRDefault="00A9768F" w:rsidP="00A9768F">
            <w:pPr>
              <w:jc w:val="center"/>
              <w:rPr>
                <w:rFonts w:cstheme="minorHAnsi"/>
                <w:color w:val="1F2569"/>
                <w:sz w:val="20"/>
                <w:szCs w:val="20"/>
              </w:rPr>
            </w:pPr>
            <w:r w:rsidRPr="00E118D7">
              <w:rPr>
                <w:rFonts w:cstheme="minorHAnsi"/>
                <w:color w:val="1F2569"/>
                <w:sz w:val="20"/>
                <w:szCs w:val="20"/>
              </w:rPr>
              <w:t>3% - 7%</w:t>
            </w:r>
          </w:p>
        </w:tc>
      </w:tr>
      <w:tr w:rsidR="00A9768F" w:rsidRPr="004F0A25" w:rsidTr="00A9768F">
        <w:trPr>
          <w:trHeight w:val="262"/>
        </w:trPr>
        <w:tc>
          <w:tcPr>
            <w:tcW w:w="14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noWrap/>
            <w:vAlign w:val="center"/>
            <w:hideMark/>
          </w:tcPr>
          <w:p w:rsidR="00A9768F" w:rsidRPr="00E118D7" w:rsidRDefault="00A9768F" w:rsidP="00A9768F">
            <w:pPr>
              <w:jc w:val="center"/>
              <w:rPr>
                <w:rFonts w:cstheme="minorHAnsi"/>
                <w:color w:val="1F2569"/>
                <w:sz w:val="20"/>
                <w:szCs w:val="20"/>
              </w:rPr>
            </w:pPr>
            <w:r w:rsidRPr="00E118D7">
              <w:rPr>
                <w:rFonts w:cstheme="minorHAnsi"/>
                <w:color w:val="1F2569"/>
                <w:sz w:val="20"/>
                <w:szCs w:val="20"/>
              </w:rPr>
              <w:t>24/09/2020</w:t>
            </w:r>
          </w:p>
        </w:tc>
        <w:tc>
          <w:tcPr>
            <w:tcW w:w="184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noWrap/>
            <w:vAlign w:val="center"/>
            <w:hideMark/>
          </w:tcPr>
          <w:p w:rsidR="00A9768F" w:rsidRPr="00E118D7" w:rsidRDefault="00A9768F" w:rsidP="00A9768F">
            <w:pPr>
              <w:jc w:val="center"/>
              <w:rPr>
                <w:rFonts w:cstheme="minorHAnsi"/>
                <w:color w:val="1F2569"/>
                <w:sz w:val="20"/>
                <w:szCs w:val="20"/>
              </w:rPr>
            </w:pPr>
            <w:r w:rsidRPr="00E118D7">
              <w:rPr>
                <w:rFonts w:cstheme="minorHAnsi"/>
                <w:color w:val="1F2569"/>
                <w:sz w:val="20"/>
                <w:szCs w:val="20"/>
              </w:rPr>
              <w:t>4,5%</w:t>
            </w:r>
          </w:p>
        </w:tc>
        <w:tc>
          <w:tcPr>
            <w:tcW w:w="227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noWrap/>
            <w:vAlign w:val="center"/>
            <w:hideMark/>
          </w:tcPr>
          <w:p w:rsidR="00A9768F" w:rsidRPr="00E118D7" w:rsidRDefault="00A9768F" w:rsidP="00A9768F">
            <w:pPr>
              <w:jc w:val="center"/>
              <w:rPr>
                <w:rFonts w:cstheme="minorHAnsi"/>
                <w:color w:val="1F2569"/>
                <w:sz w:val="20"/>
                <w:szCs w:val="20"/>
              </w:rPr>
            </w:pPr>
            <w:r w:rsidRPr="00E118D7">
              <w:rPr>
                <w:rFonts w:cstheme="minorHAnsi"/>
                <w:color w:val="1F2569"/>
                <w:sz w:val="20"/>
                <w:szCs w:val="20"/>
              </w:rPr>
              <w:t>3% - 7%</w:t>
            </w:r>
          </w:p>
        </w:tc>
      </w:tr>
      <w:tr w:rsidR="00A9768F" w:rsidRPr="004F0A25" w:rsidTr="00A9768F">
        <w:trPr>
          <w:trHeight w:val="262"/>
        </w:trPr>
        <w:tc>
          <w:tcPr>
            <w:tcW w:w="14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noWrap/>
            <w:vAlign w:val="center"/>
            <w:hideMark/>
          </w:tcPr>
          <w:p w:rsidR="00A9768F" w:rsidRPr="00E118D7" w:rsidRDefault="00A9768F" w:rsidP="00A9768F">
            <w:pPr>
              <w:jc w:val="center"/>
              <w:rPr>
                <w:rFonts w:cstheme="minorHAnsi"/>
                <w:color w:val="1F2569"/>
                <w:sz w:val="20"/>
                <w:szCs w:val="20"/>
              </w:rPr>
            </w:pPr>
            <w:r w:rsidRPr="00E118D7">
              <w:rPr>
                <w:rFonts w:cstheme="minorHAnsi"/>
                <w:color w:val="1F2569"/>
                <w:sz w:val="20"/>
                <w:szCs w:val="20"/>
              </w:rPr>
              <w:t>05/11/2020</w:t>
            </w:r>
          </w:p>
        </w:tc>
        <w:tc>
          <w:tcPr>
            <w:tcW w:w="184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noWrap/>
            <w:vAlign w:val="center"/>
            <w:hideMark/>
          </w:tcPr>
          <w:p w:rsidR="00A9768F" w:rsidRPr="00E118D7" w:rsidRDefault="00A9768F" w:rsidP="00A9768F">
            <w:pPr>
              <w:jc w:val="center"/>
              <w:rPr>
                <w:rFonts w:cstheme="minorHAnsi"/>
                <w:color w:val="1F2569"/>
                <w:sz w:val="20"/>
                <w:szCs w:val="20"/>
              </w:rPr>
            </w:pPr>
            <w:r w:rsidRPr="00E118D7">
              <w:rPr>
                <w:rFonts w:cstheme="minorHAnsi"/>
                <w:color w:val="1F2569"/>
                <w:sz w:val="20"/>
                <w:szCs w:val="20"/>
              </w:rPr>
              <w:t>4,5%</w:t>
            </w:r>
          </w:p>
        </w:tc>
        <w:tc>
          <w:tcPr>
            <w:tcW w:w="227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noWrap/>
            <w:vAlign w:val="center"/>
            <w:hideMark/>
          </w:tcPr>
          <w:p w:rsidR="00A9768F" w:rsidRPr="00E118D7" w:rsidRDefault="00A9768F" w:rsidP="00A9768F">
            <w:pPr>
              <w:jc w:val="center"/>
              <w:rPr>
                <w:rFonts w:cstheme="minorHAnsi"/>
                <w:color w:val="1F2569"/>
                <w:sz w:val="20"/>
                <w:szCs w:val="20"/>
              </w:rPr>
            </w:pPr>
            <w:r w:rsidRPr="00E118D7">
              <w:rPr>
                <w:rFonts w:cstheme="minorHAnsi"/>
                <w:color w:val="1F2569"/>
                <w:sz w:val="20"/>
                <w:szCs w:val="20"/>
              </w:rPr>
              <w:t>3% - 7%</w:t>
            </w:r>
          </w:p>
        </w:tc>
      </w:tr>
      <w:tr w:rsidR="00A9768F" w:rsidRPr="004F0A25" w:rsidTr="00A9768F">
        <w:trPr>
          <w:trHeight w:val="262"/>
        </w:trPr>
        <w:tc>
          <w:tcPr>
            <w:tcW w:w="14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noWrap/>
            <w:vAlign w:val="center"/>
          </w:tcPr>
          <w:p w:rsidR="00A9768F" w:rsidRPr="00E118D7" w:rsidRDefault="00A9768F" w:rsidP="00A9768F">
            <w:pPr>
              <w:jc w:val="center"/>
              <w:rPr>
                <w:rFonts w:cstheme="minorHAnsi"/>
                <w:color w:val="1F2569"/>
                <w:sz w:val="20"/>
                <w:szCs w:val="20"/>
              </w:rPr>
            </w:pPr>
            <w:r>
              <w:rPr>
                <w:rFonts w:cstheme="minorHAnsi"/>
                <w:color w:val="1F2569"/>
                <w:sz w:val="20"/>
                <w:szCs w:val="20"/>
              </w:rPr>
              <w:t>23/12/2020</w:t>
            </w:r>
          </w:p>
        </w:tc>
        <w:tc>
          <w:tcPr>
            <w:tcW w:w="184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noWrap/>
            <w:vAlign w:val="center"/>
          </w:tcPr>
          <w:p w:rsidR="00A9768F" w:rsidRPr="00E118D7" w:rsidRDefault="00A9768F" w:rsidP="00A9768F">
            <w:pPr>
              <w:jc w:val="center"/>
              <w:rPr>
                <w:rFonts w:cstheme="minorHAnsi"/>
                <w:color w:val="1F2569"/>
                <w:sz w:val="20"/>
                <w:szCs w:val="20"/>
              </w:rPr>
            </w:pPr>
            <w:r>
              <w:rPr>
                <w:rFonts w:cstheme="minorHAnsi"/>
                <w:color w:val="1F2569"/>
                <w:sz w:val="20"/>
                <w:szCs w:val="20"/>
              </w:rPr>
              <w:t>4,5%</w:t>
            </w:r>
          </w:p>
        </w:tc>
        <w:tc>
          <w:tcPr>
            <w:tcW w:w="227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noWrap/>
            <w:vAlign w:val="center"/>
          </w:tcPr>
          <w:p w:rsidR="00A9768F" w:rsidRPr="00E118D7" w:rsidRDefault="00A9768F" w:rsidP="00A9768F">
            <w:pPr>
              <w:jc w:val="center"/>
              <w:rPr>
                <w:rFonts w:cstheme="minorHAnsi"/>
                <w:color w:val="1F2569"/>
                <w:sz w:val="20"/>
                <w:szCs w:val="20"/>
              </w:rPr>
            </w:pPr>
            <w:r w:rsidRPr="00E118D7">
              <w:rPr>
                <w:rFonts w:cstheme="minorHAnsi"/>
                <w:color w:val="1F2569"/>
                <w:sz w:val="20"/>
                <w:szCs w:val="20"/>
              </w:rPr>
              <w:t>3% - 7%</w:t>
            </w:r>
          </w:p>
        </w:tc>
      </w:tr>
      <w:tr w:rsidR="00A9768F" w:rsidRPr="004F0A25" w:rsidTr="00A9768F">
        <w:trPr>
          <w:trHeight w:val="262"/>
        </w:trPr>
        <w:tc>
          <w:tcPr>
            <w:tcW w:w="14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noWrap/>
            <w:vAlign w:val="center"/>
          </w:tcPr>
          <w:p w:rsidR="00A9768F" w:rsidRPr="00E118D7" w:rsidRDefault="00A9768F" w:rsidP="00A9768F">
            <w:pPr>
              <w:jc w:val="center"/>
              <w:rPr>
                <w:rFonts w:cstheme="minorHAnsi"/>
                <w:color w:val="1F2569"/>
                <w:sz w:val="20"/>
                <w:szCs w:val="20"/>
              </w:rPr>
            </w:pPr>
            <w:r>
              <w:rPr>
                <w:rFonts w:cstheme="minorHAnsi"/>
                <w:color w:val="1F2569"/>
                <w:sz w:val="20"/>
                <w:szCs w:val="20"/>
              </w:rPr>
              <w:t>11/02/2021</w:t>
            </w:r>
          </w:p>
        </w:tc>
        <w:tc>
          <w:tcPr>
            <w:tcW w:w="184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noWrap/>
            <w:vAlign w:val="center"/>
          </w:tcPr>
          <w:p w:rsidR="00A9768F" w:rsidRPr="00E118D7" w:rsidRDefault="00A9768F" w:rsidP="00A9768F">
            <w:pPr>
              <w:jc w:val="center"/>
              <w:rPr>
                <w:rFonts w:cstheme="minorHAnsi"/>
                <w:color w:val="1F2569"/>
                <w:sz w:val="20"/>
                <w:szCs w:val="20"/>
              </w:rPr>
            </w:pPr>
            <w:r>
              <w:rPr>
                <w:rFonts w:cstheme="minorHAnsi"/>
                <w:color w:val="1F2569"/>
                <w:sz w:val="20"/>
                <w:szCs w:val="20"/>
              </w:rPr>
              <w:t>4,5%</w:t>
            </w:r>
          </w:p>
        </w:tc>
        <w:tc>
          <w:tcPr>
            <w:tcW w:w="227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noWrap/>
            <w:vAlign w:val="center"/>
          </w:tcPr>
          <w:p w:rsidR="00A9768F" w:rsidRPr="00E118D7" w:rsidRDefault="00A9768F" w:rsidP="00A9768F">
            <w:pPr>
              <w:jc w:val="center"/>
              <w:rPr>
                <w:rFonts w:cstheme="minorHAnsi"/>
                <w:color w:val="1F2569"/>
                <w:sz w:val="20"/>
                <w:szCs w:val="20"/>
              </w:rPr>
            </w:pPr>
            <w:r w:rsidRPr="00E118D7">
              <w:rPr>
                <w:rFonts w:cstheme="minorHAnsi"/>
                <w:color w:val="1F2569"/>
                <w:sz w:val="20"/>
                <w:szCs w:val="20"/>
              </w:rPr>
              <w:t>3% - 7%</w:t>
            </w:r>
          </w:p>
        </w:tc>
      </w:tr>
      <w:tr w:rsidR="00A9768F" w:rsidRPr="004F0A25" w:rsidTr="00A9768F">
        <w:trPr>
          <w:trHeight w:val="262"/>
        </w:trPr>
        <w:tc>
          <w:tcPr>
            <w:tcW w:w="1408"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noWrap/>
            <w:vAlign w:val="center"/>
          </w:tcPr>
          <w:p w:rsidR="00A9768F" w:rsidRDefault="00A9768F" w:rsidP="00A9768F">
            <w:pPr>
              <w:jc w:val="center"/>
              <w:rPr>
                <w:rFonts w:cstheme="minorHAnsi"/>
                <w:color w:val="1F2569"/>
                <w:sz w:val="20"/>
                <w:szCs w:val="20"/>
              </w:rPr>
            </w:pPr>
            <w:r>
              <w:rPr>
                <w:rFonts w:cstheme="minorHAnsi"/>
                <w:color w:val="1F2569"/>
                <w:sz w:val="20"/>
                <w:szCs w:val="20"/>
              </w:rPr>
              <w:t>26/03/2021</w:t>
            </w:r>
          </w:p>
        </w:tc>
        <w:tc>
          <w:tcPr>
            <w:tcW w:w="184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noWrap/>
            <w:vAlign w:val="center"/>
          </w:tcPr>
          <w:p w:rsidR="00A9768F" w:rsidRDefault="00A9768F" w:rsidP="00A9768F">
            <w:pPr>
              <w:jc w:val="center"/>
              <w:rPr>
                <w:rFonts w:cstheme="minorHAnsi"/>
                <w:color w:val="1F2569"/>
                <w:sz w:val="20"/>
                <w:szCs w:val="20"/>
              </w:rPr>
            </w:pPr>
            <w:r>
              <w:rPr>
                <w:rFonts w:cstheme="minorHAnsi"/>
                <w:color w:val="1F2569"/>
                <w:sz w:val="20"/>
                <w:szCs w:val="20"/>
              </w:rPr>
              <w:t>4,5%</w:t>
            </w:r>
          </w:p>
        </w:tc>
        <w:tc>
          <w:tcPr>
            <w:tcW w:w="2273"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noWrap/>
            <w:vAlign w:val="center"/>
          </w:tcPr>
          <w:p w:rsidR="00A9768F" w:rsidRPr="00E118D7" w:rsidRDefault="00A9768F" w:rsidP="00A9768F">
            <w:pPr>
              <w:jc w:val="center"/>
              <w:rPr>
                <w:rFonts w:cstheme="minorHAnsi"/>
                <w:color w:val="1F2569"/>
                <w:sz w:val="20"/>
                <w:szCs w:val="20"/>
              </w:rPr>
            </w:pPr>
            <w:r w:rsidRPr="00E118D7">
              <w:rPr>
                <w:rFonts w:cstheme="minorHAnsi"/>
                <w:color w:val="1F2569"/>
                <w:sz w:val="20"/>
                <w:szCs w:val="20"/>
              </w:rPr>
              <w:t>3% - 7%</w:t>
            </w:r>
          </w:p>
        </w:tc>
      </w:tr>
    </w:tbl>
    <w:p w:rsidR="007E2CBA" w:rsidRPr="007E2CBA" w:rsidRDefault="007E2CBA" w:rsidP="007E2CBA"/>
    <w:p w:rsidR="007E2CBA" w:rsidRPr="007E2CBA" w:rsidRDefault="007E2CBA" w:rsidP="007E2CBA"/>
    <w:p w:rsidR="007E2CBA" w:rsidRPr="007E2CBA" w:rsidRDefault="007E2CBA" w:rsidP="007E2CBA"/>
    <w:p w:rsidR="00944963" w:rsidRPr="007E2CBA" w:rsidRDefault="007E2CBA" w:rsidP="007E2CBA">
      <w:pPr>
        <w:tabs>
          <w:tab w:val="left" w:pos="5474"/>
        </w:tabs>
        <w:sectPr w:rsidR="00944963" w:rsidRPr="007E2CBA" w:rsidSect="008C21EF">
          <w:pgSz w:w="11906" w:h="16838"/>
          <w:pgMar w:top="1417" w:right="991" w:bottom="1417" w:left="1701" w:header="0" w:footer="708" w:gutter="0"/>
          <w:cols w:space="708"/>
          <w:docGrid w:linePitch="360"/>
        </w:sectPr>
      </w:pPr>
      <w:r>
        <w:tab/>
      </w:r>
    </w:p>
    <w:p w:rsidR="003478ED" w:rsidRDefault="003478ED" w:rsidP="00B50E9F">
      <w:pPr>
        <w:spacing w:line="240" w:lineRule="auto"/>
        <w:ind w:left="-142" w:right="-568"/>
        <w:jc w:val="both"/>
        <w:rPr>
          <w:color w:val="000000" w:themeColor="text1"/>
        </w:rPr>
      </w:pPr>
    </w:p>
    <w:p w:rsidR="006755C5" w:rsidRPr="00D754F5" w:rsidRDefault="006755C5" w:rsidP="006755C5">
      <w:pPr>
        <w:spacing w:line="240" w:lineRule="auto"/>
        <w:ind w:left="-142" w:right="-568"/>
        <w:jc w:val="both"/>
        <w:rPr>
          <w:color w:val="1F2569"/>
        </w:rPr>
      </w:pPr>
      <w:r w:rsidRPr="00A73FD9">
        <w:rPr>
          <w:color w:val="1F2569"/>
          <w:sz w:val="24"/>
          <w:u w:val="single"/>
          <w:lang w:val="es-ES"/>
        </w:rPr>
        <w:t>Mercado de Cambios</w:t>
      </w:r>
    </w:p>
    <w:p w:rsidR="006755C5" w:rsidRPr="00FD5D8E" w:rsidRDefault="006755C5" w:rsidP="006755C5">
      <w:pPr>
        <w:spacing w:before="240" w:line="240" w:lineRule="auto"/>
        <w:ind w:left="-1276"/>
        <w:rPr>
          <w:color w:val="1F2569"/>
          <w:sz w:val="20"/>
          <w:szCs w:val="24"/>
          <w:lang w:val="es-ES"/>
        </w:rPr>
      </w:pPr>
      <w:r w:rsidRPr="00545074">
        <w:rPr>
          <w:noProof/>
          <w:color w:val="1F2569"/>
          <w:lang w:val="es-ES" w:eastAsia="es-ES"/>
        </w:rPr>
        <mc:AlternateContent>
          <mc:Choice Requires="wps">
            <w:drawing>
              <wp:anchor distT="0" distB="0" distL="114300" distR="114300" simplePos="0" relativeHeight="251722240" behindDoc="0" locked="0" layoutInCell="1" allowOverlap="1">
                <wp:simplePos x="0" y="0"/>
                <wp:positionH relativeFrom="column">
                  <wp:posOffset>3939540</wp:posOffset>
                </wp:positionH>
                <wp:positionV relativeFrom="paragraph">
                  <wp:posOffset>76200</wp:posOffset>
                </wp:positionV>
                <wp:extent cx="2228850" cy="268605"/>
                <wp:effectExtent l="0" t="0" r="19050" b="17145"/>
                <wp:wrapNone/>
                <wp:docPr id="312" name="Cuadro de texto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68605"/>
                        </a:xfrm>
                        <a:prstGeom prst="rect">
                          <a:avLst/>
                        </a:prstGeom>
                        <a:solidFill>
                          <a:srgbClr val="1F2569"/>
                        </a:solidFill>
                        <a:ln w="9525">
                          <a:solidFill>
                            <a:srgbClr val="1F2569"/>
                          </a:solidFill>
                          <a:miter lim="800000"/>
                          <a:headEnd/>
                          <a:tailEnd/>
                        </a:ln>
                      </wps:spPr>
                      <wps:txbx>
                        <w:txbxContent>
                          <w:p w:rsidR="00FC4DD1" w:rsidRPr="00281CEF" w:rsidRDefault="00FC4DD1" w:rsidP="006755C5">
                            <w:pPr>
                              <w:jc w:val="center"/>
                              <w:rPr>
                                <w:b/>
                                <w:color w:val="FFFFFF" w:themeColor="background1"/>
                              </w:rPr>
                            </w:pPr>
                            <w:r>
                              <w:rPr>
                                <w:b/>
                                <w:color w:val="FFFFFF" w:themeColor="background1"/>
                              </w:rPr>
                              <w:t>URUGUAY: MARZO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12" o:spid="_x0000_s1056" type="#_x0000_t202" style="position:absolute;left:0;text-align:left;margin-left:310.2pt;margin-top:6pt;width:175.5pt;height:21.1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9+PMgIAAGMEAAAOAAAAZHJzL2Uyb0RvYy54bWysVM1u2zAMvg/YOwi6L068JEuMOkWXrsOA&#10;7gfo9gCMJMfCZFGTlNjd05eS0zbbbsV8EEhR/Eh+JH1xOXSGHZUPGm3NZ5MpZ8oKlNrua/7j+82b&#10;FWchgpVg0Kqa36vALzevX130rlIltmik8oxAbKh6V/M2RlcVRRCt6iBM0ClLxgZ9B5FUvy+kh57Q&#10;O1OU0+my6NFL51GoEOj2ejTyTcZvGiXi16YJKjJTc8ot5tPnc5fOYnMB1d6Da7U4pQEvyKIDbSno&#10;E9Q1RGAHr/+B6rTwGLCJE4FdgU2jhco1UDWz6V/V3LXgVK6FyAnuiabw/2DFl+M3z7Ss+dtZyZmF&#10;jpq0PYD0yKRiUQ0RWTIRUb0LFb2/c+QRh/c4UMNz0cHdovgZmMVtC3avrrzHvlUgKdFZ8izOXEec&#10;kEB2/WeUFA8OETPQ0PgusUi8MEKnht0/NYkyYYIuy7JcrRZkEmQrl6vldJFDQPXo7XyIHxV2LAk1&#10;9zQEGR2OtyGmbKB6fJKCBTRa3mhjsuL3u63x7Ag0MLObcrFcn9D/eGYs62u+XpSLkYAXQHQ60uQb&#10;3dV8NU1figNVou2DlVmOoM0oU8rGnnhM1I0kxmE3jL3LzonkHcp7YtbjOOm0mSS06H9z1tOU1zz8&#10;OoBXnJlPlrqzns3naS2yMl+8K0nx55bduQWsIKiaR85GcRvHVTo4r/ctRRrnweIVdbTRmeznrE75&#10;0yTnHpy2Lq3KuZ5fPf8bNg8AAAD//wMAUEsDBBQABgAIAAAAIQDlFz3z4AAAAAkBAAAPAAAAZHJz&#10;L2Rvd25yZXYueG1sTI9BT8JAEIXvJv6HzZh4MbBtRYTaLTFGDgbFCBw8Du3YVruzTXeB+u8dT3qc&#10;9768eS9bDLZVR+p949hAPI5AEReubLgysNsuRzNQPiCX2DomA9/kYZGfn2WYlu7Eb3TchEpJCPsU&#10;DdQhdKnWvqjJoh+7jli8D9dbDHL2lS57PEm4bXUSRVNtsWH5UGNHDzUVX5uDNVDEL5+r2evOLx+f&#10;13iF26f3OXfGXF4M93egAg3hD4bf+lIdcum0dwcuvWoNTJNoIqgYiWwSYH4bi7A3cDO5Bp1n+v+C&#10;/AcAAP//AwBQSwECLQAUAAYACAAAACEAtoM4kv4AAADhAQAAEwAAAAAAAAAAAAAAAAAAAAAAW0Nv&#10;bnRlbnRfVHlwZXNdLnhtbFBLAQItABQABgAIAAAAIQA4/SH/1gAAAJQBAAALAAAAAAAAAAAAAAAA&#10;AC8BAABfcmVscy8ucmVsc1BLAQItABQABgAIAAAAIQBJg9+PMgIAAGMEAAAOAAAAAAAAAAAAAAAA&#10;AC4CAABkcnMvZTJvRG9jLnhtbFBLAQItABQABgAIAAAAIQDlFz3z4AAAAAkBAAAPAAAAAAAAAAAA&#10;AAAAAIwEAABkcnMvZG93bnJldi54bWxQSwUGAAAAAAQABADzAAAAmQUAAAAA&#10;" fillcolor="#1f2569" strokecolor="#1f2569">
                <v:textbox>
                  <w:txbxContent>
                    <w:p w:rsidR="00FC4DD1" w:rsidRPr="00281CEF" w:rsidRDefault="00FC4DD1" w:rsidP="006755C5">
                      <w:pPr>
                        <w:jc w:val="center"/>
                        <w:rPr>
                          <w:b/>
                          <w:color w:val="FFFFFF" w:themeColor="background1"/>
                        </w:rPr>
                      </w:pPr>
                      <w:r>
                        <w:rPr>
                          <w:b/>
                          <w:color w:val="FFFFFF" w:themeColor="background1"/>
                        </w:rPr>
                        <w:t>URUGUAY: MARZO 2021</w:t>
                      </w:r>
                    </w:p>
                  </w:txbxContent>
                </v:textbox>
              </v:shape>
            </w:pict>
          </mc:Fallback>
        </mc:AlternateContent>
      </w:r>
      <w:r w:rsidRPr="00545074">
        <w:rPr>
          <w:color w:val="1F2569"/>
          <w:sz w:val="20"/>
          <w:szCs w:val="24"/>
          <w:lang w:val="es-ES"/>
        </w:rPr>
        <w:t>Tasa de variación: promedio</w:t>
      </w:r>
      <w:r w:rsidR="00DE1F7F" w:rsidRPr="00545074">
        <w:rPr>
          <w:color w:val="1F2569"/>
          <w:sz w:val="20"/>
          <w:szCs w:val="24"/>
          <w:lang w:val="es-ES"/>
        </w:rPr>
        <w:t>s</w:t>
      </w:r>
      <w:r w:rsidR="0060174A" w:rsidRPr="00545074">
        <w:rPr>
          <w:color w:val="1F2569"/>
          <w:sz w:val="20"/>
          <w:szCs w:val="24"/>
          <w:lang w:val="es-ES"/>
        </w:rPr>
        <w:t xml:space="preserve"> me</w:t>
      </w:r>
      <w:r w:rsidR="009E4D7B" w:rsidRPr="00545074">
        <w:rPr>
          <w:color w:val="1F2569"/>
          <w:sz w:val="20"/>
          <w:szCs w:val="24"/>
          <w:lang w:val="es-ES"/>
        </w:rPr>
        <w:t xml:space="preserve">nsuales de arbitrajes </w:t>
      </w:r>
      <w:r w:rsidR="00D52703">
        <w:rPr>
          <w:color w:val="1F2569"/>
          <w:sz w:val="20"/>
          <w:szCs w:val="24"/>
          <w:lang w:val="es-ES"/>
        </w:rPr>
        <w:t>(</w:t>
      </w:r>
      <w:proofErr w:type="spellStart"/>
      <w:r w:rsidR="00C64514">
        <w:rPr>
          <w:color w:val="1F2569"/>
          <w:sz w:val="20"/>
          <w:szCs w:val="24"/>
          <w:lang w:val="es-ES"/>
        </w:rPr>
        <w:t>sep</w:t>
      </w:r>
      <w:proofErr w:type="spellEnd"/>
      <w:r w:rsidR="00C64514">
        <w:rPr>
          <w:color w:val="1F2569"/>
          <w:sz w:val="20"/>
          <w:szCs w:val="24"/>
          <w:lang w:val="es-ES"/>
        </w:rPr>
        <w:t xml:space="preserve"> </w:t>
      </w:r>
      <w:r w:rsidR="0075509D" w:rsidRPr="00545074">
        <w:rPr>
          <w:color w:val="1F2569"/>
          <w:sz w:val="20"/>
          <w:szCs w:val="24"/>
          <w:lang w:val="es-ES"/>
        </w:rPr>
        <w:t>2020</w:t>
      </w:r>
      <w:r w:rsidR="00AD64E7" w:rsidRPr="00545074">
        <w:rPr>
          <w:color w:val="1F2569"/>
          <w:sz w:val="20"/>
          <w:szCs w:val="24"/>
          <w:lang w:val="es-ES"/>
        </w:rPr>
        <w:t xml:space="preserve"> –</w:t>
      </w:r>
      <w:r w:rsidR="00D31DC9">
        <w:rPr>
          <w:color w:val="1F2569"/>
          <w:sz w:val="20"/>
          <w:szCs w:val="24"/>
          <w:lang w:val="es-ES"/>
        </w:rPr>
        <w:t xml:space="preserve"> mar</w:t>
      </w:r>
      <w:r w:rsidR="00141593">
        <w:rPr>
          <w:color w:val="1F2569"/>
          <w:sz w:val="20"/>
          <w:szCs w:val="24"/>
          <w:lang w:val="es-ES"/>
        </w:rPr>
        <w:t xml:space="preserve"> 2021</w:t>
      </w:r>
      <w:r w:rsidRPr="00545074">
        <w:rPr>
          <w:color w:val="1F2569"/>
          <w:sz w:val="20"/>
          <w:szCs w:val="24"/>
          <w:lang w:val="es-ES"/>
        </w:rPr>
        <w:t>)</w:t>
      </w:r>
    </w:p>
    <w:p w:rsidR="006755C5" w:rsidRDefault="006755C5" w:rsidP="006755C5">
      <w:pPr>
        <w:spacing w:line="240" w:lineRule="auto"/>
        <w:ind w:left="-1418" w:right="-1561"/>
        <w:rPr>
          <w:noProof/>
          <w:lang w:eastAsia="es-UY"/>
        </w:rPr>
      </w:pPr>
      <w:r>
        <w:rPr>
          <w:noProof/>
          <w:lang w:val="es-ES" w:eastAsia="es-ES"/>
        </w:rPr>
        <mc:AlternateContent>
          <mc:Choice Requires="wps">
            <w:drawing>
              <wp:anchor distT="0" distB="0" distL="114300" distR="114300" simplePos="0" relativeHeight="251710976" behindDoc="0" locked="0" layoutInCell="1" allowOverlap="1">
                <wp:simplePos x="0" y="0"/>
                <wp:positionH relativeFrom="column">
                  <wp:posOffset>5000625</wp:posOffset>
                </wp:positionH>
                <wp:positionV relativeFrom="paragraph">
                  <wp:posOffset>225425</wp:posOffset>
                </wp:positionV>
                <wp:extent cx="1167765" cy="257175"/>
                <wp:effectExtent l="0" t="0" r="13335" b="28575"/>
                <wp:wrapNone/>
                <wp:docPr id="311" name="Cuadro de texto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257175"/>
                        </a:xfrm>
                        <a:prstGeom prst="rect">
                          <a:avLst/>
                        </a:prstGeom>
                        <a:solidFill>
                          <a:srgbClr val="1F2569"/>
                        </a:solidFill>
                        <a:ln w="9525">
                          <a:solidFill>
                            <a:srgbClr val="1F2569"/>
                          </a:solidFill>
                          <a:miter lim="800000"/>
                          <a:headEnd/>
                          <a:tailEnd/>
                        </a:ln>
                      </wps:spPr>
                      <wps:txbx>
                        <w:txbxContent>
                          <w:p w:rsidR="00FC4DD1" w:rsidRPr="00281CEF" w:rsidRDefault="00FC4DD1" w:rsidP="006755C5">
                            <w:pPr>
                              <w:jc w:val="center"/>
                              <w:rPr>
                                <w:color w:val="FFFFFF" w:themeColor="background1"/>
                              </w:rPr>
                            </w:pPr>
                            <w:r w:rsidRPr="00281CEF">
                              <w:rPr>
                                <w:color w:val="FFFFFF" w:themeColor="background1"/>
                              </w:rPr>
                              <w:t>Cierre del Mes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11" o:spid="_x0000_s1057" type="#_x0000_t202" style="position:absolute;left:0;text-align:left;margin-left:393.75pt;margin-top:17.75pt;width:91.95pt;height:20.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xNAIAAGUEAAAOAAAAZHJzL2Uyb0RvYy54bWysVNtu2zAMfR+wfxD0vjrO4qQJ6hRdug4D&#10;ugvQ7QMUSY6FyaJGKbG7ry8lJ122vRXLgyCG1CF5eOir66Gz7KAxGHA1Ly8mnGknQRm3q/n3b3dv&#10;LjkLUTglLDhd80cd+PX69aur3q/0FFqwSiMjEBdWva95G6NfFUWQre5EuACvHTkbwE5EMnFXKBQ9&#10;oXe2mE4m86IHVB5B6hDo39vRydcZv2m0jF+aJujIbM2ptphPzOc2ncX6Sqx2KHxr5LEM8YIqOmEc&#10;JX2GuhVRsD2af6A6IxECNPFCQldA0xipcw/UTTn5q5uHVnideyFygn+mKfw/WPn58BWZUTV/W5ac&#10;OdHRkDZ7oRCY0izqIQJLLiKq92FF8Q+eXsThHQw08Nx08PcgfwTmYNMKt9M3iNC3WigqNL8szp6O&#10;OCGBbPtPoCif2EfIQEODXWKReGGETgN7fB4SVcJkSlnOF4t5xZkk37RalIsqFVeI1em1xxA/aOhY&#10;utQcSQQZXRzuQxxDTyEpWQBr1J2xNhu4224ssoMgwZR302q+PKL/EWYd62u+rKbVSMALIDoTSfnW&#10;dDW/nKTfqMVE23unsi6jMHa8U3fWUZOJx0TdSGIctsNxdqf5bEE9ErMIo9JpM+nSAv7irCeV1zz8&#10;3AvUnNmPjqazLGeztBbZmFWLKRl47tmee4STBFVzGZGz0djEcZn2Hs2upVyjIhzc0Ewbk+lORY91&#10;HTsgLeeBHfcuLcu5naN+fx3WTwAAAP//AwBQSwMEFAAGAAgAAAAhAK80yyrdAAAACQEAAA8AAABk&#10;cnMvZG93bnJldi54bWxMj01PhDAQhu8m/odmTLy5ZVU+FikbQ/Tgybia7LXQEYh0irQs7L93POlp&#10;MnnfPPNMsV/tIE44+d6Rgu0mAoHUONNTq+Dj/fkmA+GDJqMHR6jgjB725eVFoXPjFnrD0yG0giHk&#10;c62gC2HMpfRNh1b7jRuROPt0k9WB16mVZtILw+0gb6MokVb3xBc6PWLVYfN1mC1TlnOczL7qTF3J&#10;1/ipyo7fL41S11fr4wOIgGv4K8OvPqtDyU61m8l4MShIszTmqoK7mCcXdun2HkTNSRKBLAv5/4Py&#10;BwAA//8DAFBLAQItABQABgAIAAAAIQC2gziS/gAAAOEBAAATAAAAAAAAAAAAAAAAAAAAAABbQ29u&#10;dGVudF9UeXBlc10ueG1sUEsBAi0AFAAGAAgAAAAhADj9If/WAAAAlAEAAAsAAAAAAAAAAAAAAAAA&#10;LwEAAF9yZWxzLy5yZWxzUEsBAi0AFAAGAAgAAAAhAAq37bE0AgAAZQQAAA4AAAAAAAAAAAAAAAAA&#10;LgIAAGRycy9lMm9Eb2MueG1sUEsBAi0AFAAGAAgAAAAhAK80yyrdAAAACQEAAA8AAAAAAAAAAAAA&#10;AAAAjgQAAGRycy9kb3ducmV2LnhtbFBLBQYAAAAABAAEAPMAAACYBQAAAAA=&#10;" fillcolor="#1f2569" strokecolor="#1f2569">
                <v:textbox>
                  <w:txbxContent>
                    <w:p w:rsidR="00FC4DD1" w:rsidRPr="00281CEF" w:rsidRDefault="00FC4DD1" w:rsidP="006755C5">
                      <w:pPr>
                        <w:jc w:val="center"/>
                        <w:rPr>
                          <w:color w:val="FFFFFF" w:themeColor="background1"/>
                        </w:rPr>
                      </w:pPr>
                      <w:r w:rsidRPr="00281CEF">
                        <w:rPr>
                          <w:color w:val="FFFFFF" w:themeColor="background1"/>
                        </w:rPr>
                        <w:t>Cierre del Mes</w:t>
                      </w:r>
                    </w:p>
                  </w:txbxContent>
                </v:textbox>
              </v:shape>
            </w:pict>
          </mc:Fallback>
        </mc:AlternateContent>
      </w:r>
      <w:r>
        <w:rPr>
          <w:noProof/>
          <w:lang w:val="es-ES" w:eastAsia="es-ES"/>
        </w:rPr>
        <mc:AlternateContent>
          <mc:Choice Requires="wps">
            <w:drawing>
              <wp:anchor distT="0" distB="0" distL="114300" distR="114300" simplePos="0" relativeHeight="251709952" behindDoc="0" locked="0" layoutInCell="1" allowOverlap="1">
                <wp:simplePos x="0" y="0"/>
                <wp:positionH relativeFrom="column">
                  <wp:posOffset>3939540</wp:posOffset>
                </wp:positionH>
                <wp:positionV relativeFrom="paragraph">
                  <wp:posOffset>225425</wp:posOffset>
                </wp:positionV>
                <wp:extent cx="1005840" cy="257175"/>
                <wp:effectExtent l="0" t="0" r="22860" b="28575"/>
                <wp:wrapNone/>
                <wp:docPr id="310" name="Cuadro de texto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57175"/>
                        </a:xfrm>
                        <a:prstGeom prst="rect">
                          <a:avLst/>
                        </a:prstGeom>
                        <a:solidFill>
                          <a:srgbClr val="1F2569"/>
                        </a:solidFill>
                        <a:ln w="9525">
                          <a:solidFill>
                            <a:srgbClr val="1F2569"/>
                          </a:solidFill>
                          <a:miter lim="800000"/>
                          <a:headEnd/>
                          <a:tailEnd/>
                        </a:ln>
                      </wps:spPr>
                      <wps:txbx>
                        <w:txbxContent>
                          <w:p w:rsidR="00FC4DD1" w:rsidRPr="00281CEF" w:rsidRDefault="00FC4DD1" w:rsidP="006755C5">
                            <w:pPr>
                              <w:jc w:val="center"/>
                              <w:rPr>
                                <w:color w:val="FFFFFF" w:themeColor="background1"/>
                              </w:rPr>
                            </w:pPr>
                            <w:r w:rsidRPr="00281CEF">
                              <w:rPr>
                                <w:color w:val="FFFFFF" w:themeColor="background1"/>
                              </w:rPr>
                              <w:t>Promedio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10" o:spid="_x0000_s1058" type="#_x0000_t202" style="position:absolute;left:0;text-align:left;margin-left:310.2pt;margin-top:17.75pt;width:79.2pt;height:20.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vMgIAAGUEAAAOAAAAZHJzL2Uyb0RvYy54bWysVNtu2zAMfR+wfxD0vvqyuG2MOEWXrsOA&#10;7gJ0+wBFkmNhsuhRSuzu60fJaZttb8XyIIiheHh4SHp1NfWWHTR6A67hxVnOmXYSlHG7hn//dvvm&#10;kjMfhFPCgtMNf9CeX61fv1qNQ61L6MAqjYxAnK/HoeFdCEOdZV52uhf+DAbtyNkC9iKQibtMoRgJ&#10;vbdZmefn2QioBgSpvad/b2YnXyf8ttUyfGlbrwOzDSduIZ2Yzm08s/VK1DsUQ2fkkYZ4AYteGEdJ&#10;n6BuRBBsj+YfqN5IBA9tOJPQZ9C2RupUA1VT5H9Vc9+JQadaSBw/PMnk/x+s/Hz4isyohr8tSB8n&#10;emrSZi8UAlOaBT0FYNFFQo2Dr+n9/UARYXoHEzU8Fe2HO5A/PHOw6YTb6WtEGDstFBEtYmR2Ejrj&#10;+AiyHT+BonxiHyABTS32UUXShRE6EXp4ahIxYTKmzPPqckEuSb6yuiguqpRC1I/RA/rwQUPP4qXh&#10;SEOQ0MXhzofIRtSPT2IyD9aoW2NtMnC33VhkB0EDU9yW1fnyiP7HM+vY2PBlVVazAC+A6E2gybem&#10;b/hlHn8xj6ijbO+dSvcgjJ3vRNm6o45RulnEMG2nuXdlDI4ib0E9kLII86TTZtKlA/zF2UhT3nD/&#10;cy9Qc2Y/OurOslhEKUMyFtVFSQaeeranHuEkQTVcBuRsNjZhXqb9gGbXUa55IhxcU09bk+R+5nWs&#10;gGY5deG4d3FZTu306vnrsP4NAAD//wMAUEsDBBQABgAIAAAAIQD5yUoc3QAAAAkBAAAPAAAAZHJz&#10;L2Rvd25yZXYueG1sTI/BToQwEIbvJr5DMybe3NZVWIKUjSF68GRcTbwWOgKRTpGWhX17x5N7m8n8&#10;+eb7i/3qBnHEKfSeNNxuFAikxtueWg0f7883GYgQDVkzeEINJwywLy8vCpNbv9AbHg+xFQyhkBsN&#10;XYxjLmVoOnQmbPyIxLcvPzkTeZ1aaSezMNwNcqtUKp3piT90ZsSqw+b7MDumLKcknUPV2bqSr8lT&#10;lX3+vDRaX1+tjw8gIq7xPwx/+qwOJTvVfiYbxKAh3ap7jmq4SxIQHNjtMu5S85AqkGUhzxuUvwAA&#10;AP//AwBQSwECLQAUAAYACAAAACEAtoM4kv4AAADhAQAAEwAAAAAAAAAAAAAAAAAAAAAAW0NvbnRl&#10;bnRfVHlwZXNdLnhtbFBLAQItABQABgAIAAAAIQA4/SH/1gAAAJQBAAALAAAAAAAAAAAAAAAAAC8B&#10;AABfcmVscy8ucmVsc1BLAQItABQABgAIAAAAIQA+gPIvMgIAAGUEAAAOAAAAAAAAAAAAAAAAAC4C&#10;AABkcnMvZTJvRG9jLnhtbFBLAQItABQABgAIAAAAIQD5yUoc3QAAAAkBAAAPAAAAAAAAAAAAAAAA&#10;AIwEAABkcnMvZG93bnJldi54bWxQSwUGAAAAAAQABADzAAAAlgUAAAAA&#10;" fillcolor="#1f2569" strokecolor="#1f2569">
                <v:textbox>
                  <w:txbxContent>
                    <w:p w:rsidR="00FC4DD1" w:rsidRPr="00281CEF" w:rsidRDefault="00FC4DD1" w:rsidP="006755C5">
                      <w:pPr>
                        <w:jc w:val="center"/>
                        <w:rPr>
                          <w:color w:val="FFFFFF" w:themeColor="background1"/>
                        </w:rPr>
                      </w:pPr>
                      <w:r w:rsidRPr="00281CEF">
                        <w:rPr>
                          <w:color w:val="FFFFFF" w:themeColor="background1"/>
                        </w:rPr>
                        <w:t>Promedio</w:t>
                      </w:r>
                    </w:p>
                  </w:txbxContent>
                </v:textbox>
              </v:shape>
            </w:pict>
          </mc:Fallback>
        </mc:AlternateContent>
      </w:r>
      <w:r>
        <w:rPr>
          <w:noProof/>
          <w:lang w:val="es-ES" w:eastAsia="es-ES"/>
        </w:rPr>
        <mc:AlternateContent>
          <mc:Choice Requires="wps">
            <w:drawing>
              <wp:anchor distT="0" distB="0" distL="114300" distR="114300" simplePos="0" relativeHeight="251713024" behindDoc="0" locked="0" layoutInCell="1" allowOverlap="1">
                <wp:simplePos x="0" y="0"/>
                <wp:positionH relativeFrom="column">
                  <wp:posOffset>5000625</wp:posOffset>
                </wp:positionH>
                <wp:positionV relativeFrom="paragraph">
                  <wp:posOffset>539750</wp:posOffset>
                </wp:positionV>
                <wp:extent cx="1167765" cy="257175"/>
                <wp:effectExtent l="0" t="0" r="13335" b="28575"/>
                <wp:wrapNone/>
                <wp:docPr id="309" name="Cuadro de texto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257175"/>
                        </a:xfrm>
                        <a:prstGeom prst="rect">
                          <a:avLst/>
                        </a:prstGeom>
                        <a:solidFill>
                          <a:schemeClr val="bg1">
                            <a:lumMod val="100000"/>
                            <a:lumOff val="0"/>
                          </a:schemeClr>
                        </a:solidFill>
                        <a:ln w="9525">
                          <a:solidFill>
                            <a:srgbClr val="1F2569"/>
                          </a:solidFill>
                          <a:miter lim="800000"/>
                          <a:headEnd/>
                          <a:tailEnd/>
                        </a:ln>
                      </wps:spPr>
                      <wps:txbx>
                        <w:txbxContent>
                          <w:p w:rsidR="00FC4DD1" w:rsidRPr="004E6E25" w:rsidRDefault="00FC4DD1" w:rsidP="004E6E25">
                            <w:pPr>
                              <w:jc w:val="center"/>
                              <w:rPr>
                                <w:color w:val="1F2569"/>
                              </w:rPr>
                            </w:pPr>
                            <w:r>
                              <w:rPr>
                                <w:color w:val="1F2569"/>
                              </w:rPr>
                              <w:t>$44,19</w:t>
                            </w:r>
                          </w:p>
                          <w:p w:rsidR="00FC4DD1" w:rsidRPr="00281CEF" w:rsidRDefault="00FC4DD1" w:rsidP="006755C5">
                            <w:pPr>
                              <w:jc w:val="center"/>
                              <w:rPr>
                                <w:color w:val="1F2569"/>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09" o:spid="_x0000_s1059" type="#_x0000_t202" style="position:absolute;left:0;text-align:left;margin-left:393.75pt;margin-top:42.5pt;width:91.95pt;height:20.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2WVgIAAJwEAAAOAAAAZHJzL2Uyb0RvYy54bWysVM1u2zAMvg/YOwi6r47TOmmNOkWXrsOA&#10;7gfo9gCyJNvCZFGTlNjd04+S0izdbsN8EERS/Eh+JH19M4+a7KXzCkxDy7MFJdJwEMr0Df329f7N&#10;JSU+MCOYBiMb+iQ9vdm8fnU92VouYQAtpCMIYnw92YYOIdi6KDwf5Mj8GVhp0NiBG1lA0fWFcGxC&#10;9FEXy8ViVUzghHXApfeovctGukn4XSd5+Nx1XgaiG4q5hXS6dLbxLDbXrO4ds4PihzTYP2QxMmUw&#10;6BHqjgVGdk79BTUq7sBDF844jAV0neIy1YDVlIs/qnkcmJWpFiTH2yNN/v/B8k/7L44o0dDzxRUl&#10;ho3YpO2OCQdESBLkHIBEExI1WV/j+0eLHmF+CzM2PBXt7QPw754Y2A7M9PLWOZgGyQQmWkbP4sQ1&#10;4/gI0k4fQWA8tguQgObOjZFF5IUgOjbs6dgkzITwGLJcrderihKOtmW1LtdVCsHqZ2/rfHgvYSTx&#10;0lCHQ5DQ2f7Bh5gNq5+fxGAetBL3SuskxMGTW+3InuHItH2uUO9GTDXrykX88uSgHucr65MKsdPs&#10;RogU6QW6NmRq6FW1rDJvLyK7vj3GLe+X1SqRHgFPn40q4MJoNTb08iSRyPY7I9I4B6Z0vqOzNgf6&#10;I+OZ+zC3c275+XNbWxBP2BAHeUFwofEygPtJyYTL0VD/Y8ecpER/MNjUq/LiIm5TEi6q9RIFd2pp&#10;Ty3McIRqKA+OkixsQ97BnXWqHzBWptnALY5Cp1KX4szkvA4V4AokSg/rGnfsVE6vfv9UNr8AAAD/&#10;/wMAUEsDBBQABgAIAAAAIQDfuHc03wAAAAoBAAAPAAAAZHJzL2Rvd25yZXYueG1sTI9BTsMwEEX3&#10;SNzBGiQ2iDqpCAkhToVQK1F1RegB3HhIIuxxFDttuD3DCpajefr//WqzOCvOOIXBk4J0lYBAar0Z&#10;qFNw/NjdFyBC1GS09YQKvjHApr6+qnRp/IXe8dzETnAIhVIr6GMcSylD26PTYeVHJP59+snpyOfU&#10;STPpC4c7K9dJ8iidHogbej3ia4/tVzM7BW93W7c/zkZv7bJv9od8F22TKnV7s7w8g4i4xD8YfvVZ&#10;HWp2OvmZTBBWQV7kGaMKiow3MfCUpw8gTkyuswxkXcn/E+ofAAAA//8DAFBLAQItABQABgAIAAAA&#10;IQC2gziS/gAAAOEBAAATAAAAAAAAAAAAAAAAAAAAAABbQ29udGVudF9UeXBlc10ueG1sUEsBAi0A&#10;FAAGAAgAAAAhADj9If/WAAAAlAEAAAsAAAAAAAAAAAAAAAAALwEAAF9yZWxzLy5yZWxzUEsBAi0A&#10;FAAGAAgAAAAhAKB97ZZWAgAAnAQAAA4AAAAAAAAAAAAAAAAALgIAAGRycy9lMm9Eb2MueG1sUEsB&#10;Ai0AFAAGAAgAAAAhAN+4dzTfAAAACgEAAA8AAAAAAAAAAAAAAAAAsAQAAGRycy9kb3ducmV2Lnht&#10;bFBLBQYAAAAABAAEAPMAAAC8BQAAAAA=&#10;" fillcolor="white [3212]" strokecolor="#1f2569">
                <v:textbox>
                  <w:txbxContent>
                    <w:p w:rsidR="00FC4DD1" w:rsidRPr="004E6E25" w:rsidRDefault="00FC4DD1" w:rsidP="004E6E25">
                      <w:pPr>
                        <w:jc w:val="center"/>
                        <w:rPr>
                          <w:color w:val="1F2569"/>
                        </w:rPr>
                      </w:pPr>
                      <w:r>
                        <w:rPr>
                          <w:color w:val="1F2569"/>
                        </w:rPr>
                        <w:t>$44,19</w:t>
                      </w:r>
                    </w:p>
                    <w:p w:rsidR="00FC4DD1" w:rsidRPr="00281CEF" w:rsidRDefault="00FC4DD1" w:rsidP="006755C5">
                      <w:pPr>
                        <w:jc w:val="center"/>
                        <w:rPr>
                          <w:color w:val="1F2569"/>
                        </w:rPr>
                      </w:pPr>
                    </w:p>
                  </w:txbxContent>
                </v:textbox>
              </v:shape>
            </w:pict>
          </mc:Fallback>
        </mc:AlternateContent>
      </w:r>
      <w:r>
        <w:rPr>
          <w:noProof/>
          <w:lang w:val="es-ES" w:eastAsia="es-ES"/>
        </w:rPr>
        <mc:AlternateContent>
          <mc:Choice Requires="wps">
            <w:drawing>
              <wp:anchor distT="0" distB="0" distL="114300" distR="114300" simplePos="0" relativeHeight="251712000" behindDoc="0" locked="0" layoutInCell="1" allowOverlap="1">
                <wp:simplePos x="0" y="0"/>
                <wp:positionH relativeFrom="column">
                  <wp:posOffset>3939540</wp:posOffset>
                </wp:positionH>
                <wp:positionV relativeFrom="paragraph">
                  <wp:posOffset>539750</wp:posOffset>
                </wp:positionV>
                <wp:extent cx="1005840" cy="257175"/>
                <wp:effectExtent l="0" t="0" r="22860" b="28575"/>
                <wp:wrapNone/>
                <wp:docPr id="308" name="Cuadro de texto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57175"/>
                        </a:xfrm>
                        <a:prstGeom prst="rect">
                          <a:avLst/>
                        </a:prstGeom>
                        <a:solidFill>
                          <a:schemeClr val="bg1">
                            <a:lumMod val="100000"/>
                            <a:lumOff val="0"/>
                          </a:schemeClr>
                        </a:solidFill>
                        <a:ln w="9525">
                          <a:solidFill>
                            <a:srgbClr val="1F2569"/>
                          </a:solidFill>
                          <a:miter lim="800000"/>
                          <a:headEnd/>
                          <a:tailEnd/>
                        </a:ln>
                      </wps:spPr>
                      <wps:txbx>
                        <w:txbxContent>
                          <w:p w:rsidR="00FC4DD1" w:rsidRPr="00281CEF" w:rsidRDefault="00FC4DD1" w:rsidP="006755C5">
                            <w:pPr>
                              <w:jc w:val="center"/>
                              <w:rPr>
                                <w:color w:val="1F2569"/>
                              </w:rPr>
                            </w:pPr>
                            <w:r>
                              <w:rPr>
                                <w:color w:val="1F2569"/>
                              </w:rPr>
                              <w:t>$44,26</w:t>
                            </w:r>
                          </w:p>
                          <w:p w:rsidR="00FC4DD1" w:rsidRPr="00281CEF" w:rsidRDefault="00FC4DD1" w:rsidP="006755C5">
                            <w:pPr>
                              <w:jc w:val="center"/>
                              <w:rPr>
                                <w:color w:val="1F2569"/>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08" o:spid="_x0000_s1060" type="#_x0000_t202" style="position:absolute;left:0;text-align:left;margin-left:310.2pt;margin-top:42.5pt;width:79.2pt;height:20.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sWVAIAAJwEAAAOAAAAZHJzL2Uyb0RvYy54bWysVNtu3CAQfa/Uf0C8N/Zu18nGijdKN01V&#10;Kb1IaT8AA7ZRgXGBXTv9+g6w2Wzat6p+QAwDZ2bOmfHV9Ww02UvnFdiGLs5KSqTlIJTtG/r9292b&#10;NSU+MCuYBisb+ig9vd68fnU1jbVcwgBaSEcQxPp6Ghs6hDDWReH5IA3zZzBKi84OnGEBTdcXwrEJ&#10;0Y0ulmV5XkzgxOiAS+/x9DY76Sbhd53k4UvXeRmIbijmFtLq0trGtdhcsbp3bBwUP6TB/iELw5TF&#10;oEeoWxYY2Tn1F5RR3IGHLpxxMAV0neIy1YDVLMo/qnkY2ChTLUiOH480+f8Hyz/vvzqiREPfliiV&#10;ZQZF2u6YcECEJEHOAUh0IVHT6Gu8/zDiizC/gxkFT0X78R74D08sbAdme3njHEyDZAITXcSXxcnT&#10;jOMjSDt9AoHx2C5AApo7ZyKLyAtBdBTs8SgSZkJ4DFmW1XqFLo6+ZXWxuKhSCFY/vR6dDx8kGBI3&#10;DXXYBAmd7e99iNmw+ulKDOZBK3GntE5GbDy51Y7sGbZM2+cK9c5gqvkME8Avdw6eY3/l83SE2Kl3&#10;I0SK9AJdWzI19LJaVpm3F5Fd3x7jLu6W1fnloa4XEEYFHBitTEPXJ4lEtt9bkdo5MKXzHrPR9kB/&#10;ZDxzH+Z2zpKvYoSoTQviEQVxkAcEBxo3A7hflEw4HA31P3fMSUr0R4uiXi5WUYGQjFV1sUTDnXra&#10;Uw+zHKEayoOjJBvbkGdwNzrVDxgr02zhBluhU0ml57wOFeAIJEoP4xpn7NROt55/KpvfAAAA//8D&#10;AFBLAwQUAAYACAAAACEA481Jtt4AAAAKAQAADwAAAGRycy9kb3ducmV2LnhtbEyPQU7DMBBF90jc&#10;wRokNog6jWgThTgVQq1ExKqhB5jGJomwx1HstOH2DCtYjubp//fL3eKsuJgpDJ4UrFcJCEOt1wN1&#10;Ck4fh8ccRIhIGq0no+DbBNhVtzclFtpf6WguTewEh1AoUEEf41hIGdreOAwrPxri36efHEY+p07q&#10;Ca8c7qxMk2QrHQ7EDT2O5rU37VczOwVvD3tXn2aNe7vUTf2eHaJt1krd3y0vzyCiWeIfDL/6rA4V&#10;O539TDoIq2CbJk+MKsg3vImBLMt5y5nJdLMBWZXy/4TqBwAA//8DAFBLAQItABQABgAIAAAAIQC2&#10;gziS/gAAAOEBAAATAAAAAAAAAAAAAAAAAAAAAABbQ29udGVudF9UeXBlc10ueG1sUEsBAi0AFAAG&#10;AAgAAAAhADj9If/WAAAAlAEAAAsAAAAAAAAAAAAAAAAALwEAAF9yZWxzLy5yZWxzUEsBAi0AFAAG&#10;AAgAAAAhACKgKxZUAgAAnAQAAA4AAAAAAAAAAAAAAAAALgIAAGRycy9lMm9Eb2MueG1sUEsBAi0A&#10;FAAGAAgAAAAhAOPNSbbeAAAACgEAAA8AAAAAAAAAAAAAAAAArgQAAGRycy9kb3ducmV2LnhtbFBL&#10;BQYAAAAABAAEAPMAAAC5BQAAAAA=&#10;" fillcolor="white [3212]" strokecolor="#1f2569">
                <v:textbox>
                  <w:txbxContent>
                    <w:p w:rsidR="00FC4DD1" w:rsidRPr="00281CEF" w:rsidRDefault="00FC4DD1" w:rsidP="006755C5">
                      <w:pPr>
                        <w:jc w:val="center"/>
                        <w:rPr>
                          <w:color w:val="1F2569"/>
                        </w:rPr>
                      </w:pPr>
                      <w:r>
                        <w:rPr>
                          <w:color w:val="1F2569"/>
                        </w:rPr>
                        <w:t>$44,26</w:t>
                      </w:r>
                    </w:p>
                    <w:p w:rsidR="00FC4DD1" w:rsidRPr="00281CEF" w:rsidRDefault="00FC4DD1" w:rsidP="006755C5">
                      <w:pPr>
                        <w:jc w:val="center"/>
                        <w:rPr>
                          <w:color w:val="1F2569"/>
                        </w:rPr>
                      </w:pPr>
                    </w:p>
                  </w:txbxContent>
                </v:textbox>
              </v:shape>
            </w:pict>
          </mc:Fallback>
        </mc:AlternateContent>
      </w:r>
      <w:r>
        <w:rPr>
          <w:noProof/>
          <w:lang w:val="es-ES" w:eastAsia="es-ES"/>
        </w:rPr>
        <mc:AlternateContent>
          <mc:Choice Requires="wps">
            <w:drawing>
              <wp:anchor distT="0" distB="0" distL="114300" distR="114300" simplePos="0" relativeHeight="251714048" behindDoc="0" locked="0" layoutInCell="1" allowOverlap="1">
                <wp:simplePos x="0" y="0"/>
                <wp:positionH relativeFrom="column">
                  <wp:posOffset>3939540</wp:posOffset>
                </wp:positionH>
                <wp:positionV relativeFrom="paragraph">
                  <wp:posOffset>848360</wp:posOffset>
                </wp:positionV>
                <wp:extent cx="2228850" cy="247650"/>
                <wp:effectExtent l="0" t="0" r="19050" b="19050"/>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47650"/>
                        </a:xfrm>
                        <a:prstGeom prst="rect">
                          <a:avLst/>
                        </a:prstGeom>
                        <a:solidFill>
                          <a:srgbClr val="1F2569"/>
                        </a:solidFill>
                        <a:ln w="9525">
                          <a:solidFill>
                            <a:srgbClr val="1F2569"/>
                          </a:solidFill>
                          <a:miter lim="800000"/>
                          <a:headEnd/>
                          <a:tailEnd/>
                        </a:ln>
                      </wps:spPr>
                      <wps:txbx>
                        <w:txbxContent>
                          <w:p w:rsidR="00FC4DD1" w:rsidRPr="00281CEF" w:rsidRDefault="00FC4DD1" w:rsidP="006755C5">
                            <w:pPr>
                              <w:jc w:val="center"/>
                              <w:rPr>
                                <w:b/>
                                <w:color w:val="FFFFFF" w:themeColor="background1"/>
                              </w:rPr>
                            </w:pPr>
                            <w:r w:rsidRPr="00281CEF">
                              <w:rPr>
                                <w:b/>
                                <w:color w:val="FFFFFF" w:themeColor="background1"/>
                              </w:rPr>
                              <w:t>VARIACIONES (EN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07" o:spid="_x0000_s1061" type="#_x0000_t202" style="position:absolute;left:0;text-align:left;margin-left:310.2pt;margin-top:66.8pt;width:175.5pt;height:19.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iRMQIAAGMEAAAOAAAAZHJzL2Uyb0RvYy54bWysVM1u2zAMvg/YOwi6L068pE2MOkWXLsOA&#10;7gfo9gCKJMfCZFGjlNjd04+S0zbbbsVyEEiT/Eh+JHN1PXSWHTUGA67ms8mUM+0kKOP2Nf/+bftm&#10;yVmIwilhwemaP+jAr9evX131vtIltGCVRkYgLlS9r3kbo6+KIshWdyJMwGtHxgawE5FU3BcKRU/o&#10;nS3K6fSi6AGVR5A6BPp6Oxr5OuM3jZbxS9MEHZmtOdUW84v53aW3WF+Jao/Ct0aeyhAvqKITxlHS&#10;J6hbEQU7oPkHqjMSIUATJxK6AprGSJ17oG5m07+6uW+F17kXIif4J5rC/4OVn49fkRlV87fTS86c&#10;6GhIm4NQCExpFvUQgSUTEdX7UJH/vaeIOLyDgQaemw7+DuSPwBxsWuH2+gYR+lYLRYXOUmRxFjri&#10;hASy6z+BonziECEDDQ12iUXihRE6DezhaUhUCZP0sSzL5XJBJkm2cn55QXJKIarHaI8hftDQsSTU&#10;HGkJMro43oU4uj66pGQBrFFbY21WcL/bWGRHQQsz25aLi9UJ/Q8361hf89WiXIwEvACiM5E235qu&#10;5stp+qU8okq0vXcqy1EYO8rUnXUnHhN1I4lx2A3j7BYpOJG8A/VAzCKMm06XSUIL+Iuznra85uHn&#10;QaDmzH50NJ3VbD5PZ5GV+eKyJAXPLbtzi3CSoGoeORvFTRxP6eDR7FvKNO6DgxuaaGMy2c9Vneqn&#10;Tc7jOl1dOpVzPXs9/zesfwMAAP//AwBQSwMEFAAGAAgAAAAhALGhliThAAAACwEAAA8AAABkcnMv&#10;ZG93bnJldi54bWxMj0FPg0AQhe8m/ofNmHgxdoEa2iJLY4w9GKvGtgePUxgBZWcJu23x3zue9Djv&#10;fXnzXr4cbaeONPjWsYF4EoEiLl3Vcm1gt11dz0H5gFxh55gMfJOHZXF+lmNWuRO/0XETaiUh7DM0&#10;0ITQZ1r7siGLfuJ6YvE+3GAxyDnUuhrwJOG200kUpdpiy/KhwZ7uGyq/NgdroIyfP5/mrzu/eli/&#10;4BVuH98X3BtzeTHe3YIKNIY/GH7rS3UopNPeHbjyqjOQJtGNoGJMpykoIRazWJS9KLMkBV3k+v+G&#10;4gcAAP//AwBQSwECLQAUAAYACAAAACEAtoM4kv4AAADhAQAAEwAAAAAAAAAAAAAAAAAAAAAAW0Nv&#10;bnRlbnRfVHlwZXNdLnhtbFBLAQItABQABgAIAAAAIQA4/SH/1gAAAJQBAAALAAAAAAAAAAAAAAAA&#10;AC8BAABfcmVscy8ucmVsc1BLAQItABQABgAIAAAAIQClVBiRMQIAAGMEAAAOAAAAAAAAAAAAAAAA&#10;AC4CAABkcnMvZTJvRG9jLnhtbFBLAQItABQABgAIAAAAIQCxoZYk4QAAAAsBAAAPAAAAAAAAAAAA&#10;AAAAAIsEAABkcnMvZG93bnJldi54bWxQSwUGAAAAAAQABADzAAAAmQUAAAAA&#10;" fillcolor="#1f2569" strokecolor="#1f2569">
                <v:textbox>
                  <w:txbxContent>
                    <w:p w:rsidR="00FC4DD1" w:rsidRPr="00281CEF" w:rsidRDefault="00FC4DD1" w:rsidP="006755C5">
                      <w:pPr>
                        <w:jc w:val="center"/>
                        <w:rPr>
                          <w:b/>
                          <w:color w:val="FFFFFF" w:themeColor="background1"/>
                        </w:rPr>
                      </w:pPr>
                      <w:r w:rsidRPr="00281CEF">
                        <w:rPr>
                          <w:b/>
                          <w:color w:val="FFFFFF" w:themeColor="background1"/>
                        </w:rPr>
                        <w:t>VARIACIONES (EN %)</w:t>
                      </w:r>
                    </w:p>
                  </w:txbxContent>
                </v:textbox>
              </v:shape>
            </w:pict>
          </mc:Fallback>
        </mc:AlternateContent>
      </w:r>
      <w:r>
        <w:rPr>
          <w:noProof/>
          <w:lang w:val="es-ES" w:eastAsia="es-ES"/>
        </w:rPr>
        <mc:AlternateContent>
          <mc:Choice Requires="wps">
            <w:drawing>
              <wp:anchor distT="0" distB="0" distL="114300" distR="114300" simplePos="0" relativeHeight="251715072" behindDoc="0" locked="0" layoutInCell="1" allowOverlap="1">
                <wp:simplePos x="0" y="0"/>
                <wp:positionH relativeFrom="column">
                  <wp:posOffset>5454015</wp:posOffset>
                </wp:positionH>
                <wp:positionV relativeFrom="paragraph">
                  <wp:posOffset>1158875</wp:posOffset>
                </wp:positionV>
                <wp:extent cx="714375" cy="257175"/>
                <wp:effectExtent l="0" t="0" r="28575" b="28575"/>
                <wp:wrapNone/>
                <wp:docPr id="306" name="Cuadro de texto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57175"/>
                        </a:xfrm>
                        <a:prstGeom prst="rect">
                          <a:avLst/>
                        </a:prstGeom>
                        <a:solidFill>
                          <a:srgbClr val="1F2569"/>
                        </a:solidFill>
                        <a:ln w="9525">
                          <a:solidFill>
                            <a:srgbClr val="1F2569"/>
                          </a:solidFill>
                          <a:miter lim="800000"/>
                          <a:headEnd/>
                          <a:tailEnd/>
                        </a:ln>
                      </wps:spPr>
                      <wps:txbx>
                        <w:txbxContent>
                          <w:p w:rsidR="00FC4DD1" w:rsidRPr="00281CEF" w:rsidRDefault="00FC4DD1" w:rsidP="006755C5">
                            <w:pPr>
                              <w:jc w:val="center"/>
                              <w:rPr>
                                <w:color w:val="FFFFFF" w:themeColor="background1"/>
                                <w:sz w:val="19"/>
                                <w:szCs w:val="19"/>
                              </w:rPr>
                            </w:pPr>
                            <w:r w:rsidRPr="00281CEF">
                              <w:rPr>
                                <w:color w:val="FFFFFF" w:themeColor="background1"/>
                                <w:sz w:val="19"/>
                                <w:szCs w:val="19"/>
                              </w:rPr>
                              <w:t>12 meses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06" o:spid="_x0000_s1062" type="#_x0000_t202" style="position:absolute;left:0;text-align:left;margin-left:429.45pt;margin-top:91.25pt;width:56.25pt;height:20.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RxMgIAAGQEAAAOAAAAZHJzL2Uyb0RvYy54bWysVNtu2zAMfR+wfxD0vjhOk6Y16hRdugwD&#10;ugvQ7QMUSY6FyaJGKbG7rx8lp1m2vRXLgyCa1CF5Dpmb26Gz7KAxGHA1LydTzrSToIzb1fzb182b&#10;K85CFE4JC07X/EkHfrt6/eqm95WeQQtWaWQE4kLV+5q3MfqqKIJsdSfCBLx25GwAOxHJxF2hUPSE&#10;3tliNp1eFj2g8ghSh0Bf70cnX2X8ptEyfm6aoCOzNafaYj4xn9t0FqsbUe1Q+NbIYxniBVV0wjhK&#10;eoK6F1GwPZp/oDojEQI0cSKhK6BpjNS5B+qmnP7VzWMrvM69EDnBn2gK/w9Wfjp8QWZUzS+ml5w5&#10;0ZFI671QCExpFvUQgSUXEdX7UFH8o6cXcXgLAwmemw7+AeT3wBysW+F2+g4R+lYLRYWW6WVx9nTE&#10;CQlk238ERfnEPkIGGhrsEovECyN0EuzpJBJVwiR9XJbzi+WCM0mu2WJZ0j1lENXzY48hvtfQsXSp&#10;OdIMZHBxeAhxDH0OSbkCWKM2xtps4G67tsgOgual3MwWl9dH9D/CrGN9za8Xs8XY/wsgOhNp8K3p&#10;an41Tb+UR1SJtXdO5XsUxo536s66I42JuZHDOGyHUbqTPFtQT0QswjjotJh0aQF/ctbTkNc8/NgL&#10;1JzZD47EuS7n87QV2ZgvljMy8NyzPfcIJwmq5jIiZ6OxjuMu7T2aXUu5xoFwcEeSNibTnbQf6zp2&#10;QKOcBTuuXdqVcztH/f5zWP0CAAD//wMAUEsDBBQABgAIAAAAIQCl+TAW3wAAAAsBAAAPAAAAZHJz&#10;L2Rvd25yZXYueG1sTI/BTsMwEETvSPyDtUjcqNNAihviVCiCAydEQerVibdxRGyH2GnSv2c50eNq&#10;Rm/eFrvF9uyEY+i8k7BeJcDQNV53rpXw9fl6J4CFqJxWvXco4YwBduX1VaFy7Wf3gad9bBlBXMiV&#10;BBPjkHMeGoNWhZUf0FF29KNVkc6x5XpUM8Ftz9Mk2XCrOkcLRg1YGWy+95MlynzONlOojK4r/p69&#10;VOLw89ZIeXuzPD8Bi7jE/zL86ZM6lORU+8npwHoJIhNbqlIg0gwYNbaP6wdgtYQ0vU+AlwW//KH8&#10;BQAA//8DAFBLAQItABQABgAIAAAAIQC2gziS/gAAAOEBAAATAAAAAAAAAAAAAAAAAAAAAABbQ29u&#10;dGVudF9UeXBlc10ueG1sUEsBAi0AFAAGAAgAAAAhADj9If/WAAAAlAEAAAsAAAAAAAAAAAAAAAAA&#10;LwEAAF9yZWxzLy5yZWxzUEsBAi0AFAAGAAgAAAAhAIgN9HEyAgAAZAQAAA4AAAAAAAAAAAAAAAAA&#10;LgIAAGRycy9lMm9Eb2MueG1sUEsBAi0AFAAGAAgAAAAhAKX5MBbfAAAACwEAAA8AAAAAAAAAAAAA&#10;AAAAjAQAAGRycy9kb3ducmV2LnhtbFBLBQYAAAAABAAEAPMAAACYBQAAAAA=&#10;" fillcolor="#1f2569" strokecolor="#1f2569">
                <v:textbox>
                  <w:txbxContent>
                    <w:p w:rsidR="00FC4DD1" w:rsidRPr="00281CEF" w:rsidRDefault="00FC4DD1" w:rsidP="006755C5">
                      <w:pPr>
                        <w:jc w:val="center"/>
                        <w:rPr>
                          <w:color w:val="FFFFFF" w:themeColor="background1"/>
                          <w:sz w:val="19"/>
                          <w:szCs w:val="19"/>
                        </w:rPr>
                      </w:pPr>
                      <w:r w:rsidRPr="00281CEF">
                        <w:rPr>
                          <w:color w:val="FFFFFF" w:themeColor="background1"/>
                          <w:sz w:val="19"/>
                          <w:szCs w:val="19"/>
                        </w:rPr>
                        <w:t>12 meses</w:t>
                      </w:r>
                    </w:p>
                  </w:txbxContent>
                </v:textbox>
              </v:shape>
            </w:pict>
          </mc:Fallback>
        </mc:AlternateContent>
      </w:r>
      <w:r>
        <w:rPr>
          <w:noProof/>
          <w:lang w:val="es-ES" w:eastAsia="es-ES"/>
        </w:rPr>
        <mc:AlternateContent>
          <mc:Choice Requires="wps">
            <w:drawing>
              <wp:anchor distT="0" distB="0" distL="114300" distR="114300" simplePos="0" relativeHeight="251716096" behindDoc="0" locked="0" layoutInCell="1" allowOverlap="1">
                <wp:simplePos x="0" y="0"/>
                <wp:positionH relativeFrom="column">
                  <wp:posOffset>4653915</wp:posOffset>
                </wp:positionH>
                <wp:positionV relativeFrom="paragraph">
                  <wp:posOffset>1158875</wp:posOffset>
                </wp:positionV>
                <wp:extent cx="733425" cy="257175"/>
                <wp:effectExtent l="0" t="0" r="28575" b="28575"/>
                <wp:wrapNone/>
                <wp:docPr id="305" name="Cuadro de texto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57175"/>
                        </a:xfrm>
                        <a:prstGeom prst="rect">
                          <a:avLst/>
                        </a:prstGeom>
                        <a:solidFill>
                          <a:srgbClr val="1F2569"/>
                        </a:solidFill>
                        <a:ln w="9525">
                          <a:solidFill>
                            <a:srgbClr val="1F2569"/>
                          </a:solidFill>
                          <a:miter lim="800000"/>
                          <a:headEnd/>
                          <a:tailEnd/>
                        </a:ln>
                      </wps:spPr>
                      <wps:txbx>
                        <w:txbxContent>
                          <w:p w:rsidR="00FC4DD1" w:rsidRPr="00281CEF" w:rsidRDefault="00FC4DD1" w:rsidP="006755C5">
                            <w:pPr>
                              <w:jc w:val="center"/>
                              <w:rPr>
                                <w:color w:val="FFFFFF" w:themeColor="background1"/>
                                <w:sz w:val="19"/>
                                <w:szCs w:val="19"/>
                              </w:rPr>
                            </w:pPr>
                            <w:proofErr w:type="spellStart"/>
                            <w:r w:rsidRPr="00281CEF">
                              <w:rPr>
                                <w:color w:val="FFFFFF" w:themeColor="background1"/>
                                <w:sz w:val="19"/>
                                <w:szCs w:val="19"/>
                              </w:rPr>
                              <w:t>Acum</w:t>
                            </w:r>
                            <w:proofErr w:type="spellEnd"/>
                            <w:r w:rsidRPr="00281CEF">
                              <w:rPr>
                                <w:color w:val="FFFFFF" w:themeColor="background1"/>
                                <w:sz w:val="19"/>
                                <w:szCs w:val="19"/>
                              </w:rPr>
                              <w:t>. Año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05" o:spid="_x0000_s1063" type="#_x0000_t202" style="position:absolute;left:0;text-align:left;margin-left:366.45pt;margin-top:91.25pt;width:57.75pt;height:20.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1vMgIAAGQEAAAOAAAAZHJzL2Uyb0RvYy54bWysVMtu2zAQvBfoPxC8N5IdO46FyEHqNEWB&#10;9AGk/QCapCyiFJdd0pbSr++Ssl0jvQX1geBqyeHszK5vbofOsr3GYMDVfHJRcqadBGXctuY/vj+8&#10;u+YsROGUsOB0zZ914Lert29uel/pKbRglUZGIC5Uva95G6OviiLIVnciXIDXjpINYCcihbgtFIqe&#10;0DtbTMvyqugBlUeQOgT6ej8m+SrjN42W8WvTBB2ZrTlxi3nFvG7SWqxuRLVF4VsjDzTEK1h0wjh6&#10;9AR1L6JgOzT/QHVGIgRo4oWEroCmMVLnGqiaSfmimqdWeJ1rIXGCP8kU/h+s/LL/hsyoml+Wc86c&#10;6Mik9U4oBKY0i3qIwFKKhOp9qOj8k6cbcXgPAxmeiw7+EeTPwBysW+G2+g4R+lYLRUQn6WZxdnXE&#10;CQlk038GRe+JXYQMNDTYJRVJF0boZNjzySRiwiR9XFxezqZEVVJqOl9MFplbIarjZY8hftTQsbSp&#10;OVIPZHCxfwwxkRHV8Uh6K4A16sFYmwPcbtYW2V5Qv0wepvOrZeb/4ph1rK/5ck48XgvRmUiNb01X&#10;8+sy/cZWTKp9cCq3ZRTGjnuibN1BxqTcqGEcNsNo3eJozwbUMwmLMDY6DSZtWsDfnPXU5DUPv3YC&#10;NWf2kyNzlpPZLE1FDmbzxZQCPM9szjPCSYKquYzI2Ris4zhLO49m29JbY0M4uCNLG5PlTt6PvA4V&#10;UCtnFw5jl2blPM6n/v45rP4AAAD//wMAUEsDBBQABgAIAAAAIQCnr1yI3wAAAAsBAAAPAAAAZHJz&#10;L2Rvd25yZXYueG1sTI/BTsMwEETvSPyDtUjcqEPaFDfEqVAEB06IgtSrE5s4Il6H2GnSv2c50eNq&#10;Rm/eFvvF9exkxtB5lHC/SoAZbLzusJXw+fFyJ4CFqFCr3qORcDYB9uX1VaFy7Wd8N6dDbBlBMORK&#10;go1xyDkPjTVOhZUfDFL25UenIp1jy/WoZoK7nqdJsuVOdUgLVg2msqb5PkyOKPM5206hsrqu+Fv2&#10;XInjz2sj5e3N8vQILJol/pfhT5/UoSSn2k+oA+slPKzTHVUpEGkGjBpiIzbAaglpuk6AlwW//KH8&#10;BQAA//8DAFBLAQItABQABgAIAAAAIQC2gziS/gAAAOEBAAATAAAAAAAAAAAAAAAAAAAAAABbQ29u&#10;dGVudF9UeXBlc10ueG1sUEsBAi0AFAAGAAgAAAAhADj9If/WAAAAlAEAAAsAAAAAAAAAAAAAAAAA&#10;LwEAAF9yZWxzLy5yZWxzUEsBAi0AFAAGAAgAAAAhAHqgfW8yAgAAZAQAAA4AAAAAAAAAAAAAAAAA&#10;LgIAAGRycy9lMm9Eb2MueG1sUEsBAi0AFAAGAAgAAAAhAKevXIjfAAAACwEAAA8AAAAAAAAAAAAA&#10;AAAAjAQAAGRycy9kb3ducmV2LnhtbFBLBQYAAAAABAAEAPMAAACYBQAAAAA=&#10;" fillcolor="#1f2569" strokecolor="#1f2569">
                <v:textbox>
                  <w:txbxContent>
                    <w:p w:rsidR="00FC4DD1" w:rsidRPr="00281CEF" w:rsidRDefault="00FC4DD1" w:rsidP="006755C5">
                      <w:pPr>
                        <w:jc w:val="center"/>
                        <w:rPr>
                          <w:color w:val="FFFFFF" w:themeColor="background1"/>
                          <w:sz w:val="19"/>
                          <w:szCs w:val="19"/>
                        </w:rPr>
                      </w:pPr>
                      <w:proofErr w:type="spellStart"/>
                      <w:r w:rsidRPr="00281CEF">
                        <w:rPr>
                          <w:color w:val="FFFFFF" w:themeColor="background1"/>
                          <w:sz w:val="19"/>
                          <w:szCs w:val="19"/>
                        </w:rPr>
                        <w:t>Acum</w:t>
                      </w:r>
                      <w:proofErr w:type="spellEnd"/>
                      <w:r w:rsidRPr="00281CEF">
                        <w:rPr>
                          <w:color w:val="FFFFFF" w:themeColor="background1"/>
                          <w:sz w:val="19"/>
                          <w:szCs w:val="19"/>
                        </w:rPr>
                        <w:t>. Año</w:t>
                      </w:r>
                    </w:p>
                  </w:txbxContent>
                </v:textbox>
              </v:shape>
            </w:pict>
          </mc:Fallback>
        </mc:AlternateContent>
      </w:r>
      <w:r>
        <w:rPr>
          <w:noProof/>
          <w:lang w:val="es-ES" w:eastAsia="es-ES"/>
        </w:rPr>
        <mc:AlternateContent>
          <mc:Choice Requires="wps">
            <w:drawing>
              <wp:anchor distT="0" distB="0" distL="114300" distR="114300" simplePos="0" relativeHeight="251717120" behindDoc="0" locked="0" layoutInCell="1" allowOverlap="1">
                <wp:simplePos x="0" y="0"/>
                <wp:positionH relativeFrom="column">
                  <wp:posOffset>3939540</wp:posOffset>
                </wp:positionH>
                <wp:positionV relativeFrom="paragraph">
                  <wp:posOffset>1158875</wp:posOffset>
                </wp:positionV>
                <wp:extent cx="647700" cy="257175"/>
                <wp:effectExtent l="0" t="0" r="19050" b="28575"/>
                <wp:wrapNone/>
                <wp:docPr id="303" name="Cuadro de texto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7175"/>
                        </a:xfrm>
                        <a:prstGeom prst="rect">
                          <a:avLst/>
                        </a:prstGeom>
                        <a:solidFill>
                          <a:srgbClr val="1F2569"/>
                        </a:solidFill>
                        <a:ln w="9525">
                          <a:solidFill>
                            <a:srgbClr val="1F2569"/>
                          </a:solidFill>
                          <a:miter lim="800000"/>
                          <a:headEnd/>
                          <a:tailEnd/>
                        </a:ln>
                      </wps:spPr>
                      <wps:txbx>
                        <w:txbxContent>
                          <w:p w:rsidR="00FC4DD1" w:rsidRPr="00281CEF" w:rsidRDefault="00FC4DD1" w:rsidP="006755C5">
                            <w:pPr>
                              <w:jc w:val="center"/>
                              <w:rPr>
                                <w:color w:val="FFFFFF" w:themeColor="background1"/>
                                <w:sz w:val="19"/>
                                <w:szCs w:val="19"/>
                              </w:rPr>
                            </w:pPr>
                            <w:r w:rsidRPr="00281CEF">
                              <w:rPr>
                                <w:color w:val="FFFFFF" w:themeColor="background1"/>
                                <w:sz w:val="19"/>
                                <w:szCs w:val="19"/>
                              </w:rPr>
                              <w:t>Mensual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03" o:spid="_x0000_s1064" type="#_x0000_t202" style="position:absolute;left:0;text-align:left;margin-left:310.2pt;margin-top:91.25pt;width:51pt;height:20.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bsgNAIAAGQEAAAOAAAAZHJzL2Uyb0RvYy54bWysVM1u2zAMvg/YOwi6L3bSpGmNOkWXLsOA&#10;7gfo9gCKJMfCZFGjlNjd05eS0zbbbsV8EESR/Eh+JH11PXSWHTQGA67m00nJmXYSlHG7mv/4vnl3&#10;wVmIwilhwemaP+jAr1dv31z1vtIzaMEqjYxAXKh6X/M2Rl8VRZCt7kSYgNeOlA1gJyKJuCsUip7Q&#10;O1vMyvK86AGVR5A6BHq9HZV8lfGbRsv4tWmCjszWnHKL+cR8btNZrK5EtUPhWyOPaYhXZNEJ4yjo&#10;M9StiILt0fwD1RmJEKCJEwldAU1jpM41UDXT8q9q7lvhda6FyAn+mabw/2Dll8M3ZEbV/Kw848yJ&#10;jpq03guFwJRmUQ8RWFIRUb0PFdnfe/KIw3sYqOG56ODvQP4MzMG6FW6nbxChb7VQlOg0eRYnriNO&#10;SCDb/jMoiif2ETLQ0GCXWCReGKFTwx6em0SZMEmP5/PlsiSNJNVssZwuFzmCqJ6cPYb4UUPH0qXm&#10;SDOQwcXhLsSUjKieTFKsANaojbE2C7jbri2yg6B5mW5mi/PLI/ofZtaxvuaXi9lirP8VEJ2JNPjW&#10;dDW/KNOX4ogqsfbBqXyPwtjxTilbd6QxMTdyGIftMLbuIjknjregHohYhHHQaTHp0gL+5qynIa95&#10;+LUXqDmznxw153I6n6etyMJ8sZyRgKea7alGOElQNZcRORuFdRx3ae/R7FqKNQ6EgxtqaWMy3S95&#10;HSugUc5dOK5d2pVTOVu9/BxWjwAAAP//AwBQSwMEFAAGAAgAAAAhAEO4bkXdAAAACwEAAA8AAABk&#10;cnMvZG93bnJldi54bWxMj8FOhDAQhu8mvkMzJt7c1ipIkLIxRA+ejKuJ10IrJdIp0rKwb+940uPM&#10;/+ebb6r95kd2tHMcAiq43glgFrtgBuwVvL89XRXAYtJo9BjQKjjZCPv6/KzSpQkrvtrjIfWMIBhL&#10;rcClNJWcx85Zr+MuTBYp+wyz14nGuedm1ivB/cilEDn3ekC64PRkG2e7r8PiibKesnyJjTNtw1+y&#10;x6b4+H7ulLq82B7ugSW7pb8y/OqTOtTk1IYFTWSjglyKW6pSUMgMGDXupKRNq0DKGwG8rvj/H+of&#10;AAAA//8DAFBLAQItABQABgAIAAAAIQC2gziS/gAAAOEBAAATAAAAAAAAAAAAAAAAAAAAAABbQ29u&#10;dGVudF9UeXBlc10ueG1sUEsBAi0AFAAGAAgAAAAhADj9If/WAAAAlAEAAAsAAAAAAAAAAAAAAAAA&#10;LwEAAF9yZWxzLy5yZWxzUEsBAi0AFAAGAAgAAAAhACqVuyA0AgAAZAQAAA4AAAAAAAAAAAAAAAAA&#10;LgIAAGRycy9lMm9Eb2MueG1sUEsBAi0AFAAGAAgAAAAhAEO4bkXdAAAACwEAAA8AAAAAAAAAAAAA&#10;AAAAjgQAAGRycy9kb3ducmV2LnhtbFBLBQYAAAAABAAEAPMAAACYBQAAAAA=&#10;" fillcolor="#1f2569" strokecolor="#1f2569">
                <v:textbox>
                  <w:txbxContent>
                    <w:p w:rsidR="00FC4DD1" w:rsidRPr="00281CEF" w:rsidRDefault="00FC4DD1" w:rsidP="006755C5">
                      <w:pPr>
                        <w:jc w:val="center"/>
                        <w:rPr>
                          <w:color w:val="FFFFFF" w:themeColor="background1"/>
                          <w:sz w:val="19"/>
                          <w:szCs w:val="19"/>
                        </w:rPr>
                      </w:pPr>
                      <w:r w:rsidRPr="00281CEF">
                        <w:rPr>
                          <w:color w:val="FFFFFF" w:themeColor="background1"/>
                          <w:sz w:val="19"/>
                          <w:szCs w:val="19"/>
                        </w:rPr>
                        <w:t>Mensual</w:t>
                      </w:r>
                    </w:p>
                  </w:txbxContent>
                </v:textbox>
              </v:shape>
            </w:pict>
          </mc:Fallback>
        </mc:AlternateContent>
      </w:r>
      <w:r>
        <w:rPr>
          <w:noProof/>
          <w:lang w:val="es-ES" w:eastAsia="es-ES"/>
        </w:rPr>
        <mc:AlternateContent>
          <mc:Choice Requires="wps">
            <w:drawing>
              <wp:anchor distT="0" distB="0" distL="114300" distR="114300" simplePos="0" relativeHeight="251718144" behindDoc="0" locked="0" layoutInCell="1" allowOverlap="1">
                <wp:simplePos x="0" y="0"/>
                <wp:positionH relativeFrom="column">
                  <wp:posOffset>3939540</wp:posOffset>
                </wp:positionH>
                <wp:positionV relativeFrom="paragraph">
                  <wp:posOffset>1473200</wp:posOffset>
                </wp:positionV>
                <wp:extent cx="647700" cy="257175"/>
                <wp:effectExtent l="0" t="0" r="19050" b="28575"/>
                <wp:wrapNone/>
                <wp:docPr id="301" name="Cuadro de texto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57175"/>
                        </a:xfrm>
                        <a:prstGeom prst="rect">
                          <a:avLst/>
                        </a:prstGeom>
                        <a:solidFill>
                          <a:schemeClr val="bg1">
                            <a:lumMod val="100000"/>
                            <a:lumOff val="0"/>
                          </a:schemeClr>
                        </a:solidFill>
                        <a:ln w="9525">
                          <a:solidFill>
                            <a:srgbClr val="1F2569"/>
                          </a:solidFill>
                          <a:miter lim="800000"/>
                          <a:headEnd/>
                          <a:tailEnd/>
                        </a:ln>
                      </wps:spPr>
                      <wps:txbx>
                        <w:txbxContent>
                          <w:p w:rsidR="00FC4DD1" w:rsidRPr="004E6E25" w:rsidRDefault="00FC4DD1" w:rsidP="004E6E25">
                            <w:pPr>
                              <w:jc w:val="center"/>
                              <w:rPr>
                                <w:color w:val="1F2569"/>
                                <w:sz w:val="19"/>
                                <w:szCs w:val="19"/>
                              </w:rPr>
                            </w:pPr>
                            <w:r>
                              <w:rPr>
                                <w:color w:val="1F2569"/>
                                <w:sz w:val="19"/>
                                <w:szCs w:val="19"/>
                              </w:rPr>
                              <w:t>3,59</w:t>
                            </w:r>
                          </w:p>
                          <w:p w:rsidR="00FC4DD1" w:rsidRPr="00281CEF" w:rsidRDefault="00FC4DD1" w:rsidP="006755C5">
                            <w:pPr>
                              <w:jc w:val="center"/>
                              <w:rPr>
                                <w:color w:val="1F2569"/>
                                <w:sz w:val="19"/>
                                <w:szCs w:val="19"/>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01" o:spid="_x0000_s1065" type="#_x0000_t202" style="position:absolute;left:0;text-align:left;margin-left:310.2pt;margin-top:116pt;width:51pt;height:20.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zPiUwIAAJsEAAAOAAAAZHJzL2Uyb0RvYy54bWysVNtu2zAMfR+wfxD0vtjOkqYN6hRdug4D&#10;ugvQ7QNkSbaFyaImKbG7rx8lpWmyvQ3Lg2CS0uHhIZnrm2nQZC+dV2BqWs1KSqThIJTpavr92/2b&#10;S0p8YEYwDUbW9El6erN5/ep6tGs5hx60kI4giPHr0da0D8Gui8LzXg7Mz8BKg8EW3MACmq4rhGMj&#10;og+6mJflRTGCE9YBl96j9y4H6Sbht63k4UvbehmIrilyC+l06WziWWyu2bpzzPaKH2iwf2AxMGUw&#10;6RHqjgVGdk79BTUo7sBDG2YchgLaVnGZasBqqvKPah57ZmWqBcXx9iiT/3+w/PP+qyNK1PRtWVFi&#10;2IBN2u6YcECEJEFOAUgMoVCj9Wu8/2jxRZjewYQNT0V7+wD8hycGtj0znbx1DsZeMoFE08vi5GnG&#10;8RGkGT+BwHxsFyABTa0booqoC0F0bNjTsUnIhHB0XixWqxIjHEPz5apaLSO3gq2fH1vnwwcJA4kf&#10;NXU4Awmc7R98yFefr8RcHrQS90rrZMS5k1vtyJ7hxDRdLlDvBmSafVUZf3lw0I/jlf3JhTTS6EaI&#10;ROoMXRsy1vRqOV9m2c4yu6455q3u58uLq0NdZxCDCrgvWg01vTwhEsV+b0Sa5sCUzt/IRhukEdWP&#10;gmfpw9RMueMpQww2IJ6wHw7yfuA+40cP7hclI+5GTf3PHXOSEv3RYE+vqsUiLlMyFsvVHA13GmlO&#10;I8xwhKopD46SbGxDXsGddarrMVeW2cAtTkKrUpdeeB0qwA1Ikh62Na7YqZ1uvfynbH4DAAD//wMA&#10;UEsDBBQABgAIAAAAIQAHzxcR3gAAAAsBAAAPAAAAZHJzL2Rvd25yZXYueG1sTI/LTsMwEEX3SPyD&#10;NUhsEHVqoEEhToVQKxGxIvQDpvGQRPgRxU4b/p5hBcu5c3Qf5XZxVpxoikPwGtarDAT5NpjBdxoO&#10;H/vbRxAxoTdogycN3xRhW11elFiYcPbvdGpSJ9jExwI19CmNhZSx7clhXIWRPP8+w+Qw8Tl10kx4&#10;ZnNnpcqyjXQ4eE7ocaSXntqvZnYaXm92rj7MBnd2qZv6Ld8n26y1vr5anp9AJFrSHwy/9bk6VNzp&#10;GGZvorAaNiq7Z1SDulM8iolcKVaOrOTqAWRVyv8bqh8AAAD//wMAUEsBAi0AFAAGAAgAAAAhALaD&#10;OJL+AAAA4QEAABMAAAAAAAAAAAAAAAAAAAAAAFtDb250ZW50X1R5cGVzXS54bWxQSwECLQAUAAYA&#10;CAAAACEAOP0h/9YAAACUAQAACwAAAAAAAAAAAAAAAAAvAQAAX3JlbHMvLnJlbHNQSwECLQAUAAYA&#10;CAAAACEAF0sz4lMCAACbBAAADgAAAAAAAAAAAAAAAAAuAgAAZHJzL2Uyb0RvYy54bWxQSwECLQAU&#10;AAYACAAAACEAB88XEd4AAAALAQAADwAAAAAAAAAAAAAAAACtBAAAZHJzL2Rvd25yZXYueG1sUEsF&#10;BgAAAAAEAAQA8wAAALgFAAAAAA==&#10;" fillcolor="white [3212]" strokecolor="#1f2569">
                <v:textbox>
                  <w:txbxContent>
                    <w:p w:rsidR="00FC4DD1" w:rsidRPr="004E6E25" w:rsidRDefault="00FC4DD1" w:rsidP="004E6E25">
                      <w:pPr>
                        <w:jc w:val="center"/>
                        <w:rPr>
                          <w:color w:val="1F2569"/>
                          <w:sz w:val="19"/>
                          <w:szCs w:val="19"/>
                        </w:rPr>
                      </w:pPr>
                      <w:r>
                        <w:rPr>
                          <w:color w:val="1F2569"/>
                          <w:sz w:val="19"/>
                          <w:szCs w:val="19"/>
                        </w:rPr>
                        <w:t>3,59</w:t>
                      </w:r>
                    </w:p>
                    <w:p w:rsidR="00FC4DD1" w:rsidRPr="00281CEF" w:rsidRDefault="00FC4DD1" w:rsidP="006755C5">
                      <w:pPr>
                        <w:jc w:val="center"/>
                        <w:rPr>
                          <w:color w:val="1F2569"/>
                          <w:sz w:val="19"/>
                          <w:szCs w:val="19"/>
                        </w:rPr>
                      </w:pPr>
                    </w:p>
                  </w:txbxContent>
                </v:textbox>
              </v:shape>
            </w:pict>
          </mc:Fallback>
        </mc:AlternateContent>
      </w:r>
      <w:r>
        <w:rPr>
          <w:noProof/>
          <w:lang w:val="es-ES" w:eastAsia="es-ES"/>
        </w:rPr>
        <mc:AlternateContent>
          <mc:Choice Requires="wps">
            <w:drawing>
              <wp:anchor distT="0" distB="0" distL="114300" distR="114300" simplePos="0" relativeHeight="251719168" behindDoc="0" locked="0" layoutInCell="1" allowOverlap="1">
                <wp:simplePos x="0" y="0"/>
                <wp:positionH relativeFrom="column">
                  <wp:posOffset>4653915</wp:posOffset>
                </wp:positionH>
                <wp:positionV relativeFrom="paragraph">
                  <wp:posOffset>1473200</wp:posOffset>
                </wp:positionV>
                <wp:extent cx="733425" cy="257175"/>
                <wp:effectExtent l="0" t="0" r="28575" b="28575"/>
                <wp:wrapNone/>
                <wp:docPr id="299" name="Cuadro de texto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57175"/>
                        </a:xfrm>
                        <a:prstGeom prst="rect">
                          <a:avLst/>
                        </a:prstGeom>
                        <a:solidFill>
                          <a:schemeClr val="bg1">
                            <a:lumMod val="100000"/>
                            <a:lumOff val="0"/>
                          </a:schemeClr>
                        </a:solidFill>
                        <a:ln w="9525">
                          <a:solidFill>
                            <a:srgbClr val="1F2569"/>
                          </a:solidFill>
                          <a:miter lim="800000"/>
                          <a:headEnd/>
                          <a:tailEnd/>
                        </a:ln>
                      </wps:spPr>
                      <wps:txbx>
                        <w:txbxContent>
                          <w:p w:rsidR="00FC4DD1" w:rsidRPr="004E6E25" w:rsidRDefault="00FC4DD1" w:rsidP="004E6E25">
                            <w:pPr>
                              <w:jc w:val="center"/>
                              <w:rPr>
                                <w:color w:val="1F2569"/>
                                <w:sz w:val="19"/>
                                <w:szCs w:val="19"/>
                              </w:rPr>
                            </w:pPr>
                            <w:r>
                              <w:rPr>
                                <w:color w:val="1F2569"/>
                                <w:sz w:val="19"/>
                                <w:szCs w:val="19"/>
                              </w:rPr>
                              <w:t>4,41</w:t>
                            </w:r>
                          </w:p>
                          <w:p w:rsidR="00FC4DD1" w:rsidRPr="00281CEF" w:rsidRDefault="00FC4DD1" w:rsidP="006755C5">
                            <w:pPr>
                              <w:jc w:val="center"/>
                              <w:rPr>
                                <w:color w:val="1F2569"/>
                                <w:sz w:val="19"/>
                                <w:szCs w:val="19"/>
                              </w:rPr>
                            </w:pPr>
                          </w:p>
                          <w:p w:rsidR="00FC4DD1" w:rsidRPr="00281CEF" w:rsidRDefault="00FC4DD1" w:rsidP="006755C5">
                            <w:pPr>
                              <w:jc w:val="center"/>
                              <w:rPr>
                                <w:color w:val="1F2569"/>
                                <w:sz w:val="19"/>
                                <w:szCs w:val="19"/>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99" o:spid="_x0000_s1066" type="#_x0000_t202" style="position:absolute;left:0;text-align:left;margin-left:366.45pt;margin-top:116pt;width:57.75pt;height:20.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2FvVAIAAJsEAAAOAAAAZHJzL2Uyb0RvYy54bWysVNtu2zAMfR+wfxD0vjp2k6Yx6hRdugwD&#10;ugvQ7QNkWbaFSaImKbGzry8lp2m2vg3Lg2BS4uHhIZmb21ErshfOSzAVzS9mlAjDoZGmq+iP79t3&#10;15T4wEzDFBhR0YPw9Hb99s3NYEtRQA+qEY4giPHlYCvah2DLLPO8F5r5C7DC4GULTrOApuuyxrEB&#10;0bXKitnsKhvANdYBF96j9366pOuE37aCh69t60UgqqLILaTTpbOOZ7a+YWXnmO0lP9Jg/8BCM2kw&#10;6QnqngVGdk6+gtKSO/DQhgsOOoO2lVykGrCafPZXNY89syLVguJ4e5LJ/z9Y/mX/zRHZVLRYrSgx&#10;TGOTNjvWOCCNIEGMAUi8QqEG60t8/2gxIozvYcSGp6K9fQD+0xMDm56ZTtw5B0MvWINE8xiZnYVO&#10;OD6C1MNnaDAf2wVIQGPrdFQRdSGIjg07nJqETAhH5/Lycl4sKOF4VSyW+XKRMrDyOdg6Hz4K0CR+&#10;VNThDCRwtn/wIZJh5fOTmMuDks1WKpWMOHdioxzZM5yYupsKVDuNTCdfPou/aXDQj+M1+ZMLsdPo&#10;RoiU6Q90ZchQ0dUC6b/O7Lr6lDffFourpHkEPCeoZcB9UVJX9PqMSBT7g2nSNAcm1fSNwcoc1Y+C&#10;T9KHsR5Tx+eJcmxNDc0B++Fg2g/cZ/zowf2mZMDdqKj/tWNOUKI+GezpKp9jLAnJmC+WBRru/KY+&#10;v2GGI1RFeXCUTMYmTCu4s052PeaaZDZwh5PQytSlF17HCnADkqTHbY0rdm6nVy//KesnAAAA//8D&#10;AFBLAwQUAAYACAAAACEA49gl3OAAAAALAQAADwAAAGRycy9kb3ducmV2LnhtbEyPy07DMBBF90j8&#10;gzVIbFDr1C0khDgVQq1ExIq0H+DGQxLhRxQ7bfh7hhVdzszRnXOL7WwNO+MYeu8krJYJMHSN171r&#10;JRwP+0UGLETltDLeoYQfDLAtb28KlWt/cZ94rmPLKMSFXEnoYhxyzkPToVVh6Qd0dPvyo1WRxrHl&#10;elQXCreGiyR54lb1jj50asC3DpvverIS3h92tjpOWu3MXNXVR7qPpl5JeX83v74AizjHfxj+9Ekd&#10;SnI6+cnpwIyEdC2eCZUg1oJKEZFtsg2wE21S8Qi8LPh1h/IXAAD//wMAUEsBAi0AFAAGAAgAAAAh&#10;ALaDOJL+AAAA4QEAABMAAAAAAAAAAAAAAAAAAAAAAFtDb250ZW50X1R5cGVzXS54bWxQSwECLQAU&#10;AAYACAAAACEAOP0h/9YAAACUAQAACwAAAAAAAAAAAAAAAAAvAQAAX3JlbHMvLnJlbHNQSwECLQAU&#10;AAYACAAAACEA3L9hb1QCAACbBAAADgAAAAAAAAAAAAAAAAAuAgAAZHJzL2Uyb0RvYy54bWxQSwEC&#10;LQAUAAYACAAAACEA49gl3OAAAAALAQAADwAAAAAAAAAAAAAAAACuBAAAZHJzL2Rvd25yZXYueG1s&#10;UEsFBgAAAAAEAAQA8wAAALsFAAAAAA==&#10;" fillcolor="white [3212]" strokecolor="#1f2569">
                <v:textbox>
                  <w:txbxContent>
                    <w:p w:rsidR="00FC4DD1" w:rsidRPr="004E6E25" w:rsidRDefault="00FC4DD1" w:rsidP="004E6E25">
                      <w:pPr>
                        <w:jc w:val="center"/>
                        <w:rPr>
                          <w:color w:val="1F2569"/>
                          <w:sz w:val="19"/>
                          <w:szCs w:val="19"/>
                        </w:rPr>
                      </w:pPr>
                      <w:r>
                        <w:rPr>
                          <w:color w:val="1F2569"/>
                          <w:sz w:val="19"/>
                          <w:szCs w:val="19"/>
                        </w:rPr>
                        <w:t>4,41</w:t>
                      </w:r>
                    </w:p>
                    <w:p w:rsidR="00FC4DD1" w:rsidRPr="00281CEF" w:rsidRDefault="00FC4DD1" w:rsidP="006755C5">
                      <w:pPr>
                        <w:jc w:val="center"/>
                        <w:rPr>
                          <w:color w:val="1F2569"/>
                          <w:sz w:val="19"/>
                          <w:szCs w:val="19"/>
                        </w:rPr>
                      </w:pPr>
                    </w:p>
                    <w:p w:rsidR="00FC4DD1" w:rsidRPr="00281CEF" w:rsidRDefault="00FC4DD1" w:rsidP="006755C5">
                      <w:pPr>
                        <w:jc w:val="center"/>
                        <w:rPr>
                          <w:color w:val="1F2569"/>
                          <w:sz w:val="19"/>
                          <w:szCs w:val="19"/>
                        </w:rPr>
                      </w:pPr>
                    </w:p>
                  </w:txbxContent>
                </v:textbox>
              </v:shape>
            </w:pict>
          </mc:Fallback>
        </mc:AlternateContent>
      </w:r>
      <w:r>
        <w:rPr>
          <w:noProof/>
          <w:lang w:val="es-ES" w:eastAsia="es-ES"/>
        </w:rPr>
        <mc:AlternateContent>
          <mc:Choice Requires="wps">
            <w:drawing>
              <wp:anchor distT="0" distB="0" distL="114300" distR="114300" simplePos="0" relativeHeight="251720192" behindDoc="0" locked="0" layoutInCell="1" allowOverlap="1">
                <wp:simplePos x="0" y="0"/>
                <wp:positionH relativeFrom="column">
                  <wp:posOffset>5454015</wp:posOffset>
                </wp:positionH>
                <wp:positionV relativeFrom="paragraph">
                  <wp:posOffset>1473200</wp:posOffset>
                </wp:positionV>
                <wp:extent cx="714375" cy="257175"/>
                <wp:effectExtent l="0" t="0" r="28575" b="28575"/>
                <wp:wrapNone/>
                <wp:docPr id="294" name="Cuadro de texto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57175"/>
                        </a:xfrm>
                        <a:prstGeom prst="rect">
                          <a:avLst/>
                        </a:prstGeom>
                        <a:solidFill>
                          <a:schemeClr val="bg1">
                            <a:lumMod val="100000"/>
                            <a:lumOff val="0"/>
                          </a:schemeClr>
                        </a:solidFill>
                        <a:ln w="9525">
                          <a:solidFill>
                            <a:srgbClr val="1F2569"/>
                          </a:solidFill>
                          <a:miter lim="800000"/>
                          <a:headEnd/>
                          <a:tailEnd/>
                        </a:ln>
                      </wps:spPr>
                      <wps:txbx>
                        <w:txbxContent>
                          <w:p w:rsidR="00FC4DD1" w:rsidRPr="004E6E25" w:rsidRDefault="00FC4DD1" w:rsidP="004E6E25">
                            <w:pPr>
                              <w:jc w:val="center"/>
                              <w:rPr>
                                <w:color w:val="1F2569"/>
                                <w:sz w:val="19"/>
                                <w:szCs w:val="19"/>
                              </w:rPr>
                            </w:pPr>
                            <w:r>
                              <w:rPr>
                                <w:color w:val="1F2569"/>
                                <w:sz w:val="19"/>
                                <w:szCs w:val="19"/>
                              </w:rPr>
                              <w:t>12,32</w:t>
                            </w:r>
                          </w:p>
                          <w:p w:rsidR="00FC4DD1" w:rsidRPr="00281CEF" w:rsidRDefault="00FC4DD1" w:rsidP="004E6E25">
                            <w:pPr>
                              <w:rPr>
                                <w:color w:val="1F2569"/>
                                <w:sz w:val="19"/>
                                <w:szCs w:val="19"/>
                              </w:rPr>
                            </w:pPr>
                          </w:p>
                          <w:p w:rsidR="00FC4DD1" w:rsidRPr="00281CEF" w:rsidRDefault="00FC4DD1" w:rsidP="006755C5">
                            <w:pPr>
                              <w:jc w:val="center"/>
                              <w:rPr>
                                <w:color w:val="1F2569"/>
                                <w:sz w:val="19"/>
                                <w:szCs w:val="19"/>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94" o:spid="_x0000_s1067" type="#_x0000_t202" style="position:absolute;left:0;text-align:left;margin-left:429.45pt;margin-top:116pt;width:56.25pt;height:20.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4vVQIAAJsEAAAOAAAAZHJzL2Uyb0RvYy54bWysVNtu2zAMfR+wfxD0vjj2kqYx4hRdug4D&#10;ugvQ7QNkWbaFyaImKbG7rx8lpWmyvQ3LgyGS0uHhIZnNzTQochDWSdAVzWdzSoTm0EjdVfT7t/s3&#10;15Q4z3TDFGhR0Sfh6M329avNaEpRQA+qEZYgiHblaCrae2/KLHO8FwNzMzBCY7AFOzCPpu2yxrIR&#10;0QeVFfP5VTaCbYwFLpxD710K0m3Eb1vB/Ze2dcITVVHk5uPXxm8dvtl2w8rOMtNLfqTB/oHFwKTG&#10;pCeoO+YZ2Vv5F9QguQUHrZ9xGDJoW8lFrAGryed/VPPYMyNiLSiOMyeZ3P+D5Z8PXy2RTUWL9YIS&#10;zQZs0m7PGgukEcSLyQMJIRRqNK7E+48GX/jpHUzY8Fi0Mw/AfziiYdcz3Ylba2HsBWuQaB5eZmdP&#10;E44LIPX4CRrMx/YeItDU2iGoiLoQRMeGPZ2ahEwIR+cqX7xdLSnhGCqWqxzPIQMrnx8b6/wHAQMJ&#10;h4panIEIzg4Pzqerz1dCLgdKNvdSqWiEuRM7ZcmB4cTUXSpQ7Qdkmnz5PPzS4KAfxyv5owtpxNEN&#10;EJHUBbrSZKzoelksk2wXmW1Xn/Lm98Xyan2s6wJikB73RcmhotdnRILY73WD1bHSM6nSGdkofVQ/&#10;CJ6k91M9xY4vYm9Ca2ponrAfFtJ+4D7joQf7i5IRd6Oi7ueeWUGJ+qixp+t8sQjLFI3FclWgYc8j&#10;9XmEaY5QFeXeUpKMnU8ruDdWdj3mSjJruMVJaGXs0guvYwW4AVHS47aGFTu3462X/5TtbwAAAP//&#10;AwBQSwMEFAAGAAgAAAAhAOGOSULhAAAACwEAAA8AAABkcnMvZG93bnJldi54bWxMj0FOwzAQRfdI&#10;3MEaJDaIOkkpSUOcClWtRNRVQw/gxiaJsMdR7LTh9gwrupyZpz/vF5vZGnbRo+8dCogXETCNjVM9&#10;tgJOn/vnDJgPEpU0DrWAH+1hU97fFTJX7opHfalDyygEfS4FdCEMOee+6bSVfuEGjXT7cqOVgcax&#10;5WqUVwq3hidR9Mqt7JE+dHLQ20433/VkBXw87Wx1mpTcmbmqq0O6D6aOhXh8mN/fgAU9h38Y/vRJ&#10;HUpyOrsJlWdGQLbK1oQKSJYJlSJincYvwM60SZMV8LLgtx3KXwAAAP//AwBQSwECLQAUAAYACAAA&#10;ACEAtoM4kv4AAADhAQAAEwAAAAAAAAAAAAAAAAAAAAAAW0NvbnRlbnRfVHlwZXNdLnhtbFBLAQIt&#10;ABQABgAIAAAAIQA4/SH/1gAAAJQBAAALAAAAAAAAAAAAAAAAAC8BAABfcmVscy8ucmVsc1BLAQIt&#10;ABQABgAIAAAAIQBuyB4vVQIAAJsEAAAOAAAAAAAAAAAAAAAAAC4CAABkcnMvZTJvRG9jLnhtbFBL&#10;AQItABQABgAIAAAAIQDhjklC4QAAAAsBAAAPAAAAAAAAAAAAAAAAAK8EAABkcnMvZG93bnJldi54&#10;bWxQSwUGAAAAAAQABADzAAAAvQUAAAAA&#10;" fillcolor="white [3212]" strokecolor="#1f2569">
                <v:textbox>
                  <w:txbxContent>
                    <w:p w:rsidR="00FC4DD1" w:rsidRPr="004E6E25" w:rsidRDefault="00FC4DD1" w:rsidP="004E6E25">
                      <w:pPr>
                        <w:jc w:val="center"/>
                        <w:rPr>
                          <w:color w:val="1F2569"/>
                          <w:sz w:val="19"/>
                          <w:szCs w:val="19"/>
                        </w:rPr>
                      </w:pPr>
                      <w:r>
                        <w:rPr>
                          <w:color w:val="1F2569"/>
                          <w:sz w:val="19"/>
                          <w:szCs w:val="19"/>
                        </w:rPr>
                        <w:t>12,32</w:t>
                      </w:r>
                    </w:p>
                    <w:p w:rsidR="00FC4DD1" w:rsidRPr="00281CEF" w:rsidRDefault="00FC4DD1" w:rsidP="004E6E25">
                      <w:pPr>
                        <w:rPr>
                          <w:color w:val="1F2569"/>
                          <w:sz w:val="19"/>
                          <w:szCs w:val="19"/>
                        </w:rPr>
                      </w:pPr>
                    </w:p>
                    <w:p w:rsidR="00FC4DD1" w:rsidRPr="00281CEF" w:rsidRDefault="00FC4DD1" w:rsidP="006755C5">
                      <w:pPr>
                        <w:jc w:val="center"/>
                        <w:rPr>
                          <w:color w:val="1F2569"/>
                          <w:sz w:val="19"/>
                          <w:szCs w:val="19"/>
                        </w:rPr>
                      </w:pPr>
                    </w:p>
                  </w:txbxContent>
                </v:textbox>
              </v:shape>
            </w:pict>
          </mc:Fallback>
        </mc:AlternateContent>
      </w:r>
      <w:r>
        <w:rPr>
          <w:noProof/>
          <w:lang w:val="es-ES" w:eastAsia="es-ES"/>
        </w:rPr>
        <mc:AlternateContent>
          <mc:Choice Requires="wps">
            <w:drawing>
              <wp:anchor distT="0" distB="0" distL="114300" distR="114300" simplePos="0" relativeHeight="251704832" behindDoc="0" locked="0" layoutInCell="1" allowOverlap="1">
                <wp:simplePos x="0" y="0"/>
                <wp:positionH relativeFrom="column">
                  <wp:posOffset>3939540</wp:posOffset>
                </wp:positionH>
                <wp:positionV relativeFrom="paragraph">
                  <wp:posOffset>1791335</wp:posOffset>
                </wp:positionV>
                <wp:extent cx="2228850" cy="247650"/>
                <wp:effectExtent l="0" t="0" r="19050" b="19050"/>
                <wp:wrapNone/>
                <wp:docPr id="292" name="Cuadro de texto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47650"/>
                        </a:xfrm>
                        <a:prstGeom prst="rect">
                          <a:avLst/>
                        </a:prstGeom>
                        <a:solidFill>
                          <a:srgbClr val="1F2569"/>
                        </a:solidFill>
                        <a:ln w="9525">
                          <a:solidFill>
                            <a:srgbClr val="1F2569"/>
                          </a:solidFill>
                          <a:miter lim="800000"/>
                          <a:headEnd/>
                          <a:tailEnd/>
                        </a:ln>
                      </wps:spPr>
                      <wps:txbx>
                        <w:txbxContent>
                          <w:p w:rsidR="00FC4DD1" w:rsidRPr="00281CEF" w:rsidRDefault="00FC4DD1" w:rsidP="006755C5">
                            <w:pPr>
                              <w:jc w:val="center"/>
                              <w:rPr>
                                <w:b/>
                                <w:color w:val="FFFFFF" w:themeColor="background1"/>
                              </w:rPr>
                            </w:pPr>
                            <w:r>
                              <w:rPr>
                                <w:b/>
                                <w:color w:val="FFFFFF" w:themeColor="background1"/>
                              </w:rPr>
                              <w:t>PROYECCIONES</w:t>
                            </w:r>
                            <w:r w:rsidRPr="00281CEF">
                              <w:rPr>
                                <w:b/>
                                <w:color w:val="FFFFFF" w:themeColor="background1"/>
                              </w:rPr>
                              <w:t xml:space="preserve"> </w:t>
                            </w:r>
                            <w:r>
                              <w:rPr>
                                <w:b/>
                                <w:color w:val="FFFFFF" w:themeColor="background1"/>
                              </w:rPr>
                              <w:t>CCSU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92" o:spid="_x0000_s1068" type="#_x0000_t202" style="position:absolute;left:0;text-align:left;margin-left:310.2pt;margin-top:141.05pt;width:175.5pt;height:1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dYMQIAAGMEAAAOAAAAZHJzL2Uyb0RvYy54bWysVNtu2zAMfR+wfxD0vjoxkjYx4hRdugwD&#10;ugvQ7QMUSY6FyaJGKbG7rx8lp1m2vRXLg0Ca0iF5DpnV7dBZdtQYDLiaT68mnGknQRm3r/m3r9s3&#10;C85CFE4JC07X/EkHfrt+/WrV+0qX0IJVGhmBuFD1vuZtjL4qiiBb3YlwBV47CjaAnYjk4r5QKHpC&#10;72xRTibXRQ+oPILUIdDX+zHI1xm/abSMn5sm6Mhszam2mE/M5y6dxXolqj0K3xp5KkO8oIpOGEdJ&#10;z1D3Igp2QPMPVGckQoAmXknoCmgaI3XugbqZTv7q5rEVXudeiJzgzzSF/wcrPx2/IDOq5uWy5MyJ&#10;jkTaHIRCYEqzqIcILIWIqN6Hiu4/enoRh7cwkOC56eAfQH4PzMGmFW6v7xChb7VQVOg0vSwuno44&#10;IYHs+o+gKJ84RMhAQ4NdYpF4YYROgj2dRaJKmKSPZVkuFnMKSYqVs5trslMKUT2/9hjiew0dS0bN&#10;kYYgo4vjQ4jj1ecrKVkAa9TWWJsd3O82FtlR0MBMt+X8enlC/+Oadayv+XJezkcCXgDRmUiTb01X&#10;88Uk/VIeUSXa3jmV7SiMHW3qzroTj4m6kcQ47Ias3eyszw7UEzGLME46bSYZLeBPznqa8pqHHweB&#10;mjP7wZE6y+lsltYiO7P5TUkOXkZ2lxHhJEHVPHI2mps4rtLBo9m3lGmcBwd3pGhjMtlJ+rGqU/00&#10;yVmu09alVbn0863f/w3rXwAAAP//AwBQSwMEFAAGAAgAAAAhAFBGNDviAAAACwEAAA8AAABkcnMv&#10;ZG93bnJldi54bWxMj8FOwzAMhu9IvENkJC5oS1PQ1pW6E0LsgBggth04ek1oC41TNdlW3p5wgqPt&#10;T7+/v1iOthNHM/jWMYKaJiAMV063XCPstqtJBsIHYk2dY4PwbTwsy/OzgnLtTvxmjptQixjCPieE&#10;JoQ+l9JXjbHkp643HG8fbrAU4jjUUg90iuG2k2mSzKSlluOHhnpz35jqa3OwCJV6/nzKXnd+9bB+&#10;oSvaPr4vuEe8vBjvbkEEM4Y/GH71ozqU0WnvDqy96BBmaXITUYQ0SxWISCzmKm72CNepUiDLQv7v&#10;UP4AAAD//wMAUEsBAi0AFAAGAAgAAAAhALaDOJL+AAAA4QEAABMAAAAAAAAAAAAAAAAAAAAAAFtD&#10;b250ZW50X1R5cGVzXS54bWxQSwECLQAUAAYACAAAACEAOP0h/9YAAACUAQAACwAAAAAAAAAAAAAA&#10;AAAvAQAAX3JlbHMvLnJlbHNQSwECLQAUAAYACAAAACEAaboXWDECAABjBAAADgAAAAAAAAAAAAAA&#10;AAAuAgAAZHJzL2Uyb0RvYy54bWxQSwECLQAUAAYACAAAACEAUEY0O+IAAAALAQAADwAAAAAAAAAA&#10;AAAAAACLBAAAZHJzL2Rvd25yZXYueG1sUEsFBgAAAAAEAAQA8wAAAJoFAAAAAA==&#10;" fillcolor="#1f2569" strokecolor="#1f2569">
                <v:textbox>
                  <w:txbxContent>
                    <w:p w:rsidR="00FC4DD1" w:rsidRPr="00281CEF" w:rsidRDefault="00FC4DD1" w:rsidP="006755C5">
                      <w:pPr>
                        <w:jc w:val="center"/>
                        <w:rPr>
                          <w:b/>
                          <w:color w:val="FFFFFF" w:themeColor="background1"/>
                        </w:rPr>
                      </w:pPr>
                      <w:r>
                        <w:rPr>
                          <w:b/>
                          <w:color w:val="FFFFFF" w:themeColor="background1"/>
                        </w:rPr>
                        <w:t>PROYECCIONES</w:t>
                      </w:r>
                      <w:r w:rsidRPr="00281CEF">
                        <w:rPr>
                          <w:b/>
                          <w:color w:val="FFFFFF" w:themeColor="background1"/>
                        </w:rPr>
                        <w:t xml:space="preserve"> </w:t>
                      </w:r>
                      <w:r>
                        <w:rPr>
                          <w:b/>
                          <w:color w:val="FFFFFF" w:themeColor="background1"/>
                        </w:rPr>
                        <w:t>CCSU</w:t>
                      </w:r>
                    </w:p>
                  </w:txbxContent>
                </v:textbox>
              </v:shape>
            </w:pict>
          </mc:Fallback>
        </mc:AlternateContent>
      </w:r>
      <w:r>
        <w:rPr>
          <w:noProof/>
          <w:lang w:val="es-ES" w:eastAsia="es-ES"/>
        </w:rPr>
        <mc:AlternateContent>
          <mc:Choice Requires="wps">
            <w:drawing>
              <wp:anchor distT="0" distB="0" distL="114300" distR="114300" simplePos="0" relativeHeight="251706880" behindDoc="0" locked="0" layoutInCell="1" allowOverlap="1">
                <wp:simplePos x="0" y="0"/>
                <wp:positionH relativeFrom="column">
                  <wp:posOffset>5101590</wp:posOffset>
                </wp:positionH>
                <wp:positionV relativeFrom="paragraph">
                  <wp:posOffset>2101850</wp:posOffset>
                </wp:positionV>
                <wp:extent cx="1066800" cy="257175"/>
                <wp:effectExtent l="0" t="0" r="19050" b="28575"/>
                <wp:wrapNone/>
                <wp:docPr id="290" name="Cuadro de texto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57175"/>
                        </a:xfrm>
                        <a:prstGeom prst="rect">
                          <a:avLst/>
                        </a:prstGeom>
                        <a:solidFill>
                          <a:srgbClr val="1F2569"/>
                        </a:solidFill>
                        <a:ln w="9525">
                          <a:solidFill>
                            <a:srgbClr val="1F2569"/>
                          </a:solidFill>
                          <a:miter lim="800000"/>
                          <a:headEnd/>
                          <a:tailEnd/>
                        </a:ln>
                      </wps:spPr>
                      <wps:txbx>
                        <w:txbxContent>
                          <w:p w:rsidR="00FC4DD1" w:rsidRPr="00281CEF" w:rsidRDefault="00FC4DD1" w:rsidP="00281CEF">
                            <w:pPr>
                              <w:shd w:val="clear" w:color="auto" w:fill="1F2569"/>
                              <w:jc w:val="center"/>
                              <w:rPr>
                                <w:color w:val="FFFFFF" w:themeColor="background1"/>
                                <w:sz w:val="20"/>
                                <w:szCs w:val="21"/>
                              </w:rPr>
                            </w:pPr>
                            <w:r>
                              <w:rPr>
                                <w:color w:val="FFFFFF" w:themeColor="background1"/>
                                <w:sz w:val="20"/>
                                <w:szCs w:val="21"/>
                              </w:rPr>
                              <w:t>Diciembre 2022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90" o:spid="_x0000_s1069" type="#_x0000_t202" style="position:absolute;left:0;text-align:left;margin-left:401.7pt;margin-top:165.5pt;width:84pt;height:20.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NANAIAAGUEAAAOAAAAZHJzL2Uyb0RvYy54bWysVNtu2zAMfR+wfxD0vjjxkrQx6hRdugwD&#10;ugvQ7QMUSY6FyaJGKbG7rx8lp222vRXLgyCG4uHhIemr66Gz7KgxGHA1n02mnGknQRm3r/n3b9s3&#10;l5yFKJwSFpyu+YMO/Hr9+tVV7ytdQgtWaWQE4kLV+5q3MfqqKIJsdSfCBLx25GwAOxHJxH2hUPSE&#10;3tminE6XRQ+oPILUIdC/t6OTrzN+02gZvzRN0JHZmhO3mE/M5y6dxfpKVHsUvjXyREO8gEUnjKOk&#10;T1C3Igp2QPMPVGckQoAmTiR0BTSNkTrXQNXMpn9Vc98Kr3MtJE7wTzKF/wcrPx+/IjOq5uWK9HGi&#10;oyZtDkIhMKVZ1EMEllwkVO9DRe/vPUXE4R0M1PBcdPB3IH8E5mDTCrfXN4jQt1ooIjpLkcVZ6IgT&#10;Esiu/wSK8olDhAw0NNglFUkXRuhE6OGpScSEyZRyulxeTsklyVcuLmYXi5xCVI/RHkP8oKFj6VJz&#10;pCHI6OJ4F2JiI6rHJylZAGvU1libDdzvNhbZUdDAzLblYrk6of/xzDrW13y1KBejAC+A6Eykybem&#10;qzmVQ7+UR1RJtvdO5XsUxo53omzdScck3ShiHHZD7t38bQpOIu9APZCyCOOk02bSpQX8xVlPU17z&#10;8PMgUHNmPzrqzmo2n6e1yMZ8cVGSgeee3blHOElQNZcRORuNTRyX6eDR7FvKNU6EgxvqaWOy3M+8&#10;ThXQLOcunPYuLcu5nV89fx3WvwEAAP//AwBQSwMEFAAGAAgAAAAhACP/awreAAAACwEAAA8AAABk&#10;cnMvZG93bnJldi54bWxMj0FPhDAQhe8m/odmTLy5BZFdRMrGED14Mq4mXgsdgUinSMvC/nvHk3uc&#10;Ny/vfa/Yr3YQR5x870hBvIlAIDXO9NQq+Hh/vslA+KDJ6MERKjihh315eVHo3LiF3vB4CK3gEPK5&#10;VtCFMOZS+qZDq/3GjUj8+3KT1YHPqZVm0guH20HeRtFWWt0TN3R6xKrD5vswW05ZTul29lVn6kq+&#10;pk9V9vnz0ih1fbU+PoAIuIZ/M/zhMzqUzFS7mYwXg4IsSu7YqiBJYh7FjvtdzErNyi5OQZaFPN9Q&#10;/gIAAP//AwBQSwECLQAUAAYACAAAACEAtoM4kv4AAADhAQAAEwAAAAAAAAAAAAAAAAAAAAAAW0Nv&#10;bnRlbnRfVHlwZXNdLnhtbFBLAQItABQABgAIAAAAIQA4/SH/1gAAAJQBAAALAAAAAAAAAAAAAAAA&#10;AC8BAABfcmVscy8ucmVsc1BLAQItABQABgAIAAAAIQDrvLNANAIAAGUEAAAOAAAAAAAAAAAAAAAA&#10;AC4CAABkcnMvZTJvRG9jLnhtbFBLAQItABQABgAIAAAAIQAj/2sK3gAAAAsBAAAPAAAAAAAAAAAA&#10;AAAAAI4EAABkcnMvZG93bnJldi54bWxQSwUGAAAAAAQABADzAAAAmQUAAAAA&#10;" fillcolor="#1f2569" strokecolor="#1f2569">
                <v:textbox>
                  <w:txbxContent>
                    <w:p w:rsidR="00FC4DD1" w:rsidRPr="00281CEF" w:rsidRDefault="00FC4DD1" w:rsidP="00281CEF">
                      <w:pPr>
                        <w:shd w:val="clear" w:color="auto" w:fill="1F2569"/>
                        <w:jc w:val="center"/>
                        <w:rPr>
                          <w:color w:val="FFFFFF" w:themeColor="background1"/>
                          <w:sz w:val="20"/>
                          <w:szCs w:val="21"/>
                        </w:rPr>
                      </w:pPr>
                      <w:r>
                        <w:rPr>
                          <w:color w:val="FFFFFF" w:themeColor="background1"/>
                          <w:sz w:val="20"/>
                          <w:szCs w:val="21"/>
                        </w:rPr>
                        <w:t>Diciembre 2022</w:t>
                      </w:r>
                    </w:p>
                  </w:txbxContent>
                </v:textbox>
              </v:shape>
            </w:pict>
          </mc:Fallback>
        </mc:AlternateContent>
      </w:r>
      <w:r>
        <w:rPr>
          <w:noProof/>
          <w:lang w:val="es-ES" w:eastAsia="es-ES"/>
        </w:rPr>
        <mc:AlternateContent>
          <mc:Choice Requires="wps">
            <w:drawing>
              <wp:anchor distT="0" distB="0" distL="114300" distR="114300" simplePos="0" relativeHeight="251705856" behindDoc="0" locked="0" layoutInCell="1" allowOverlap="1">
                <wp:simplePos x="0" y="0"/>
                <wp:positionH relativeFrom="column">
                  <wp:posOffset>3939540</wp:posOffset>
                </wp:positionH>
                <wp:positionV relativeFrom="paragraph">
                  <wp:posOffset>2101850</wp:posOffset>
                </wp:positionV>
                <wp:extent cx="1114425" cy="257175"/>
                <wp:effectExtent l="0" t="0" r="28575" b="28575"/>
                <wp:wrapNone/>
                <wp:docPr id="289" name="Cuadro de texto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7175"/>
                        </a:xfrm>
                        <a:prstGeom prst="rect">
                          <a:avLst/>
                        </a:prstGeom>
                        <a:solidFill>
                          <a:srgbClr val="1F2569"/>
                        </a:solidFill>
                        <a:ln w="9525">
                          <a:solidFill>
                            <a:srgbClr val="1F2569"/>
                          </a:solidFill>
                          <a:miter lim="800000"/>
                          <a:headEnd/>
                          <a:tailEnd/>
                        </a:ln>
                      </wps:spPr>
                      <wps:txbx>
                        <w:txbxContent>
                          <w:p w:rsidR="00FC4DD1" w:rsidRPr="00281CEF" w:rsidRDefault="00FC4DD1" w:rsidP="006755C5">
                            <w:pPr>
                              <w:jc w:val="center"/>
                              <w:rPr>
                                <w:color w:val="FFFFFF" w:themeColor="background1"/>
                                <w:sz w:val="20"/>
                                <w:szCs w:val="21"/>
                              </w:rPr>
                            </w:pPr>
                            <w:r>
                              <w:rPr>
                                <w:color w:val="FFFFFF" w:themeColor="background1"/>
                                <w:sz w:val="20"/>
                                <w:szCs w:val="21"/>
                              </w:rPr>
                              <w:t>Diciembre 2021</w:t>
                            </w:r>
                          </w:p>
                          <w:p w:rsidR="00FC4DD1" w:rsidRPr="00281CEF" w:rsidRDefault="00FC4DD1" w:rsidP="006755C5">
                            <w:pPr>
                              <w:jc w:val="center"/>
                              <w:rPr>
                                <w:color w:val="FFFFFF" w:themeColor="background1"/>
                                <w:sz w:val="21"/>
                                <w:szCs w:val="2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89" o:spid="_x0000_s1070" type="#_x0000_t202" style="position:absolute;left:0;text-align:left;margin-left:310.2pt;margin-top:165.5pt;width:87.75pt;height:20.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lUNMwIAAGUEAAAOAAAAZHJzL2Uyb0RvYy54bWysVNtu2zAMfR+wfxD0vjg2krYx4hRdug4D&#10;ugvQ7QMUSY6FyaJGKbG7rx8lp122vRXLgyCG4iF5Dun19dhbdtQYDLiGl7M5Z9pJUMbtG/7t692b&#10;K85CFE4JC043/FEHfr15/Wo9+FpX0IFVGhmBuFAPvuFdjL4uiiA73YswA68dOVvAXkQycV8oFAOh&#10;97ao5vOLYgBUHkHqEOjf28nJNxm/bbWMn9s26Mhsw6m2mE/M5y6dxWYt6j0K3xl5KkO8oIpeGEdJ&#10;n6FuRRTsgOYfqN5IhABtnEnoC2hbI3Xugbop539189AJr3MvRE7wzzSF/wcrPx2/IDOq4dXVijMn&#10;ehJpexAKgSnNoh4jsOQiogYfanr/4Ckijm9hJMFz08Hfg/wemINtJ9xe3yDC0GmhqNAyRRZnoRNO&#10;SCC74SMoyicOETLQ2GKfWCReGKGTYI/PIlElTKaUZblYVEvOJPmq5WV5ucwpRP0U7THE9xp6li4N&#10;RxqCjC6O9yGmakT99CQlC2CNujPWZgP3u61FdhQ0MOVdtbzIrVPIH8+sY0PDV0uq46UQvYk0+db0&#10;Db+ap980i4m2d07luYzC2OlO+a078Ziom0iM427M2i0WT/rsQD0SswjTpNNm0qUD/MnZQFPe8PDj&#10;IFBzZj84UmdFXKa1yMZieVmRgeee3blHOElQDZcROZuMbZyW6eDR7DvKNU2EgxvStDWZ7iT+VNep&#10;A5rlrMJp79KynNv51e+vw+YXAAAA//8DAFBLAwQUAAYACAAAACEAzVuuQ98AAAALAQAADwAAAGRy&#10;cy9kb3ducmV2LnhtbEyPwU6DQBCG7ya+w2ZMvNmFVmiLLI0hevBkrCZeF3YEIjuL7FLo2zue7HFm&#10;/nzz/flhsb044eg7RwriVQQCqXamo0bBx/vz3Q6ED5qM7h2hgjN6OBTXV7nOjJvpDU/H0AiGkM+0&#10;gjaEIZPS1y1a7VduQOLblxutDjyOjTSjnhlue7mOolRa3RF/aPWAZYv193GyTJnPSTr5sjVVKV+T&#10;p3L3+fNSK3V7szw+gAi4hP8w/OmzOhTsVLmJjBe9gnQd3XNUwWYTcylObPfJHkTFm22cgCxyedmh&#10;+AUAAP//AwBQSwECLQAUAAYACAAAACEAtoM4kv4AAADhAQAAEwAAAAAAAAAAAAAAAAAAAAAAW0Nv&#10;bnRlbnRfVHlwZXNdLnhtbFBLAQItABQABgAIAAAAIQA4/SH/1gAAAJQBAAALAAAAAAAAAAAAAAAA&#10;AC8BAABfcmVscy8ucmVsc1BLAQItABQABgAIAAAAIQA7XlUNMwIAAGUEAAAOAAAAAAAAAAAAAAAA&#10;AC4CAABkcnMvZTJvRG9jLnhtbFBLAQItABQABgAIAAAAIQDNW65D3wAAAAsBAAAPAAAAAAAAAAAA&#10;AAAAAI0EAABkcnMvZG93bnJldi54bWxQSwUGAAAAAAQABADzAAAAmQUAAAAA&#10;" fillcolor="#1f2569" strokecolor="#1f2569">
                <v:textbox>
                  <w:txbxContent>
                    <w:p w:rsidR="00FC4DD1" w:rsidRPr="00281CEF" w:rsidRDefault="00FC4DD1" w:rsidP="006755C5">
                      <w:pPr>
                        <w:jc w:val="center"/>
                        <w:rPr>
                          <w:color w:val="FFFFFF" w:themeColor="background1"/>
                          <w:sz w:val="20"/>
                          <w:szCs w:val="21"/>
                        </w:rPr>
                      </w:pPr>
                      <w:r>
                        <w:rPr>
                          <w:color w:val="FFFFFF" w:themeColor="background1"/>
                          <w:sz w:val="20"/>
                          <w:szCs w:val="21"/>
                        </w:rPr>
                        <w:t>Diciembre 2021</w:t>
                      </w:r>
                    </w:p>
                    <w:p w:rsidR="00FC4DD1" w:rsidRPr="00281CEF" w:rsidRDefault="00FC4DD1" w:rsidP="006755C5">
                      <w:pPr>
                        <w:jc w:val="center"/>
                        <w:rPr>
                          <w:color w:val="FFFFFF" w:themeColor="background1"/>
                          <w:sz w:val="21"/>
                          <w:szCs w:val="21"/>
                        </w:rPr>
                      </w:pPr>
                    </w:p>
                  </w:txbxContent>
                </v:textbox>
              </v:shape>
            </w:pict>
          </mc:Fallback>
        </mc:AlternateContent>
      </w:r>
      <w:r>
        <w:rPr>
          <w:noProof/>
          <w:lang w:val="es-ES" w:eastAsia="es-ES"/>
        </w:rPr>
        <mc:AlternateContent>
          <mc:Choice Requires="wps">
            <w:drawing>
              <wp:anchor distT="0" distB="0" distL="114300" distR="114300" simplePos="0" relativeHeight="251708928" behindDoc="0" locked="0" layoutInCell="1" allowOverlap="1">
                <wp:simplePos x="0" y="0"/>
                <wp:positionH relativeFrom="column">
                  <wp:posOffset>5101590</wp:posOffset>
                </wp:positionH>
                <wp:positionV relativeFrom="paragraph">
                  <wp:posOffset>2416175</wp:posOffset>
                </wp:positionV>
                <wp:extent cx="1072515" cy="257175"/>
                <wp:effectExtent l="0" t="0" r="13335" b="28575"/>
                <wp:wrapNone/>
                <wp:docPr id="288" name="Cuadro de texto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257175"/>
                        </a:xfrm>
                        <a:prstGeom prst="rect">
                          <a:avLst/>
                        </a:prstGeom>
                        <a:solidFill>
                          <a:schemeClr val="bg1">
                            <a:lumMod val="100000"/>
                            <a:lumOff val="0"/>
                          </a:schemeClr>
                        </a:solidFill>
                        <a:ln w="9525">
                          <a:solidFill>
                            <a:srgbClr val="1F2569"/>
                          </a:solidFill>
                          <a:miter lim="800000"/>
                          <a:headEnd/>
                          <a:tailEnd/>
                        </a:ln>
                      </wps:spPr>
                      <wps:txbx>
                        <w:txbxContent>
                          <w:p w:rsidR="00FC4DD1" w:rsidRPr="00281CEF" w:rsidRDefault="00FC4DD1" w:rsidP="006755C5">
                            <w:pPr>
                              <w:jc w:val="center"/>
                              <w:rPr>
                                <w:color w:val="1F2569"/>
                              </w:rPr>
                            </w:pPr>
                            <w:r>
                              <w:rPr>
                                <w:color w:val="1F2569"/>
                              </w:rPr>
                              <w:t>$48,0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88" o:spid="_x0000_s1071" type="#_x0000_t202" style="position:absolute;left:0;text-align:left;margin-left:401.7pt;margin-top:190.25pt;width:84.45pt;height:20.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5oVAIAAJwEAAAOAAAAZHJzL2Uyb0RvYy54bWysVFFv0zAQfkfiP1h+p2miZt2iptPoGEIa&#10;A2nwAxzHSSxsX7DdJuPXc7a7roM3RB4sn8/+7u777rK5nrUiB2GdBFPTfLGkRBgOrTR9Tb9/u3t3&#10;SYnzzLRMgRE1fRKOXm/fvtlMYyUKGEC1whIEMa6axpoO3o9Vljk+CM3cAkZh0NmB1cyjafustWxC&#10;dK2yYrm8yCaw7WiBC+fw9DY56Tbid53g/kvXOeGJqinm5uNq49qENdtuWNVbNg6SH9Ng/5CFZtJg&#10;0BPULfOM7K38C0pLbsFB5xccdAZdJ7mINWA1+fKPah4HNopYC5LjxhNN7v/B8ofDV0tkW9PiEqUy&#10;TKNIuz1rLZBWEC9mDyS4kKhpdBXefxzxhZ/fw4yCx6LdeA/8hyMGdgMzvbixFqZBsBYTzcPL7Oxp&#10;wnEBpJk+Q4vx2N5DBJo7qwOLyAtBdBTs6SQSZkJ4CLlcF2VeUsLRV5TrfF3GEKx6fj1a5z8K0CRs&#10;amqxCSI6O9w7H7Jh1fOVEMyBku2dVCoaofHETllyYNgyTZ8qVHuNqaazfBm+1Dl4jv2VzuMRYsfe&#10;DRAx0it0ZchU06uyKBNvryLbvjnFze+K8uLqWNcrCC09DoySuqaXZ4kEtj+YNrazZ1KlPWajzJH+&#10;wHji3s/NHCVfReaCNg20TyiIhTQgONC4GcD+omTC4aip+7lnVlCiPhkU9SpfrcI0RWNVrgs07Lmn&#10;OfcwwxGqptxbSpKx82kG96OV/YCxEs0GbrAVOhlVesnrWAGOQKT0OK5hxs7teOvlp7L9DQAA//8D&#10;AFBLAwQUAAYACAAAACEANFiZWOEAAAALAQAADwAAAGRycy9kb3ducmV2LnhtbEyPy07DMBBF90j8&#10;gzVIbBC1kxQaQiYVQq1ExIrQD3DjIYnwI4qdNvw9ZkWXo3t075lyuxjNTjT5wVmEZCWAkW2dGmyH&#10;cPjc3+fAfJBWSe0sIfyQh211fVXKQrmz/aBTEzoWS6wvJEIfwlhw7tuejPQrN5KN2ZebjAzxnDqu&#10;JnmO5UbzVIhHbuRg40IvR3rtqf1uZoPwdrcz9WFWcqeXuqnfN/ugmwTx9mZ5eQYWaAn/MPzpR3Wo&#10;otPRzVZ5phFyka0jipDl4gFYJJ42aQbsiLBOEwG8KvnlD9UvAAAA//8DAFBLAQItABQABgAIAAAA&#10;IQC2gziS/gAAAOEBAAATAAAAAAAAAAAAAAAAAAAAAABbQ29udGVudF9UeXBlc10ueG1sUEsBAi0A&#10;FAAGAAgAAAAhADj9If/WAAAAlAEAAAsAAAAAAAAAAAAAAAAALwEAAF9yZWxzLy5yZWxzUEsBAi0A&#10;FAAGAAgAAAAhAP7lXmhUAgAAnAQAAA4AAAAAAAAAAAAAAAAALgIAAGRycy9lMm9Eb2MueG1sUEsB&#10;Ai0AFAAGAAgAAAAhADRYmVjhAAAACwEAAA8AAAAAAAAAAAAAAAAArgQAAGRycy9kb3ducmV2Lnht&#10;bFBLBQYAAAAABAAEAPMAAAC8BQAAAAA=&#10;" fillcolor="white [3212]" strokecolor="#1f2569">
                <v:textbox>
                  <w:txbxContent>
                    <w:p w:rsidR="00FC4DD1" w:rsidRPr="00281CEF" w:rsidRDefault="00FC4DD1" w:rsidP="006755C5">
                      <w:pPr>
                        <w:jc w:val="center"/>
                        <w:rPr>
                          <w:color w:val="1F2569"/>
                        </w:rPr>
                      </w:pPr>
                      <w:r>
                        <w:rPr>
                          <w:color w:val="1F2569"/>
                        </w:rPr>
                        <w:t>$48,0</w:t>
                      </w:r>
                    </w:p>
                  </w:txbxContent>
                </v:textbox>
              </v:shape>
            </w:pict>
          </mc:Fallback>
        </mc:AlternateContent>
      </w:r>
      <w:r>
        <w:rPr>
          <w:noProof/>
          <w:lang w:val="es-ES" w:eastAsia="es-ES"/>
        </w:rPr>
        <mc:AlternateContent>
          <mc:Choice Requires="wps">
            <w:drawing>
              <wp:anchor distT="0" distB="0" distL="114300" distR="114300" simplePos="0" relativeHeight="251707904" behindDoc="0" locked="0" layoutInCell="1" allowOverlap="1">
                <wp:simplePos x="0" y="0"/>
                <wp:positionH relativeFrom="column">
                  <wp:posOffset>3939540</wp:posOffset>
                </wp:positionH>
                <wp:positionV relativeFrom="paragraph">
                  <wp:posOffset>2416175</wp:posOffset>
                </wp:positionV>
                <wp:extent cx="1114425" cy="257175"/>
                <wp:effectExtent l="0" t="0" r="28575" b="28575"/>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7175"/>
                        </a:xfrm>
                        <a:prstGeom prst="rect">
                          <a:avLst/>
                        </a:prstGeom>
                        <a:solidFill>
                          <a:schemeClr val="bg1">
                            <a:lumMod val="100000"/>
                            <a:lumOff val="0"/>
                          </a:schemeClr>
                        </a:solidFill>
                        <a:ln w="9525">
                          <a:solidFill>
                            <a:srgbClr val="1F2569"/>
                          </a:solidFill>
                          <a:miter lim="800000"/>
                          <a:headEnd/>
                          <a:tailEnd/>
                        </a:ln>
                      </wps:spPr>
                      <wps:txbx>
                        <w:txbxContent>
                          <w:p w:rsidR="00FC4DD1" w:rsidRPr="004E6E25" w:rsidRDefault="00FC4DD1" w:rsidP="004E6E25">
                            <w:pPr>
                              <w:jc w:val="center"/>
                              <w:rPr>
                                <w:color w:val="1F2569"/>
                              </w:rPr>
                            </w:pPr>
                            <w:r>
                              <w:rPr>
                                <w:color w:val="1F2569"/>
                              </w:rPr>
                              <w:t>$</w:t>
                            </w:r>
                            <w:r w:rsidRPr="004E6E25">
                              <w:rPr>
                                <w:color w:val="1F2569"/>
                              </w:rPr>
                              <w:t>46,0</w:t>
                            </w:r>
                          </w:p>
                          <w:p w:rsidR="00FC4DD1" w:rsidRPr="00281CEF" w:rsidRDefault="00FC4DD1" w:rsidP="006755C5">
                            <w:pPr>
                              <w:jc w:val="center"/>
                              <w:rPr>
                                <w:color w:val="1F2569"/>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31" o:spid="_x0000_s1072" type="#_x0000_t202" style="position:absolute;left:0;text-align:left;margin-left:310.2pt;margin-top:190.25pt;width:87.75pt;height:20.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nOUgIAAJoEAAAOAAAAZHJzL2Uyb0RvYy54bWysVNtuGyEQfa/Uf0C8N+t17VysrKPUaapK&#10;6UVK+wEssLuowFDA3k2/vgPYrtO8Vd0HxDBw5syZmb2+mYwmO+mDAtvQ+mxGibQchLJ9Q79/u39z&#10;SUmIzAqmwcqGPslAb9avX12PbiXnMIAW0hMEsWE1uoYOMbpVVQU+SMPCGThp0dmBNyyi6ftKeDYi&#10;utHVfDY7r0bwwnngMgQ8vStOus74XSd5/NJ1QUaiG4rcYl59Xtu0Vutrtuo9c4PiexrsH1gYpiwG&#10;PULdscjI1qsXUEZxDwG6eMbBVNB1isucA2ZTz/7K5nFgTuZcUJzgjjKF/wfLP+++eqJEQ9/WlFhm&#10;sEabLRMeiJAkyikCQQ/KNLqwwtuPDu/H6R1MWO6ccnAPwH8EYmEzMNvLW+9hHCQTSDO/rE6eFpyQ&#10;QNrxEwgMx7YRMtDUeZM0RFUIomO5no4lQiKEp5B1vVjMl5Rw9M2XF/XFMpGr2Orw2vkQP0gwJG0a&#10;6rEFMjrbPYRYrh6upGABtBL3SutspLaTG+3JjmHDtH3JUG8NUi1n9Sx9pW/wHLurnOcjpJE7N0Fk&#10;Us/QtSVjQ6+WSP9lZN+3x7j1/Xx5frXP6xmEURHHRSvT0MsTIknt91bkZo5M6bJHNtoijSR/Urxo&#10;H6d2ygVfnB/K2oJ4woJ4KOOB44ybAfwvSkYcjYaGn1vmJSX6o8WiXmEJ0ixlY7G8mKPhTz3tqYdZ&#10;jlAN5dFTUoxNLBO4dV71A8YqMlu4xVboVK5SIl147TPAAciS7oc1TdipnW/9+aWsfwMAAP//AwBQ&#10;SwMEFAAGAAgAAAAhAOVkXbDhAAAACwEAAA8AAABkcnMvZG93bnJldi54bWxMj8tOwzAQRfdI/IM1&#10;SGwQtRP6TDOpEGolIlaEfoAbu0mEPY5ipw1/j1nR5ege3Xsm303WsIsefOcIIZkJYJpqpzpqEI5f&#10;h+c1MB8kKWkcaYQf7WFX3N/lMlPuSp/6UoWGxRLymURoQ+gzzn3daiv9zPWaYnZ2g5UhnkPD1SCv&#10;sdwangqx5FZ2FBda2eu3Vtff1WgR3p/2tjyOSu7NVFblx+oQTJUgPj5Mr1tgQU/hH4Y//agORXQ6&#10;uZGUZwZhmYp5RBFe1mIBLBKrzWID7IQwTxMBvMj57Q/FLwAAAP//AwBQSwECLQAUAAYACAAAACEA&#10;toM4kv4AAADhAQAAEwAAAAAAAAAAAAAAAAAAAAAAW0NvbnRlbnRfVHlwZXNdLnhtbFBLAQItABQA&#10;BgAIAAAAIQA4/SH/1gAAAJQBAAALAAAAAAAAAAAAAAAAAC8BAABfcmVscy8ucmVsc1BLAQItABQA&#10;BgAIAAAAIQD5/2nOUgIAAJoEAAAOAAAAAAAAAAAAAAAAAC4CAABkcnMvZTJvRG9jLnhtbFBLAQIt&#10;ABQABgAIAAAAIQDlZF2w4QAAAAsBAAAPAAAAAAAAAAAAAAAAAKwEAABkcnMvZG93bnJldi54bWxQ&#10;SwUGAAAAAAQABADzAAAAugUAAAAA&#10;" fillcolor="white [3212]" strokecolor="#1f2569">
                <v:textbox>
                  <w:txbxContent>
                    <w:p w:rsidR="00FC4DD1" w:rsidRPr="004E6E25" w:rsidRDefault="00FC4DD1" w:rsidP="004E6E25">
                      <w:pPr>
                        <w:jc w:val="center"/>
                        <w:rPr>
                          <w:color w:val="1F2569"/>
                        </w:rPr>
                      </w:pPr>
                      <w:r>
                        <w:rPr>
                          <w:color w:val="1F2569"/>
                        </w:rPr>
                        <w:t>$</w:t>
                      </w:r>
                      <w:r w:rsidRPr="004E6E25">
                        <w:rPr>
                          <w:color w:val="1F2569"/>
                        </w:rPr>
                        <w:t>46,0</w:t>
                      </w:r>
                    </w:p>
                    <w:p w:rsidR="00FC4DD1" w:rsidRPr="00281CEF" w:rsidRDefault="00FC4DD1" w:rsidP="006755C5">
                      <w:pPr>
                        <w:jc w:val="center"/>
                        <w:rPr>
                          <w:color w:val="1F2569"/>
                        </w:rPr>
                      </w:pPr>
                    </w:p>
                  </w:txbxContent>
                </v:textbox>
              </v:shape>
            </w:pict>
          </mc:Fallback>
        </mc:AlternateContent>
      </w:r>
      <w:r w:rsidRPr="00381CBE">
        <w:rPr>
          <w:noProof/>
          <w:lang w:eastAsia="es-UY"/>
        </w:rPr>
        <w:t xml:space="preserve"> </w:t>
      </w:r>
    </w:p>
    <w:p w:rsidR="006755C5" w:rsidRDefault="006755C5" w:rsidP="006755C5">
      <w:pPr>
        <w:spacing w:line="240" w:lineRule="auto"/>
        <w:ind w:left="-1418" w:right="-1561"/>
        <w:rPr>
          <w:noProof/>
          <w:lang w:eastAsia="es-UY"/>
        </w:rPr>
      </w:pPr>
      <w:r>
        <w:rPr>
          <w:noProof/>
          <w:lang w:val="es-ES" w:eastAsia="es-ES"/>
        </w:rPr>
        <w:drawing>
          <wp:inline distT="0" distB="0" distL="0" distR="0" wp14:anchorId="6203C34D" wp14:editId="456852B7">
            <wp:extent cx="4222143" cy="2504661"/>
            <wp:effectExtent l="0" t="0" r="6985"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755C5" w:rsidRDefault="006755C5" w:rsidP="006755C5">
      <w:pPr>
        <w:spacing w:line="240" w:lineRule="auto"/>
        <w:ind w:left="-1418" w:right="-1561"/>
        <w:rPr>
          <w:color w:val="000000" w:themeColor="text1"/>
          <w:sz w:val="16"/>
          <w:szCs w:val="16"/>
          <w:highlight w:val="yellow"/>
        </w:rPr>
      </w:pPr>
      <w:r>
        <w:rPr>
          <w:color w:val="000000" w:themeColor="text1"/>
          <w:sz w:val="16"/>
          <w:szCs w:val="16"/>
          <w:highlight w:val="yellow"/>
        </w:rPr>
        <w:t xml:space="preserve"> </w:t>
      </w:r>
    </w:p>
    <w:p w:rsidR="006755C5" w:rsidRPr="00E03158" w:rsidRDefault="006755C5" w:rsidP="006755C5">
      <w:pPr>
        <w:spacing w:line="240" w:lineRule="auto"/>
        <w:ind w:left="-709" w:right="-1561"/>
        <w:rPr>
          <w:color w:val="000000" w:themeColor="text1"/>
          <w:sz w:val="16"/>
          <w:szCs w:val="16"/>
        </w:rPr>
      </w:pPr>
    </w:p>
    <w:tbl>
      <w:tblPr>
        <w:tblStyle w:val="Listaclara-nfasis1"/>
        <w:tblpPr w:leftFromText="141" w:rightFromText="141" w:vertAnchor="text" w:horzAnchor="page" w:tblpX="763" w:tblpY="77"/>
        <w:tblW w:w="8500" w:type="dxa"/>
        <w:tblLayout w:type="fixed"/>
        <w:tblLook w:val="04A0" w:firstRow="1" w:lastRow="0" w:firstColumn="1" w:lastColumn="0" w:noHBand="0" w:noVBand="1"/>
      </w:tblPr>
      <w:tblGrid>
        <w:gridCol w:w="2194"/>
        <w:gridCol w:w="1033"/>
        <w:gridCol w:w="1871"/>
        <w:gridCol w:w="1134"/>
        <w:gridCol w:w="1134"/>
        <w:gridCol w:w="1134"/>
      </w:tblGrid>
      <w:tr w:rsidR="00BC556E" w:rsidRPr="00B123DA" w:rsidTr="00E9656D">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194" w:type="dxa"/>
            <w:tcBorders>
              <w:top w:val="single" w:sz="18" w:space="0" w:color="FFFFFF" w:themeColor="background1"/>
              <w:left w:val="single" w:sz="4" w:space="0" w:color="1F2569"/>
              <w:bottom w:val="single" w:sz="4" w:space="0" w:color="DBE5F1" w:themeColor="accent1" w:themeTint="33"/>
              <w:right w:val="single" w:sz="2" w:space="0" w:color="FFFFFF" w:themeColor="background1"/>
            </w:tcBorders>
            <w:shd w:val="clear" w:color="auto" w:fill="1F2569"/>
            <w:vAlign w:val="center"/>
          </w:tcPr>
          <w:p w:rsidR="00BC556E" w:rsidRPr="00281CEF" w:rsidRDefault="00BC556E" w:rsidP="00BC556E">
            <w:pPr>
              <w:pStyle w:val="NormalWeb"/>
              <w:spacing w:before="0" w:beforeAutospacing="0" w:after="0" w:afterAutospacing="0"/>
              <w:jc w:val="center"/>
              <w:rPr>
                <w:rFonts w:asciiTheme="minorHAnsi" w:eastAsiaTheme="minorEastAsia" w:hAnsi="Calibri" w:cstheme="minorBidi"/>
                <w:b w:val="0"/>
                <w:bCs w:val="0"/>
                <w:kern w:val="24"/>
                <w:sz w:val="20"/>
                <w:szCs w:val="22"/>
                <w:lang w:val="es-ES"/>
              </w:rPr>
            </w:pPr>
          </w:p>
        </w:tc>
        <w:tc>
          <w:tcPr>
            <w:tcW w:w="6306" w:type="dxa"/>
            <w:gridSpan w:val="5"/>
            <w:tcBorders>
              <w:top w:val="single" w:sz="18" w:space="0" w:color="FFFFFF" w:themeColor="background1"/>
              <w:left w:val="single" w:sz="2" w:space="0" w:color="FFFFFF" w:themeColor="background1"/>
              <w:bottom w:val="single" w:sz="2" w:space="0" w:color="FFFFFF" w:themeColor="background1"/>
              <w:right w:val="single" w:sz="4" w:space="0" w:color="1F2569"/>
            </w:tcBorders>
            <w:shd w:val="clear" w:color="auto" w:fill="1F2569"/>
            <w:vAlign w:val="center"/>
          </w:tcPr>
          <w:p w:rsidR="00BC556E" w:rsidRPr="00281CEF" w:rsidRDefault="00BC556E" w:rsidP="00BC556E">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0"/>
                <w:lang w:val="es-ES"/>
              </w:rPr>
            </w:pPr>
            <w:r w:rsidRPr="00594B12">
              <w:rPr>
                <w:rFonts w:asciiTheme="minorHAnsi" w:hAnsiTheme="minorHAnsi" w:cs="Arial"/>
                <w:kern w:val="24"/>
                <w:sz w:val="20"/>
                <w:lang w:val="es-ES"/>
              </w:rPr>
              <w:t>PROMEDIOS MENSUALES</w:t>
            </w:r>
          </w:p>
        </w:tc>
      </w:tr>
      <w:tr w:rsidR="00E9656D" w:rsidRPr="00B123DA" w:rsidTr="00E96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tcBorders>
              <w:top w:val="single" w:sz="18" w:space="0" w:color="FFFFFF" w:themeColor="background1"/>
              <w:left w:val="single" w:sz="4" w:space="0" w:color="1F2569"/>
              <w:bottom w:val="single" w:sz="6" w:space="0" w:color="FFFFFF" w:themeColor="background1"/>
              <w:right w:val="single" w:sz="2" w:space="0" w:color="FFFFFF" w:themeColor="background1"/>
            </w:tcBorders>
            <w:shd w:val="clear" w:color="auto" w:fill="1F2569"/>
            <w:vAlign w:val="center"/>
          </w:tcPr>
          <w:p w:rsidR="00BC556E" w:rsidRPr="00281CEF" w:rsidRDefault="00BC556E" w:rsidP="00BC556E">
            <w:pPr>
              <w:pStyle w:val="NormalWeb"/>
              <w:spacing w:before="0" w:beforeAutospacing="0" w:after="0" w:afterAutospacing="0"/>
              <w:jc w:val="center"/>
              <w:rPr>
                <w:rFonts w:ascii="Calibri" w:hAnsi="Calibri" w:cs="Arial"/>
                <w:color w:val="FFFFFF" w:themeColor="background1"/>
                <w:kern w:val="24"/>
                <w:sz w:val="20"/>
                <w:szCs w:val="22"/>
                <w:lang w:val="es-ES"/>
              </w:rPr>
            </w:pPr>
            <w:r w:rsidRPr="00281CEF">
              <w:rPr>
                <w:rFonts w:ascii="Calibri" w:hAnsi="Calibri" w:cs="Arial"/>
                <w:color w:val="FFFFFF" w:themeColor="background1"/>
                <w:kern w:val="24"/>
                <w:sz w:val="20"/>
                <w:szCs w:val="22"/>
                <w:lang w:val="es-ES"/>
              </w:rPr>
              <w:t>Paridad frente al dólar</w:t>
            </w:r>
          </w:p>
        </w:tc>
        <w:tc>
          <w:tcPr>
            <w:tcW w:w="1033" w:type="dxa"/>
            <w:tcBorders>
              <w:top w:val="single" w:sz="18" w:space="0" w:color="FFFFFF" w:themeColor="background1"/>
              <w:left w:val="single" w:sz="2" w:space="0" w:color="FFFFFF" w:themeColor="background1"/>
              <w:bottom w:val="single" w:sz="4" w:space="0" w:color="1F2569"/>
              <w:right w:val="single" w:sz="2" w:space="0" w:color="FFFFFF" w:themeColor="background1"/>
            </w:tcBorders>
            <w:shd w:val="clear" w:color="auto" w:fill="1F2569"/>
            <w:vAlign w:val="center"/>
          </w:tcPr>
          <w:p w:rsidR="00BC556E" w:rsidRPr="00281CEF" w:rsidRDefault="00BC556E" w:rsidP="00BC556E">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sz w:val="20"/>
                <w:szCs w:val="36"/>
              </w:rPr>
            </w:pPr>
            <w:r w:rsidRPr="00281CEF">
              <w:rPr>
                <w:rFonts w:asciiTheme="minorHAnsi" w:hAnsiTheme="minorHAnsi" w:cs="Arial"/>
                <w:color w:val="FFFFFF" w:themeColor="background1"/>
                <w:sz w:val="20"/>
                <w:szCs w:val="36"/>
              </w:rPr>
              <w:t xml:space="preserve">Peso Argentino </w:t>
            </w:r>
          </w:p>
        </w:tc>
        <w:tc>
          <w:tcPr>
            <w:tcW w:w="1871" w:type="dxa"/>
            <w:tcBorders>
              <w:top w:val="single" w:sz="18" w:space="0" w:color="FFFFFF" w:themeColor="background1"/>
              <w:left w:val="single" w:sz="2" w:space="0" w:color="FFFFFF" w:themeColor="background1"/>
              <w:bottom w:val="single" w:sz="4" w:space="0" w:color="1F2569"/>
              <w:right w:val="single" w:sz="2" w:space="0" w:color="FFFFFF" w:themeColor="background1"/>
            </w:tcBorders>
            <w:shd w:val="clear" w:color="auto" w:fill="1F2569"/>
          </w:tcPr>
          <w:p w:rsidR="00BC556E" w:rsidRPr="00281CEF" w:rsidRDefault="00BC556E" w:rsidP="00BC556E">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sz w:val="20"/>
                <w:szCs w:val="36"/>
              </w:rPr>
            </w:pPr>
            <w:r>
              <w:rPr>
                <w:rFonts w:asciiTheme="minorHAnsi" w:hAnsiTheme="minorHAnsi" w:cs="Arial"/>
                <w:color w:val="FFFFFF" w:themeColor="background1"/>
                <w:sz w:val="20"/>
                <w:szCs w:val="36"/>
              </w:rPr>
              <w:t>Argentino informal (Dólar Blue)</w:t>
            </w:r>
          </w:p>
        </w:tc>
        <w:tc>
          <w:tcPr>
            <w:tcW w:w="1134" w:type="dxa"/>
            <w:tcBorders>
              <w:top w:val="single" w:sz="18" w:space="0" w:color="FFFFFF" w:themeColor="background1"/>
              <w:left w:val="single" w:sz="2" w:space="0" w:color="FFFFFF" w:themeColor="background1"/>
              <w:bottom w:val="single" w:sz="4" w:space="0" w:color="1F2569"/>
              <w:right w:val="single" w:sz="2" w:space="0" w:color="FFFFFF" w:themeColor="background1"/>
            </w:tcBorders>
            <w:shd w:val="clear" w:color="auto" w:fill="1F2569"/>
            <w:vAlign w:val="center"/>
          </w:tcPr>
          <w:p w:rsidR="00BC556E" w:rsidRPr="00281CEF" w:rsidRDefault="00BC556E" w:rsidP="00BC556E">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sz w:val="20"/>
                <w:szCs w:val="36"/>
              </w:rPr>
            </w:pPr>
            <w:r w:rsidRPr="00281CEF">
              <w:rPr>
                <w:rFonts w:asciiTheme="minorHAnsi" w:hAnsiTheme="minorHAnsi" w:cs="Arial"/>
                <w:color w:val="FFFFFF" w:themeColor="background1"/>
                <w:sz w:val="20"/>
                <w:szCs w:val="36"/>
              </w:rPr>
              <w:t>Real</w:t>
            </w:r>
          </w:p>
        </w:tc>
        <w:tc>
          <w:tcPr>
            <w:tcW w:w="1134" w:type="dxa"/>
            <w:tcBorders>
              <w:top w:val="single" w:sz="18" w:space="0" w:color="FFFFFF" w:themeColor="background1"/>
              <w:left w:val="single" w:sz="2" w:space="0" w:color="FFFFFF" w:themeColor="background1"/>
              <w:bottom w:val="single" w:sz="4" w:space="0" w:color="1F2569"/>
              <w:right w:val="single" w:sz="4" w:space="0" w:color="FFFFFF" w:themeColor="background1"/>
            </w:tcBorders>
            <w:shd w:val="clear" w:color="auto" w:fill="1F2569"/>
            <w:vAlign w:val="center"/>
          </w:tcPr>
          <w:p w:rsidR="00BC556E" w:rsidRPr="00281CEF" w:rsidRDefault="00BC556E" w:rsidP="00BC556E">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sz w:val="20"/>
                <w:szCs w:val="36"/>
              </w:rPr>
            </w:pPr>
            <w:r w:rsidRPr="00281CEF">
              <w:rPr>
                <w:rFonts w:asciiTheme="minorHAnsi" w:hAnsiTheme="minorHAnsi" w:cs="Arial"/>
                <w:color w:val="FFFFFF" w:themeColor="background1"/>
                <w:sz w:val="20"/>
                <w:szCs w:val="36"/>
              </w:rPr>
              <w:t>Euro</w:t>
            </w:r>
          </w:p>
        </w:tc>
        <w:tc>
          <w:tcPr>
            <w:tcW w:w="1134" w:type="dxa"/>
            <w:tcBorders>
              <w:top w:val="single" w:sz="18" w:space="0" w:color="FFFFFF" w:themeColor="background1"/>
              <w:left w:val="single" w:sz="2" w:space="0" w:color="FFFFFF" w:themeColor="background1"/>
              <w:bottom w:val="single" w:sz="4" w:space="0" w:color="1F2569"/>
              <w:right w:val="single" w:sz="4" w:space="0" w:color="1F2569"/>
            </w:tcBorders>
            <w:shd w:val="clear" w:color="auto" w:fill="1F2569"/>
            <w:vAlign w:val="center"/>
          </w:tcPr>
          <w:p w:rsidR="00BC556E" w:rsidRPr="00281CEF" w:rsidRDefault="00BC556E" w:rsidP="00BC556E">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sz w:val="20"/>
                <w:szCs w:val="36"/>
              </w:rPr>
            </w:pPr>
            <w:r w:rsidRPr="00281CEF">
              <w:rPr>
                <w:rFonts w:asciiTheme="minorHAnsi" w:hAnsiTheme="minorHAnsi" w:cs="Arial"/>
                <w:color w:val="FFFFFF" w:themeColor="background1"/>
                <w:sz w:val="20"/>
                <w:szCs w:val="36"/>
              </w:rPr>
              <w:t>Yuan</w:t>
            </w:r>
          </w:p>
        </w:tc>
      </w:tr>
      <w:tr w:rsidR="0027524B" w:rsidRPr="00B123DA" w:rsidTr="008E07D5">
        <w:trPr>
          <w:trHeight w:val="226"/>
        </w:trPr>
        <w:tc>
          <w:tcPr>
            <w:cnfStyle w:val="001000000000" w:firstRow="0" w:lastRow="0" w:firstColumn="1" w:lastColumn="0" w:oddVBand="0" w:evenVBand="0" w:oddHBand="0" w:evenHBand="0" w:firstRowFirstColumn="0" w:firstRowLastColumn="0" w:lastRowFirstColumn="0" w:lastRowLastColumn="0"/>
            <w:tcW w:w="2194" w:type="dxa"/>
            <w:tcBorders>
              <w:top w:val="single" w:sz="6" w:space="0" w:color="FFFFFF" w:themeColor="background1"/>
              <w:left w:val="single" w:sz="4" w:space="0" w:color="1F2569"/>
              <w:bottom w:val="single" w:sz="6" w:space="0" w:color="FFFFFF" w:themeColor="background1"/>
              <w:right w:val="single" w:sz="4" w:space="0" w:color="DBE5F1" w:themeColor="accent1" w:themeTint="33"/>
            </w:tcBorders>
            <w:shd w:val="clear" w:color="auto" w:fill="1F2569"/>
            <w:vAlign w:val="center"/>
          </w:tcPr>
          <w:p w:rsidR="0027524B" w:rsidRPr="00281CEF" w:rsidRDefault="00871E1E" w:rsidP="0027524B">
            <w:pPr>
              <w:pStyle w:val="NormalWeb"/>
              <w:spacing w:before="0" w:beforeAutospacing="0" w:after="0" w:afterAutospacing="0" w:line="276" w:lineRule="auto"/>
              <w:rPr>
                <w:rFonts w:ascii="Calibri" w:hAnsi="Calibri" w:cs="Arial"/>
                <w:b w:val="0"/>
                <w:bCs w:val="0"/>
                <w:color w:val="FFFFFF" w:themeColor="background1"/>
                <w:kern w:val="24"/>
                <w:sz w:val="20"/>
                <w:szCs w:val="22"/>
                <w:lang w:val="es-ES"/>
              </w:rPr>
            </w:pPr>
            <w:r>
              <w:rPr>
                <w:rFonts w:ascii="Calibri" w:hAnsi="Calibri" w:cs="Arial"/>
                <w:color w:val="FFFFFF" w:themeColor="background1"/>
                <w:kern w:val="24"/>
                <w:sz w:val="20"/>
                <w:szCs w:val="22"/>
                <w:lang w:val="es-ES"/>
              </w:rPr>
              <w:t>Marzo</w:t>
            </w:r>
            <w:r w:rsidR="0027524B">
              <w:rPr>
                <w:rFonts w:ascii="Calibri" w:hAnsi="Calibri" w:cs="Arial"/>
                <w:color w:val="FFFFFF" w:themeColor="background1"/>
                <w:kern w:val="24"/>
                <w:sz w:val="20"/>
                <w:szCs w:val="22"/>
                <w:lang w:val="es-ES"/>
              </w:rPr>
              <w:t xml:space="preserve"> 2021</w:t>
            </w:r>
          </w:p>
        </w:tc>
        <w:tc>
          <w:tcPr>
            <w:tcW w:w="1033" w:type="dxa"/>
            <w:tcBorders>
              <w:top w:val="single" w:sz="4" w:space="0" w:color="A6A6A6"/>
              <w:left w:val="single" w:sz="4" w:space="0" w:color="A6A6A6"/>
              <w:bottom w:val="single" w:sz="4" w:space="0" w:color="A6A6A6"/>
              <w:right w:val="single" w:sz="4" w:space="0" w:color="A6A6A6"/>
            </w:tcBorders>
            <w:shd w:val="clear" w:color="auto" w:fill="auto"/>
          </w:tcPr>
          <w:p w:rsidR="0027524B" w:rsidRPr="0027524B" w:rsidRDefault="00B67878" w:rsidP="00B67878">
            <w:pPr>
              <w:jc w:val="center"/>
              <w:cnfStyle w:val="000000000000" w:firstRow="0" w:lastRow="0" w:firstColumn="0" w:lastColumn="0" w:oddVBand="0" w:evenVBand="0" w:oddHBand="0" w:evenHBand="0" w:firstRowFirstColumn="0" w:firstRowLastColumn="0" w:lastRowFirstColumn="0" w:lastRowLastColumn="0"/>
              <w:rPr>
                <w:rFonts w:cstheme="minorHAnsi"/>
                <w:color w:val="1F2569"/>
                <w:sz w:val="20"/>
                <w:szCs w:val="20"/>
              </w:rPr>
            </w:pPr>
            <w:r w:rsidRPr="00B67878">
              <w:rPr>
                <w:rFonts w:cstheme="minorHAnsi"/>
                <w:color w:val="1F2569"/>
                <w:sz w:val="20"/>
                <w:szCs w:val="20"/>
              </w:rPr>
              <w:t>88,68</w:t>
            </w:r>
          </w:p>
        </w:tc>
        <w:tc>
          <w:tcPr>
            <w:tcW w:w="1871" w:type="dxa"/>
            <w:tcBorders>
              <w:top w:val="single" w:sz="4" w:space="0" w:color="A6A6A6"/>
              <w:left w:val="nil"/>
              <w:bottom w:val="single" w:sz="4" w:space="0" w:color="A6A6A6"/>
              <w:right w:val="single" w:sz="4" w:space="0" w:color="A6A6A6"/>
            </w:tcBorders>
            <w:shd w:val="clear" w:color="auto" w:fill="auto"/>
          </w:tcPr>
          <w:p w:rsidR="0027524B" w:rsidRPr="0027524B" w:rsidRDefault="00B67878" w:rsidP="00B67878">
            <w:pPr>
              <w:jc w:val="center"/>
              <w:cnfStyle w:val="000000000000" w:firstRow="0" w:lastRow="0" w:firstColumn="0" w:lastColumn="0" w:oddVBand="0" w:evenVBand="0" w:oddHBand="0" w:evenHBand="0" w:firstRowFirstColumn="0" w:firstRowLastColumn="0" w:lastRowFirstColumn="0" w:lastRowLastColumn="0"/>
              <w:rPr>
                <w:rFonts w:cstheme="minorHAnsi"/>
                <w:color w:val="1F2569"/>
                <w:sz w:val="20"/>
                <w:szCs w:val="20"/>
              </w:rPr>
            </w:pPr>
            <w:r w:rsidRPr="00B67878">
              <w:rPr>
                <w:rFonts w:cstheme="minorHAnsi"/>
                <w:color w:val="1F2569"/>
                <w:sz w:val="20"/>
                <w:szCs w:val="20"/>
              </w:rPr>
              <w:t>149,38</w:t>
            </w:r>
          </w:p>
        </w:tc>
        <w:tc>
          <w:tcPr>
            <w:tcW w:w="1134" w:type="dxa"/>
            <w:tcBorders>
              <w:top w:val="single" w:sz="4" w:space="0" w:color="A6A6A6"/>
              <w:left w:val="nil"/>
              <w:bottom w:val="single" w:sz="4" w:space="0" w:color="A6A6A6"/>
              <w:right w:val="single" w:sz="4" w:space="0" w:color="A6A6A6"/>
            </w:tcBorders>
            <w:shd w:val="clear" w:color="auto" w:fill="auto"/>
          </w:tcPr>
          <w:p w:rsidR="0027524B" w:rsidRPr="0027524B" w:rsidRDefault="00B67878" w:rsidP="00B67878">
            <w:pPr>
              <w:jc w:val="center"/>
              <w:cnfStyle w:val="000000000000" w:firstRow="0" w:lastRow="0" w:firstColumn="0" w:lastColumn="0" w:oddVBand="0" w:evenVBand="0" w:oddHBand="0" w:evenHBand="0" w:firstRowFirstColumn="0" w:firstRowLastColumn="0" w:lastRowFirstColumn="0" w:lastRowLastColumn="0"/>
              <w:rPr>
                <w:rFonts w:cstheme="minorHAnsi"/>
                <w:color w:val="1F2569"/>
                <w:sz w:val="20"/>
                <w:szCs w:val="20"/>
              </w:rPr>
            </w:pPr>
            <w:r w:rsidRPr="00B67878">
              <w:rPr>
                <w:rFonts w:cstheme="minorHAnsi"/>
                <w:color w:val="1F2569"/>
                <w:sz w:val="20"/>
                <w:szCs w:val="20"/>
              </w:rPr>
              <w:t>5,42</w:t>
            </w:r>
          </w:p>
        </w:tc>
        <w:tc>
          <w:tcPr>
            <w:tcW w:w="1134" w:type="dxa"/>
            <w:tcBorders>
              <w:top w:val="single" w:sz="4" w:space="0" w:color="A6A6A6"/>
              <w:left w:val="nil"/>
              <w:bottom w:val="single" w:sz="4" w:space="0" w:color="A6A6A6"/>
              <w:right w:val="single" w:sz="4" w:space="0" w:color="A6A6A6"/>
            </w:tcBorders>
            <w:shd w:val="clear" w:color="auto" w:fill="auto"/>
          </w:tcPr>
          <w:p w:rsidR="0027524B" w:rsidRPr="0027524B" w:rsidRDefault="00B67878" w:rsidP="00B67878">
            <w:pPr>
              <w:jc w:val="center"/>
              <w:cnfStyle w:val="000000000000" w:firstRow="0" w:lastRow="0" w:firstColumn="0" w:lastColumn="0" w:oddVBand="0" w:evenVBand="0" w:oddHBand="0" w:evenHBand="0" w:firstRowFirstColumn="0" w:firstRowLastColumn="0" w:lastRowFirstColumn="0" w:lastRowLastColumn="0"/>
              <w:rPr>
                <w:rFonts w:cstheme="minorHAnsi"/>
                <w:color w:val="1F2569"/>
                <w:sz w:val="20"/>
                <w:szCs w:val="20"/>
              </w:rPr>
            </w:pPr>
            <w:r w:rsidRPr="00B67878">
              <w:rPr>
                <w:rFonts w:cstheme="minorHAnsi"/>
                <w:color w:val="1F2569"/>
                <w:sz w:val="20"/>
                <w:szCs w:val="20"/>
              </w:rPr>
              <w:t>0,83</w:t>
            </w:r>
          </w:p>
        </w:tc>
        <w:tc>
          <w:tcPr>
            <w:tcW w:w="1134" w:type="dxa"/>
            <w:tcBorders>
              <w:top w:val="single" w:sz="4" w:space="0" w:color="A6A6A6"/>
              <w:left w:val="nil"/>
              <w:bottom w:val="single" w:sz="4" w:space="0" w:color="A6A6A6"/>
              <w:right w:val="single" w:sz="4" w:space="0" w:color="A6A6A6"/>
            </w:tcBorders>
            <w:shd w:val="clear" w:color="auto" w:fill="auto"/>
          </w:tcPr>
          <w:p w:rsidR="0027524B" w:rsidRPr="0027524B" w:rsidRDefault="00B67878" w:rsidP="00B67878">
            <w:pPr>
              <w:jc w:val="center"/>
              <w:cnfStyle w:val="000000000000" w:firstRow="0" w:lastRow="0" w:firstColumn="0" w:lastColumn="0" w:oddVBand="0" w:evenVBand="0" w:oddHBand="0" w:evenHBand="0" w:firstRowFirstColumn="0" w:firstRowLastColumn="0" w:lastRowFirstColumn="0" w:lastRowLastColumn="0"/>
              <w:rPr>
                <w:rFonts w:cstheme="minorHAnsi"/>
                <w:color w:val="1F2569"/>
                <w:sz w:val="20"/>
                <w:szCs w:val="20"/>
              </w:rPr>
            </w:pPr>
            <w:r w:rsidRPr="00B67878">
              <w:rPr>
                <w:rFonts w:cstheme="minorHAnsi"/>
                <w:color w:val="1F2569"/>
                <w:sz w:val="20"/>
                <w:szCs w:val="20"/>
              </w:rPr>
              <w:t>6,46</w:t>
            </w:r>
          </w:p>
        </w:tc>
      </w:tr>
      <w:tr w:rsidR="0027524B" w:rsidRPr="00B123DA" w:rsidTr="008E07D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94" w:type="dxa"/>
            <w:tcBorders>
              <w:top w:val="single" w:sz="6" w:space="0" w:color="FFFFFF" w:themeColor="background1"/>
              <w:left w:val="single" w:sz="4" w:space="0" w:color="1F2569"/>
              <w:bottom w:val="single" w:sz="4" w:space="0" w:color="1F2569"/>
              <w:right w:val="single" w:sz="4" w:space="0" w:color="DBE5F1" w:themeColor="accent1" w:themeTint="33"/>
            </w:tcBorders>
            <w:shd w:val="clear" w:color="auto" w:fill="1F2569"/>
            <w:vAlign w:val="center"/>
          </w:tcPr>
          <w:p w:rsidR="0027524B" w:rsidRPr="00281CEF" w:rsidRDefault="0027524B" w:rsidP="0027524B">
            <w:pPr>
              <w:pStyle w:val="NormalWeb"/>
              <w:spacing w:before="0" w:beforeAutospacing="0" w:after="0" w:afterAutospacing="0" w:line="276" w:lineRule="auto"/>
              <w:rPr>
                <w:rFonts w:ascii="Calibri" w:hAnsi="Calibri" w:cs="Arial"/>
                <w:b w:val="0"/>
                <w:bCs w:val="0"/>
                <w:color w:val="FFFFFF" w:themeColor="background1"/>
                <w:kern w:val="24"/>
                <w:sz w:val="20"/>
                <w:szCs w:val="22"/>
                <w:lang w:val="es-ES"/>
              </w:rPr>
            </w:pPr>
            <w:r w:rsidRPr="00281CEF">
              <w:rPr>
                <w:rFonts w:ascii="Calibri" w:hAnsi="Calibri" w:cs="Arial"/>
                <w:color w:val="FFFFFF" w:themeColor="background1"/>
                <w:kern w:val="24"/>
                <w:sz w:val="20"/>
                <w:szCs w:val="22"/>
                <w:lang w:val="es-ES"/>
              </w:rPr>
              <w:t>Var. Interanual (en %)</w:t>
            </w:r>
          </w:p>
        </w:tc>
        <w:tc>
          <w:tcPr>
            <w:tcW w:w="1033" w:type="dxa"/>
            <w:tcBorders>
              <w:top w:val="nil"/>
              <w:left w:val="single" w:sz="4" w:space="0" w:color="A6A6A6"/>
              <w:bottom w:val="single" w:sz="4" w:space="0" w:color="A6A6A6"/>
              <w:right w:val="single" w:sz="4" w:space="0" w:color="A6A6A6"/>
            </w:tcBorders>
            <w:shd w:val="clear" w:color="auto" w:fill="auto"/>
          </w:tcPr>
          <w:p w:rsidR="0027524B" w:rsidRPr="0027524B" w:rsidRDefault="00B67878" w:rsidP="00B67878">
            <w:pPr>
              <w:jc w:val="center"/>
              <w:cnfStyle w:val="000000100000" w:firstRow="0" w:lastRow="0" w:firstColumn="0" w:lastColumn="0" w:oddVBand="0" w:evenVBand="0" w:oddHBand="1" w:evenHBand="0" w:firstRowFirstColumn="0" w:firstRowLastColumn="0" w:lastRowFirstColumn="0" w:lastRowLastColumn="0"/>
              <w:rPr>
                <w:rFonts w:cstheme="minorHAnsi"/>
                <w:color w:val="1F2569"/>
                <w:sz w:val="20"/>
                <w:szCs w:val="20"/>
              </w:rPr>
            </w:pPr>
            <w:r w:rsidRPr="00B67878">
              <w:rPr>
                <w:rFonts w:cstheme="minorHAnsi"/>
                <w:color w:val="1F2569"/>
                <w:sz w:val="20"/>
                <w:szCs w:val="20"/>
              </w:rPr>
              <w:t>44,54</w:t>
            </w:r>
          </w:p>
        </w:tc>
        <w:tc>
          <w:tcPr>
            <w:tcW w:w="1871" w:type="dxa"/>
            <w:tcBorders>
              <w:top w:val="nil"/>
              <w:left w:val="nil"/>
              <w:bottom w:val="single" w:sz="4" w:space="0" w:color="A6A6A6"/>
              <w:right w:val="single" w:sz="4" w:space="0" w:color="A6A6A6"/>
            </w:tcBorders>
            <w:shd w:val="clear" w:color="auto" w:fill="auto"/>
          </w:tcPr>
          <w:p w:rsidR="0027524B" w:rsidRPr="00B67878" w:rsidRDefault="00B67878" w:rsidP="00B6787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0,00</w:t>
            </w:r>
          </w:p>
        </w:tc>
        <w:tc>
          <w:tcPr>
            <w:tcW w:w="1134" w:type="dxa"/>
            <w:tcBorders>
              <w:top w:val="nil"/>
              <w:left w:val="nil"/>
              <w:bottom w:val="single" w:sz="4" w:space="0" w:color="A6A6A6"/>
              <w:right w:val="single" w:sz="4" w:space="0" w:color="A6A6A6"/>
            </w:tcBorders>
            <w:shd w:val="clear" w:color="auto" w:fill="auto"/>
          </w:tcPr>
          <w:p w:rsidR="0027524B" w:rsidRPr="0027524B" w:rsidRDefault="00B67878" w:rsidP="00B67878">
            <w:pPr>
              <w:jc w:val="center"/>
              <w:cnfStyle w:val="000000100000" w:firstRow="0" w:lastRow="0" w:firstColumn="0" w:lastColumn="0" w:oddVBand="0" w:evenVBand="0" w:oddHBand="1" w:evenHBand="0" w:firstRowFirstColumn="0" w:firstRowLastColumn="0" w:lastRowFirstColumn="0" w:lastRowLastColumn="0"/>
              <w:rPr>
                <w:rFonts w:cstheme="minorHAnsi"/>
                <w:color w:val="1F2569"/>
                <w:sz w:val="20"/>
                <w:szCs w:val="20"/>
              </w:rPr>
            </w:pPr>
            <w:r w:rsidRPr="00B67878">
              <w:rPr>
                <w:rFonts w:cstheme="minorHAnsi"/>
                <w:color w:val="1F2569"/>
                <w:sz w:val="20"/>
                <w:szCs w:val="20"/>
              </w:rPr>
              <w:t>24,69</w:t>
            </w:r>
          </w:p>
        </w:tc>
        <w:tc>
          <w:tcPr>
            <w:tcW w:w="1134" w:type="dxa"/>
            <w:tcBorders>
              <w:top w:val="nil"/>
              <w:left w:val="nil"/>
              <w:bottom w:val="single" w:sz="4" w:space="0" w:color="A6A6A6"/>
              <w:right w:val="single" w:sz="4" w:space="0" w:color="A6A6A6"/>
            </w:tcBorders>
            <w:shd w:val="clear" w:color="auto" w:fill="auto"/>
          </w:tcPr>
          <w:p w:rsidR="0027524B" w:rsidRPr="0027524B" w:rsidRDefault="00B67878" w:rsidP="00B67878">
            <w:pPr>
              <w:jc w:val="center"/>
              <w:cnfStyle w:val="000000100000" w:firstRow="0" w:lastRow="0" w:firstColumn="0" w:lastColumn="0" w:oddVBand="0" w:evenVBand="0" w:oddHBand="1" w:evenHBand="0" w:firstRowFirstColumn="0" w:firstRowLastColumn="0" w:lastRowFirstColumn="0" w:lastRowLastColumn="0"/>
              <w:rPr>
                <w:rFonts w:cstheme="minorHAnsi"/>
                <w:color w:val="1F2569"/>
                <w:sz w:val="20"/>
                <w:szCs w:val="20"/>
              </w:rPr>
            </w:pPr>
            <w:r w:rsidRPr="00B67878">
              <w:rPr>
                <w:rFonts w:cstheme="minorHAnsi"/>
                <w:color w:val="1F2569"/>
                <w:sz w:val="20"/>
                <w:szCs w:val="20"/>
              </w:rPr>
              <w:t>-9,75</w:t>
            </w:r>
          </w:p>
        </w:tc>
        <w:tc>
          <w:tcPr>
            <w:tcW w:w="1134" w:type="dxa"/>
            <w:tcBorders>
              <w:top w:val="nil"/>
              <w:left w:val="nil"/>
              <w:bottom w:val="single" w:sz="4" w:space="0" w:color="A6A6A6"/>
              <w:right w:val="single" w:sz="4" w:space="0" w:color="A6A6A6"/>
            </w:tcBorders>
            <w:shd w:val="clear" w:color="auto" w:fill="auto"/>
          </w:tcPr>
          <w:p w:rsidR="0027524B" w:rsidRPr="0027524B" w:rsidRDefault="00B67878" w:rsidP="00B67878">
            <w:pPr>
              <w:jc w:val="center"/>
              <w:cnfStyle w:val="000000100000" w:firstRow="0" w:lastRow="0" w:firstColumn="0" w:lastColumn="0" w:oddVBand="0" w:evenVBand="0" w:oddHBand="1" w:evenHBand="0" w:firstRowFirstColumn="0" w:firstRowLastColumn="0" w:lastRowFirstColumn="0" w:lastRowLastColumn="0"/>
              <w:rPr>
                <w:rFonts w:cstheme="minorHAnsi"/>
                <w:color w:val="1F2569"/>
                <w:sz w:val="20"/>
                <w:szCs w:val="20"/>
              </w:rPr>
            </w:pPr>
            <w:r w:rsidRPr="00B67878">
              <w:rPr>
                <w:rFonts w:cstheme="minorHAnsi"/>
                <w:color w:val="1F2569"/>
                <w:sz w:val="20"/>
                <w:szCs w:val="20"/>
              </w:rPr>
              <w:t>-7,61</w:t>
            </w:r>
          </w:p>
        </w:tc>
      </w:tr>
    </w:tbl>
    <w:p w:rsidR="006755C5" w:rsidRPr="00B123DA" w:rsidRDefault="006755C5" w:rsidP="006755C5">
      <w:pPr>
        <w:spacing w:line="240" w:lineRule="auto"/>
        <w:ind w:left="-284" w:right="-1561"/>
        <w:rPr>
          <w:color w:val="1F497D" w:themeColor="text2"/>
          <w:sz w:val="16"/>
          <w:szCs w:val="16"/>
          <w:highlight w:val="yellow"/>
        </w:rPr>
      </w:pPr>
    </w:p>
    <w:p w:rsidR="006755C5" w:rsidRPr="00B123DA" w:rsidRDefault="006755C5" w:rsidP="006755C5">
      <w:pPr>
        <w:spacing w:line="240" w:lineRule="auto"/>
        <w:ind w:left="-284" w:right="-1561"/>
        <w:rPr>
          <w:color w:val="1F497D" w:themeColor="text2"/>
          <w:sz w:val="16"/>
          <w:szCs w:val="16"/>
          <w:highlight w:val="yellow"/>
        </w:rPr>
      </w:pPr>
    </w:p>
    <w:p w:rsidR="006755C5" w:rsidRPr="00B123DA" w:rsidRDefault="006755C5" w:rsidP="006755C5">
      <w:pPr>
        <w:spacing w:line="240" w:lineRule="auto"/>
        <w:ind w:left="-284" w:right="-1561"/>
        <w:rPr>
          <w:color w:val="1F497D" w:themeColor="text2"/>
          <w:sz w:val="16"/>
          <w:szCs w:val="16"/>
          <w:highlight w:val="yellow"/>
        </w:rPr>
      </w:pPr>
    </w:p>
    <w:p w:rsidR="006755C5" w:rsidRDefault="006755C5" w:rsidP="006755C5">
      <w:pPr>
        <w:spacing w:line="240" w:lineRule="auto"/>
        <w:ind w:left="-284" w:right="-1561"/>
        <w:jc w:val="center"/>
        <w:rPr>
          <w:color w:val="000000" w:themeColor="text1"/>
          <w:sz w:val="16"/>
          <w:szCs w:val="16"/>
          <w:highlight w:val="yellow"/>
        </w:rPr>
      </w:pPr>
    </w:p>
    <w:p w:rsidR="006755C5" w:rsidRDefault="006755C5" w:rsidP="006755C5">
      <w:pPr>
        <w:spacing w:line="240" w:lineRule="auto"/>
        <w:ind w:left="-284" w:right="-1561"/>
        <w:rPr>
          <w:color w:val="000000" w:themeColor="text1"/>
          <w:sz w:val="16"/>
          <w:szCs w:val="16"/>
          <w:highlight w:val="yellow"/>
        </w:rPr>
      </w:pPr>
    </w:p>
    <w:p w:rsidR="006755C5" w:rsidRDefault="006755C5" w:rsidP="006755C5">
      <w:pPr>
        <w:spacing w:line="240" w:lineRule="auto"/>
        <w:ind w:left="-284" w:right="-1561"/>
        <w:rPr>
          <w:color w:val="000000" w:themeColor="text1"/>
          <w:sz w:val="16"/>
          <w:szCs w:val="16"/>
          <w:highlight w:val="yellow"/>
        </w:rPr>
      </w:pPr>
    </w:p>
    <w:tbl>
      <w:tblPr>
        <w:tblStyle w:val="Listaclara-nfasis1"/>
        <w:tblpPr w:leftFromText="141" w:rightFromText="141" w:vertAnchor="text" w:horzAnchor="page" w:tblpX="7141" w:tblpY="1595"/>
        <w:tblW w:w="4480" w:type="dxa"/>
        <w:tblLayout w:type="fixed"/>
        <w:tblLook w:val="04A0" w:firstRow="1" w:lastRow="0" w:firstColumn="1" w:lastColumn="0" w:noHBand="0" w:noVBand="1"/>
      </w:tblPr>
      <w:tblGrid>
        <w:gridCol w:w="1668"/>
        <w:gridCol w:w="992"/>
        <w:gridCol w:w="743"/>
        <w:gridCol w:w="1077"/>
      </w:tblGrid>
      <w:tr w:rsidR="006755C5" w:rsidRPr="00C7097C" w:rsidTr="008255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18" w:space="0" w:color="FFFFFF" w:themeColor="background1"/>
              <w:left w:val="single" w:sz="4" w:space="0" w:color="1F2569"/>
              <w:bottom w:val="single" w:sz="4" w:space="0" w:color="DBE5F1" w:themeColor="accent1" w:themeTint="33"/>
              <w:right w:val="single" w:sz="6" w:space="0" w:color="FFFFFF" w:themeColor="background1"/>
            </w:tcBorders>
            <w:shd w:val="clear" w:color="auto" w:fill="1F2569"/>
            <w:vAlign w:val="center"/>
          </w:tcPr>
          <w:p w:rsidR="006755C5" w:rsidRPr="00281CEF" w:rsidRDefault="006755C5" w:rsidP="0082559F">
            <w:pPr>
              <w:pStyle w:val="NormalWeb"/>
              <w:spacing w:before="0" w:beforeAutospacing="0" w:after="0" w:afterAutospacing="0"/>
              <w:jc w:val="center"/>
              <w:rPr>
                <w:rFonts w:asciiTheme="minorHAnsi" w:eastAsiaTheme="minorEastAsia" w:hAnsi="Calibri" w:cstheme="minorBidi"/>
                <w:b w:val="0"/>
                <w:bCs w:val="0"/>
                <w:kern w:val="24"/>
                <w:sz w:val="20"/>
                <w:szCs w:val="22"/>
                <w:lang w:val="es-ES"/>
              </w:rPr>
            </w:pPr>
            <w:r w:rsidRPr="00594B12">
              <w:rPr>
                <w:rFonts w:asciiTheme="minorHAnsi" w:eastAsiaTheme="minorEastAsia" w:hAnsi="Calibri" w:cstheme="minorBidi"/>
                <w:kern w:val="24"/>
                <w:sz w:val="20"/>
                <w:szCs w:val="22"/>
                <w:lang w:val="es-ES"/>
              </w:rPr>
              <w:t>Tipo de Cambio Real</w:t>
            </w:r>
          </w:p>
        </w:tc>
        <w:tc>
          <w:tcPr>
            <w:tcW w:w="2812" w:type="dxa"/>
            <w:gridSpan w:val="3"/>
            <w:tcBorders>
              <w:top w:val="single" w:sz="18" w:space="0" w:color="FFFFFF" w:themeColor="background1"/>
              <w:left w:val="single" w:sz="6" w:space="0" w:color="FFFFFF" w:themeColor="background1"/>
              <w:bottom w:val="single" w:sz="2" w:space="0" w:color="FFFFFF" w:themeColor="background1"/>
              <w:right w:val="single" w:sz="4" w:space="0" w:color="1F2569"/>
            </w:tcBorders>
            <w:shd w:val="clear" w:color="auto" w:fill="1F2569"/>
            <w:vAlign w:val="center"/>
          </w:tcPr>
          <w:p w:rsidR="006755C5" w:rsidRPr="00281CEF" w:rsidRDefault="006755C5" w:rsidP="0082559F">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kern w:val="24"/>
                <w:sz w:val="20"/>
                <w:lang w:val="es-ES"/>
              </w:rPr>
            </w:pPr>
            <w:r w:rsidRPr="00281CEF">
              <w:rPr>
                <w:rFonts w:asciiTheme="minorHAnsi" w:hAnsiTheme="minorHAnsi" w:cs="Arial"/>
                <w:kern w:val="24"/>
                <w:sz w:val="20"/>
                <w:lang w:val="es-ES"/>
              </w:rPr>
              <w:t>VARIACIONES EN (%)</w:t>
            </w:r>
          </w:p>
        </w:tc>
      </w:tr>
      <w:tr w:rsidR="006755C5" w:rsidRPr="00C7097C" w:rsidTr="0082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18" w:space="0" w:color="FFFFFF" w:themeColor="background1"/>
              <w:left w:val="single" w:sz="4" w:space="0" w:color="1F2569"/>
              <w:bottom w:val="single" w:sz="6" w:space="0" w:color="FFFFFF" w:themeColor="background1"/>
              <w:right w:val="single" w:sz="6" w:space="0" w:color="FFFFFF" w:themeColor="background1"/>
            </w:tcBorders>
            <w:shd w:val="clear" w:color="auto" w:fill="1F2569"/>
            <w:vAlign w:val="center"/>
          </w:tcPr>
          <w:p w:rsidR="006755C5" w:rsidRPr="00281CEF" w:rsidRDefault="000A104A" w:rsidP="0082559F">
            <w:pPr>
              <w:pStyle w:val="NormalWeb"/>
              <w:spacing w:before="0" w:beforeAutospacing="0" w:after="0" w:afterAutospacing="0"/>
              <w:rPr>
                <w:rFonts w:ascii="Arial" w:hAnsi="Arial" w:cs="Arial"/>
                <w:color w:val="FFFFFF" w:themeColor="background1"/>
                <w:sz w:val="36"/>
                <w:szCs w:val="36"/>
              </w:rPr>
            </w:pPr>
            <w:r>
              <w:rPr>
                <w:rFonts w:ascii="Calibri" w:hAnsi="Calibri" w:cs="Arial"/>
                <w:color w:val="FFFFFF" w:themeColor="background1"/>
                <w:kern w:val="24"/>
                <w:sz w:val="20"/>
                <w:szCs w:val="22"/>
                <w:lang w:val="es-ES"/>
              </w:rPr>
              <w:t xml:space="preserve">Febrero </w:t>
            </w:r>
            <w:r w:rsidR="00C72185">
              <w:rPr>
                <w:rFonts w:ascii="Calibri" w:hAnsi="Calibri" w:cs="Arial"/>
                <w:color w:val="FFFFFF" w:themeColor="background1"/>
                <w:kern w:val="24"/>
                <w:sz w:val="20"/>
                <w:szCs w:val="22"/>
                <w:lang w:val="es-ES"/>
              </w:rPr>
              <w:t>2021</w:t>
            </w:r>
          </w:p>
        </w:tc>
        <w:tc>
          <w:tcPr>
            <w:tcW w:w="992" w:type="dxa"/>
            <w:tcBorders>
              <w:top w:val="single" w:sz="18" w:space="0" w:color="FFFFFF" w:themeColor="background1"/>
              <w:left w:val="single" w:sz="6" w:space="0" w:color="FFFFFF" w:themeColor="background1"/>
              <w:bottom w:val="single" w:sz="4" w:space="0" w:color="1F2569"/>
              <w:right w:val="single" w:sz="6" w:space="0" w:color="FFFFFF" w:themeColor="background1"/>
            </w:tcBorders>
            <w:shd w:val="clear" w:color="auto" w:fill="1F2569"/>
            <w:vAlign w:val="center"/>
          </w:tcPr>
          <w:p w:rsidR="006755C5" w:rsidRPr="00281CEF" w:rsidRDefault="006755C5" w:rsidP="0082559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sz w:val="20"/>
                <w:szCs w:val="36"/>
              </w:rPr>
            </w:pPr>
            <w:r w:rsidRPr="00281CEF">
              <w:rPr>
                <w:rFonts w:asciiTheme="minorHAnsi" w:hAnsiTheme="minorHAnsi" w:cs="Arial"/>
                <w:color w:val="FFFFFF" w:themeColor="background1"/>
                <w:sz w:val="20"/>
                <w:szCs w:val="36"/>
              </w:rPr>
              <w:t>Mensual</w:t>
            </w:r>
          </w:p>
        </w:tc>
        <w:tc>
          <w:tcPr>
            <w:tcW w:w="743" w:type="dxa"/>
            <w:tcBorders>
              <w:top w:val="single" w:sz="18" w:space="0" w:color="FFFFFF" w:themeColor="background1"/>
              <w:left w:val="single" w:sz="6" w:space="0" w:color="FFFFFF" w:themeColor="background1"/>
              <w:bottom w:val="single" w:sz="4" w:space="0" w:color="1F2569"/>
              <w:right w:val="single" w:sz="6" w:space="0" w:color="FFFFFF" w:themeColor="background1"/>
            </w:tcBorders>
            <w:shd w:val="clear" w:color="auto" w:fill="1F2569"/>
            <w:vAlign w:val="center"/>
          </w:tcPr>
          <w:p w:rsidR="006755C5" w:rsidRPr="00281CEF" w:rsidRDefault="006755C5" w:rsidP="0082559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sz w:val="20"/>
                <w:szCs w:val="36"/>
              </w:rPr>
            </w:pPr>
            <w:proofErr w:type="spellStart"/>
            <w:r w:rsidRPr="00281CEF">
              <w:rPr>
                <w:rFonts w:asciiTheme="minorHAnsi" w:hAnsiTheme="minorHAnsi" w:cs="Arial"/>
                <w:color w:val="FFFFFF" w:themeColor="background1"/>
                <w:sz w:val="20"/>
                <w:szCs w:val="36"/>
              </w:rPr>
              <w:t>Acum</w:t>
            </w:r>
            <w:proofErr w:type="spellEnd"/>
            <w:r w:rsidRPr="00281CEF">
              <w:rPr>
                <w:rFonts w:asciiTheme="minorHAnsi" w:hAnsiTheme="minorHAnsi" w:cs="Arial"/>
                <w:color w:val="FFFFFF" w:themeColor="background1"/>
                <w:sz w:val="20"/>
                <w:szCs w:val="36"/>
              </w:rPr>
              <w:t>. año</w:t>
            </w:r>
          </w:p>
        </w:tc>
        <w:tc>
          <w:tcPr>
            <w:tcW w:w="1077" w:type="dxa"/>
            <w:tcBorders>
              <w:top w:val="single" w:sz="18" w:space="0" w:color="FFFFFF" w:themeColor="background1"/>
              <w:left w:val="single" w:sz="6" w:space="0" w:color="FFFFFF" w:themeColor="background1"/>
              <w:bottom w:val="single" w:sz="4" w:space="0" w:color="1F2569"/>
              <w:right w:val="single" w:sz="4" w:space="0" w:color="1F2569"/>
            </w:tcBorders>
            <w:shd w:val="clear" w:color="auto" w:fill="1F2569"/>
            <w:vAlign w:val="center"/>
          </w:tcPr>
          <w:p w:rsidR="006755C5" w:rsidRPr="00281CEF" w:rsidRDefault="006755C5" w:rsidP="0082559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sz w:val="20"/>
                <w:szCs w:val="36"/>
              </w:rPr>
            </w:pPr>
            <w:r w:rsidRPr="00281CEF">
              <w:rPr>
                <w:rFonts w:asciiTheme="minorHAnsi" w:hAnsiTheme="minorHAnsi" w:cs="Arial"/>
                <w:color w:val="FFFFFF" w:themeColor="background1"/>
                <w:sz w:val="20"/>
                <w:szCs w:val="36"/>
              </w:rPr>
              <w:t>Últimos 12 meses</w:t>
            </w:r>
          </w:p>
        </w:tc>
      </w:tr>
      <w:tr w:rsidR="0027524B" w:rsidRPr="00C7097C" w:rsidTr="0082559F">
        <w:trPr>
          <w:trHeight w:val="226"/>
        </w:trPr>
        <w:tc>
          <w:tcPr>
            <w:cnfStyle w:val="001000000000" w:firstRow="0" w:lastRow="0" w:firstColumn="1" w:lastColumn="0" w:oddVBand="0" w:evenVBand="0" w:oddHBand="0" w:evenHBand="0" w:firstRowFirstColumn="0" w:firstRowLastColumn="0" w:lastRowFirstColumn="0" w:lastRowLastColumn="0"/>
            <w:tcW w:w="1668" w:type="dxa"/>
            <w:tcBorders>
              <w:top w:val="single" w:sz="6" w:space="0" w:color="FFFFFF" w:themeColor="background1"/>
              <w:left w:val="single" w:sz="4" w:space="0" w:color="1F2569"/>
              <w:bottom w:val="single" w:sz="6" w:space="0" w:color="FFFFFF" w:themeColor="background1"/>
              <w:right w:val="single" w:sz="4" w:space="0" w:color="DBE5F1" w:themeColor="accent1" w:themeTint="33"/>
            </w:tcBorders>
            <w:shd w:val="clear" w:color="auto" w:fill="1F2569"/>
            <w:vAlign w:val="center"/>
          </w:tcPr>
          <w:p w:rsidR="0027524B" w:rsidRPr="00281CEF" w:rsidRDefault="0027524B" w:rsidP="0082559F">
            <w:pPr>
              <w:pStyle w:val="NormalWeb"/>
              <w:spacing w:before="0" w:beforeAutospacing="0" w:after="0" w:afterAutospacing="0" w:line="276" w:lineRule="auto"/>
              <w:rPr>
                <w:rFonts w:ascii="Calibri" w:hAnsi="Calibri" w:cs="Arial"/>
                <w:b w:val="0"/>
                <w:bCs w:val="0"/>
                <w:color w:val="FFFFFF" w:themeColor="background1"/>
                <w:kern w:val="24"/>
                <w:sz w:val="20"/>
                <w:szCs w:val="22"/>
                <w:lang w:val="es-ES"/>
              </w:rPr>
            </w:pPr>
            <w:r w:rsidRPr="00281CEF">
              <w:rPr>
                <w:rFonts w:ascii="Calibri" w:hAnsi="Calibri" w:cs="Arial"/>
                <w:color w:val="FFFFFF" w:themeColor="background1"/>
                <w:kern w:val="24"/>
                <w:sz w:val="20"/>
                <w:szCs w:val="22"/>
                <w:lang w:val="es-ES"/>
              </w:rPr>
              <w:t>Efectivo Global</w:t>
            </w:r>
          </w:p>
        </w:tc>
        <w:tc>
          <w:tcPr>
            <w:tcW w:w="992" w:type="dxa"/>
            <w:tcBorders>
              <w:top w:val="single" w:sz="4" w:space="0" w:color="A6A6A6"/>
              <w:left w:val="single" w:sz="4" w:space="0" w:color="A6A6A6"/>
              <w:bottom w:val="single" w:sz="4" w:space="0" w:color="A6A6A6"/>
              <w:right w:val="single" w:sz="4" w:space="0" w:color="A6A6A6"/>
            </w:tcBorders>
            <w:shd w:val="clear" w:color="auto" w:fill="auto"/>
            <w:vAlign w:val="center"/>
          </w:tcPr>
          <w:p w:rsidR="0027524B" w:rsidRDefault="007F571E" w:rsidP="0082559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0,48</w:t>
            </w:r>
          </w:p>
        </w:tc>
        <w:tc>
          <w:tcPr>
            <w:tcW w:w="743" w:type="dxa"/>
            <w:tcBorders>
              <w:top w:val="single" w:sz="4" w:space="0" w:color="A6A6A6"/>
              <w:left w:val="nil"/>
              <w:bottom w:val="single" w:sz="4" w:space="0" w:color="A6A6A6"/>
              <w:right w:val="single" w:sz="4" w:space="0" w:color="A6A6A6"/>
            </w:tcBorders>
            <w:shd w:val="clear" w:color="auto" w:fill="auto"/>
            <w:vAlign w:val="center"/>
          </w:tcPr>
          <w:p w:rsidR="0027524B" w:rsidRDefault="007F571E" w:rsidP="0082559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-1,53</w:t>
            </w:r>
          </w:p>
        </w:tc>
        <w:tc>
          <w:tcPr>
            <w:tcW w:w="1077" w:type="dxa"/>
            <w:tcBorders>
              <w:top w:val="single" w:sz="4" w:space="0" w:color="A6A6A6"/>
              <w:left w:val="nil"/>
              <w:bottom w:val="single" w:sz="4" w:space="0" w:color="A6A6A6"/>
              <w:right w:val="single" w:sz="4" w:space="0" w:color="A6A6A6"/>
            </w:tcBorders>
            <w:shd w:val="clear" w:color="auto" w:fill="auto"/>
            <w:vAlign w:val="center"/>
          </w:tcPr>
          <w:p w:rsidR="0027524B" w:rsidRDefault="007F571E" w:rsidP="0082559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1,52</w:t>
            </w:r>
          </w:p>
        </w:tc>
      </w:tr>
      <w:tr w:rsidR="0027524B" w:rsidRPr="00C7097C" w:rsidTr="0082559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68" w:type="dxa"/>
            <w:tcBorders>
              <w:top w:val="single" w:sz="6" w:space="0" w:color="FFFFFF" w:themeColor="background1"/>
              <w:left w:val="single" w:sz="4" w:space="0" w:color="1F2569"/>
              <w:bottom w:val="single" w:sz="6" w:space="0" w:color="FFFFFF" w:themeColor="background1"/>
              <w:right w:val="single" w:sz="4" w:space="0" w:color="DBE5F1" w:themeColor="accent1" w:themeTint="33"/>
            </w:tcBorders>
            <w:shd w:val="clear" w:color="auto" w:fill="1F2569"/>
            <w:vAlign w:val="center"/>
          </w:tcPr>
          <w:p w:rsidR="0027524B" w:rsidRPr="00281CEF" w:rsidRDefault="0027524B" w:rsidP="0082559F">
            <w:pPr>
              <w:pStyle w:val="NormalWeb"/>
              <w:spacing w:before="0" w:beforeAutospacing="0" w:after="0" w:afterAutospacing="0" w:line="276" w:lineRule="auto"/>
              <w:rPr>
                <w:rFonts w:ascii="Calibri" w:hAnsi="Calibri" w:cs="Arial"/>
                <w:b w:val="0"/>
                <w:bCs w:val="0"/>
                <w:color w:val="FFFFFF" w:themeColor="background1"/>
                <w:kern w:val="24"/>
                <w:sz w:val="20"/>
                <w:szCs w:val="22"/>
                <w:lang w:val="es-ES"/>
              </w:rPr>
            </w:pPr>
            <w:r w:rsidRPr="00281CEF">
              <w:rPr>
                <w:rFonts w:ascii="Calibri" w:hAnsi="Calibri" w:cs="Arial"/>
                <w:color w:val="FFFFFF" w:themeColor="background1"/>
                <w:kern w:val="24"/>
                <w:sz w:val="20"/>
                <w:szCs w:val="22"/>
                <w:lang w:val="es-ES"/>
              </w:rPr>
              <w:t xml:space="preserve">Efectivo </w:t>
            </w:r>
            <w:proofErr w:type="spellStart"/>
            <w:r w:rsidRPr="00281CEF">
              <w:rPr>
                <w:rFonts w:ascii="Calibri" w:hAnsi="Calibri" w:cs="Arial"/>
                <w:color w:val="FFFFFF" w:themeColor="background1"/>
                <w:kern w:val="24"/>
                <w:sz w:val="20"/>
                <w:szCs w:val="22"/>
                <w:lang w:val="es-ES"/>
              </w:rPr>
              <w:t>Extrarregional</w:t>
            </w:r>
            <w:proofErr w:type="spellEnd"/>
          </w:p>
        </w:tc>
        <w:tc>
          <w:tcPr>
            <w:tcW w:w="992" w:type="dxa"/>
            <w:tcBorders>
              <w:top w:val="nil"/>
              <w:left w:val="single" w:sz="4" w:space="0" w:color="A6A6A6"/>
              <w:bottom w:val="single" w:sz="4" w:space="0" w:color="A6A6A6"/>
              <w:right w:val="single" w:sz="4" w:space="0" w:color="A6A6A6"/>
            </w:tcBorders>
            <w:shd w:val="clear" w:color="auto" w:fill="auto"/>
            <w:vAlign w:val="center"/>
          </w:tcPr>
          <w:p w:rsidR="0027524B" w:rsidRDefault="007F571E" w:rsidP="008255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0,55</w:t>
            </w:r>
          </w:p>
        </w:tc>
        <w:tc>
          <w:tcPr>
            <w:tcW w:w="743" w:type="dxa"/>
            <w:tcBorders>
              <w:top w:val="nil"/>
              <w:left w:val="nil"/>
              <w:bottom w:val="single" w:sz="4" w:space="0" w:color="A6A6A6"/>
              <w:right w:val="single" w:sz="4" w:space="0" w:color="A6A6A6"/>
            </w:tcBorders>
            <w:shd w:val="clear" w:color="auto" w:fill="auto"/>
            <w:vAlign w:val="center"/>
          </w:tcPr>
          <w:p w:rsidR="0027524B" w:rsidRDefault="007F571E" w:rsidP="008255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0,09</w:t>
            </w:r>
          </w:p>
        </w:tc>
        <w:tc>
          <w:tcPr>
            <w:tcW w:w="1077" w:type="dxa"/>
            <w:tcBorders>
              <w:top w:val="nil"/>
              <w:left w:val="nil"/>
              <w:bottom w:val="single" w:sz="4" w:space="0" w:color="A6A6A6"/>
              <w:right w:val="single" w:sz="4" w:space="0" w:color="A6A6A6"/>
            </w:tcBorders>
            <w:shd w:val="clear" w:color="auto" w:fill="auto"/>
            <w:vAlign w:val="center"/>
          </w:tcPr>
          <w:p w:rsidR="0027524B" w:rsidRDefault="007F571E" w:rsidP="008255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8,90</w:t>
            </w:r>
          </w:p>
        </w:tc>
      </w:tr>
      <w:tr w:rsidR="0027524B" w:rsidRPr="00C7097C" w:rsidTr="0082559F">
        <w:trPr>
          <w:trHeight w:val="70"/>
        </w:trPr>
        <w:tc>
          <w:tcPr>
            <w:cnfStyle w:val="001000000000" w:firstRow="0" w:lastRow="0" w:firstColumn="1" w:lastColumn="0" w:oddVBand="0" w:evenVBand="0" w:oddHBand="0" w:evenHBand="0" w:firstRowFirstColumn="0" w:firstRowLastColumn="0" w:lastRowFirstColumn="0" w:lastRowLastColumn="0"/>
            <w:tcW w:w="1668" w:type="dxa"/>
            <w:tcBorders>
              <w:top w:val="single" w:sz="6" w:space="0" w:color="FFFFFF" w:themeColor="background1"/>
              <w:left w:val="single" w:sz="4" w:space="0" w:color="1F2569"/>
              <w:bottom w:val="single" w:sz="6" w:space="0" w:color="FFFFFF" w:themeColor="background1"/>
              <w:right w:val="single" w:sz="4" w:space="0" w:color="DBE5F1" w:themeColor="accent1" w:themeTint="33"/>
            </w:tcBorders>
            <w:shd w:val="clear" w:color="auto" w:fill="1F2569"/>
            <w:vAlign w:val="center"/>
          </w:tcPr>
          <w:p w:rsidR="0027524B" w:rsidRPr="00281CEF" w:rsidRDefault="0027524B" w:rsidP="0082559F">
            <w:pPr>
              <w:pStyle w:val="NormalWeb"/>
              <w:spacing w:before="0" w:beforeAutospacing="0" w:after="0" w:afterAutospacing="0" w:line="276" w:lineRule="auto"/>
              <w:rPr>
                <w:rFonts w:ascii="Calibri" w:hAnsi="Calibri" w:cs="Arial"/>
                <w:b w:val="0"/>
                <w:bCs w:val="0"/>
                <w:color w:val="FFFFFF" w:themeColor="background1"/>
                <w:kern w:val="24"/>
                <w:sz w:val="20"/>
                <w:szCs w:val="22"/>
                <w:lang w:val="es-ES"/>
              </w:rPr>
            </w:pPr>
            <w:r w:rsidRPr="00281CEF">
              <w:rPr>
                <w:rFonts w:ascii="Calibri" w:hAnsi="Calibri" w:cs="Arial"/>
                <w:color w:val="FFFFFF" w:themeColor="background1"/>
                <w:kern w:val="24"/>
                <w:sz w:val="20"/>
                <w:szCs w:val="22"/>
                <w:lang w:val="es-ES"/>
              </w:rPr>
              <w:t>Argentina</w:t>
            </w:r>
          </w:p>
        </w:tc>
        <w:tc>
          <w:tcPr>
            <w:tcW w:w="992" w:type="dxa"/>
            <w:tcBorders>
              <w:top w:val="nil"/>
              <w:left w:val="single" w:sz="4" w:space="0" w:color="A6A6A6"/>
              <w:bottom w:val="single" w:sz="4" w:space="0" w:color="A6A6A6"/>
              <w:right w:val="single" w:sz="4" w:space="0" w:color="A6A6A6"/>
            </w:tcBorders>
            <w:shd w:val="clear" w:color="auto" w:fill="auto"/>
            <w:vAlign w:val="center"/>
          </w:tcPr>
          <w:p w:rsidR="0027524B" w:rsidRDefault="007F571E" w:rsidP="0082559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0,73</w:t>
            </w:r>
          </w:p>
        </w:tc>
        <w:tc>
          <w:tcPr>
            <w:tcW w:w="743" w:type="dxa"/>
            <w:tcBorders>
              <w:top w:val="nil"/>
              <w:left w:val="nil"/>
              <w:bottom w:val="single" w:sz="4" w:space="0" w:color="A6A6A6"/>
              <w:right w:val="single" w:sz="4" w:space="0" w:color="A6A6A6"/>
            </w:tcBorders>
            <w:shd w:val="clear" w:color="auto" w:fill="auto"/>
            <w:vAlign w:val="center"/>
          </w:tcPr>
          <w:p w:rsidR="0027524B" w:rsidRDefault="007F571E" w:rsidP="0082559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-1,95</w:t>
            </w:r>
          </w:p>
        </w:tc>
        <w:tc>
          <w:tcPr>
            <w:tcW w:w="1077" w:type="dxa"/>
            <w:tcBorders>
              <w:top w:val="nil"/>
              <w:left w:val="nil"/>
              <w:bottom w:val="single" w:sz="4" w:space="0" w:color="A6A6A6"/>
              <w:right w:val="single" w:sz="4" w:space="0" w:color="A6A6A6"/>
            </w:tcBorders>
            <w:shd w:val="clear" w:color="auto" w:fill="auto"/>
            <w:vAlign w:val="center"/>
          </w:tcPr>
          <w:p w:rsidR="0027524B" w:rsidRDefault="007F571E" w:rsidP="0082559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-1,51</w:t>
            </w:r>
          </w:p>
        </w:tc>
      </w:tr>
      <w:tr w:rsidR="0027524B" w:rsidRPr="00C7097C" w:rsidTr="0082559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68" w:type="dxa"/>
            <w:tcBorders>
              <w:top w:val="single" w:sz="6" w:space="0" w:color="FFFFFF" w:themeColor="background1"/>
              <w:left w:val="single" w:sz="4" w:space="0" w:color="1F2569"/>
              <w:bottom w:val="single" w:sz="4" w:space="0" w:color="1F2569"/>
              <w:right w:val="single" w:sz="4" w:space="0" w:color="DBE5F1" w:themeColor="accent1" w:themeTint="33"/>
            </w:tcBorders>
            <w:shd w:val="clear" w:color="auto" w:fill="1F2569"/>
            <w:vAlign w:val="center"/>
          </w:tcPr>
          <w:p w:rsidR="0027524B" w:rsidRPr="00281CEF" w:rsidRDefault="0027524B" w:rsidP="0082559F">
            <w:pPr>
              <w:pStyle w:val="NormalWeb"/>
              <w:spacing w:before="0" w:beforeAutospacing="0" w:after="0" w:afterAutospacing="0" w:line="276" w:lineRule="auto"/>
              <w:rPr>
                <w:rFonts w:ascii="Calibri" w:hAnsi="Calibri" w:cs="Arial"/>
                <w:b w:val="0"/>
                <w:bCs w:val="0"/>
                <w:color w:val="FFFFFF" w:themeColor="background1"/>
                <w:kern w:val="24"/>
                <w:sz w:val="20"/>
                <w:szCs w:val="22"/>
                <w:lang w:val="es-ES"/>
              </w:rPr>
            </w:pPr>
            <w:r w:rsidRPr="00281CEF">
              <w:rPr>
                <w:rFonts w:ascii="Calibri" w:hAnsi="Calibri" w:cs="Arial"/>
                <w:color w:val="FFFFFF" w:themeColor="background1"/>
                <w:kern w:val="24"/>
                <w:sz w:val="20"/>
                <w:szCs w:val="22"/>
                <w:lang w:val="es-ES"/>
              </w:rPr>
              <w:t>Brasil</w:t>
            </w:r>
          </w:p>
        </w:tc>
        <w:tc>
          <w:tcPr>
            <w:tcW w:w="992" w:type="dxa"/>
            <w:tcBorders>
              <w:top w:val="nil"/>
              <w:left w:val="single" w:sz="4" w:space="0" w:color="A6A6A6"/>
              <w:bottom w:val="single" w:sz="4" w:space="0" w:color="A6A6A6"/>
              <w:right w:val="single" w:sz="4" w:space="0" w:color="A6A6A6"/>
            </w:tcBorders>
            <w:shd w:val="clear" w:color="auto" w:fill="auto"/>
            <w:vAlign w:val="center"/>
          </w:tcPr>
          <w:p w:rsidR="0027524B" w:rsidRDefault="007F571E" w:rsidP="008255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-0,02</w:t>
            </w:r>
          </w:p>
        </w:tc>
        <w:tc>
          <w:tcPr>
            <w:tcW w:w="743" w:type="dxa"/>
            <w:tcBorders>
              <w:top w:val="nil"/>
              <w:left w:val="nil"/>
              <w:bottom w:val="single" w:sz="4" w:space="0" w:color="A6A6A6"/>
              <w:right w:val="single" w:sz="4" w:space="0" w:color="A6A6A6"/>
            </w:tcBorders>
            <w:shd w:val="clear" w:color="auto" w:fill="auto"/>
            <w:vAlign w:val="center"/>
          </w:tcPr>
          <w:p w:rsidR="0027524B" w:rsidRDefault="007F571E" w:rsidP="008255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-5,61</w:t>
            </w:r>
          </w:p>
        </w:tc>
        <w:tc>
          <w:tcPr>
            <w:tcW w:w="1077" w:type="dxa"/>
            <w:tcBorders>
              <w:top w:val="nil"/>
              <w:left w:val="nil"/>
              <w:bottom w:val="single" w:sz="4" w:space="0" w:color="A6A6A6"/>
              <w:right w:val="single" w:sz="4" w:space="0" w:color="A6A6A6"/>
            </w:tcBorders>
            <w:shd w:val="clear" w:color="auto" w:fill="auto"/>
            <w:vAlign w:val="center"/>
          </w:tcPr>
          <w:p w:rsidR="0027524B" w:rsidRPr="00C72185" w:rsidRDefault="007F571E" w:rsidP="0082559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-13,16</w:t>
            </w:r>
          </w:p>
        </w:tc>
      </w:tr>
    </w:tbl>
    <w:p w:rsidR="006755C5" w:rsidRDefault="006755C5" w:rsidP="006755C5">
      <w:pPr>
        <w:spacing w:line="240" w:lineRule="auto"/>
        <w:ind w:left="-284" w:right="-1561"/>
        <w:rPr>
          <w:color w:val="000000" w:themeColor="text1"/>
          <w:sz w:val="16"/>
          <w:szCs w:val="16"/>
          <w:highlight w:val="yellow"/>
        </w:rPr>
      </w:pPr>
    </w:p>
    <w:p w:rsidR="006755C5" w:rsidRDefault="006755C5" w:rsidP="006755C5">
      <w:pPr>
        <w:tabs>
          <w:tab w:val="left" w:pos="6096"/>
          <w:tab w:val="left" w:pos="6379"/>
        </w:tabs>
        <w:spacing w:line="240" w:lineRule="auto"/>
        <w:ind w:left="-284" w:right="-1561"/>
        <w:jc w:val="center"/>
        <w:rPr>
          <w:color w:val="000000" w:themeColor="text1"/>
          <w:sz w:val="16"/>
          <w:szCs w:val="16"/>
          <w:highlight w:val="yellow"/>
        </w:rPr>
      </w:pPr>
    </w:p>
    <w:p w:rsidR="00871E1E" w:rsidRDefault="00871E1E" w:rsidP="006755C5">
      <w:pPr>
        <w:tabs>
          <w:tab w:val="left" w:pos="6096"/>
          <w:tab w:val="left" w:pos="6379"/>
        </w:tabs>
        <w:spacing w:line="240" w:lineRule="auto"/>
        <w:ind w:left="-284" w:right="-1561"/>
        <w:jc w:val="center"/>
        <w:rPr>
          <w:color w:val="000000" w:themeColor="text1"/>
          <w:sz w:val="16"/>
          <w:szCs w:val="16"/>
          <w:highlight w:val="yellow"/>
        </w:rPr>
      </w:pPr>
    </w:p>
    <w:p w:rsidR="00871E1E" w:rsidRDefault="00871E1E" w:rsidP="006755C5">
      <w:pPr>
        <w:tabs>
          <w:tab w:val="left" w:pos="6096"/>
          <w:tab w:val="left" w:pos="6379"/>
        </w:tabs>
        <w:spacing w:line="240" w:lineRule="auto"/>
        <w:ind w:left="-284" w:right="-1561"/>
        <w:jc w:val="center"/>
        <w:rPr>
          <w:color w:val="000000" w:themeColor="text1"/>
          <w:sz w:val="16"/>
          <w:szCs w:val="16"/>
          <w:highlight w:val="yellow"/>
        </w:rPr>
      </w:pPr>
      <w:r>
        <w:rPr>
          <w:noProof/>
          <w:color w:val="000000" w:themeColor="text1"/>
          <w:sz w:val="16"/>
          <w:szCs w:val="16"/>
          <w:lang w:val="es-ES" w:eastAsia="es-ES"/>
        </w:rPr>
        <mc:AlternateContent>
          <mc:Choice Requires="wps">
            <w:drawing>
              <wp:anchor distT="0" distB="0" distL="114300" distR="114300" simplePos="0" relativeHeight="251721216" behindDoc="0" locked="0" layoutInCell="1" allowOverlap="1">
                <wp:simplePos x="0" y="0"/>
                <wp:positionH relativeFrom="column">
                  <wp:posOffset>-347998</wp:posOffset>
                </wp:positionH>
                <wp:positionV relativeFrom="paragraph">
                  <wp:posOffset>127875</wp:posOffset>
                </wp:positionV>
                <wp:extent cx="2228850" cy="428625"/>
                <wp:effectExtent l="0" t="0" r="0" b="0"/>
                <wp:wrapNone/>
                <wp:docPr id="304" name="Cuadro de texto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0" cy="428625"/>
                        </a:xfrm>
                        <a:prstGeom prst="rect">
                          <a:avLst/>
                        </a:prstGeom>
                      </wps:spPr>
                      <wps:txbx>
                        <w:txbxContent>
                          <w:p w:rsidR="00FC4DD1" w:rsidRPr="00545074" w:rsidRDefault="00FC4DD1" w:rsidP="006755C5">
                            <w:pPr>
                              <w:pStyle w:val="NormalWeb"/>
                              <w:spacing w:before="0" w:beforeAutospacing="0" w:after="0" w:afterAutospacing="0"/>
                              <w:rPr>
                                <w:rFonts w:asciiTheme="minorHAnsi" w:hAnsiTheme="minorHAnsi"/>
                                <w:color w:val="1F2569"/>
                                <w:sz w:val="20"/>
                                <w:szCs w:val="18"/>
                              </w:rPr>
                            </w:pPr>
                            <w:r w:rsidRPr="00545074">
                              <w:rPr>
                                <w:rFonts w:asciiTheme="minorHAnsi" w:eastAsiaTheme="majorEastAsia" w:hAnsiTheme="minorHAnsi" w:cstheme="majorBidi"/>
                                <w:color w:val="1F2569"/>
                                <w:kern w:val="24"/>
                                <w:sz w:val="20"/>
                                <w:szCs w:val="18"/>
                                <w:lang w:val="es-ES"/>
                              </w:rPr>
                              <w:t>Tipo de Cambio Real</w:t>
                            </w:r>
                          </w:p>
                          <w:p w:rsidR="00FC4DD1" w:rsidRPr="00281CEF" w:rsidRDefault="00FC4DD1" w:rsidP="006755C5">
                            <w:pPr>
                              <w:pStyle w:val="NormalWeb"/>
                              <w:spacing w:before="0" w:beforeAutospacing="0" w:after="0" w:afterAutospacing="0"/>
                              <w:rPr>
                                <w:rFonts w:asciiTheme="minorHAnsi" w:hAnsiTheme="minorHAnsi"/>
                                <w:color w:val="1F2569"/>
                                <w:sz w:val="20"/>
                                <w:szCs w:val="18"/>
                              </w:rPr>
                            </w:pPr>
                            <w:r w:rsidRPr="00545074">
                              <w:rPr>
                                <w:rFonts w:asciiTheme="minorHAnsi" w:eastAsiaTheme="majorEastAsia" w:hAnsiTheme="minorHAnsi" w:cstheme="majorBidi"/>
                                <w:color w:val="1F2569"/>
                                <w:kern w:val="24"/>
                                <w:sz w:val="20"/>
                                <w:szCs w:val="18"/>
                                <w:lang w:val="es-ES"/>
                              </w:rPr>
                              <w:t>Índice 2017=100</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id="Cuadro de texto 304" o:spid="_x0000_s1073" type="#_x0000_t202" style="position:absolute;left:0;text-align:left;margin-left:-27.4pt;margin-top:10.05pt;width:175.5pt;height:33.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ZipgEAADEDAAAOAAAAZHJzL2Uyb0RvYy54bWysUk1v2zAMvQ/ofxB0b+y6aRcYcYqtxXYp&#10;tgHdfoCij1ioJWqiEjv/fpScpsV2G3qRLZF8fI+P67vJDeygI1rwHb9a1JxpL0FZv+v4r59fLlec&#10;YRJeiQG87vhRI7/bXHxYj6HVDfQwKB0ZgXhsx9DxPqXQVhXKXjuBCwjaU9BAdCLRNe4qFcVI6G6o&#10;mrq+rUaIKkSQGpFeH+Yg3xR8Y7RM341BndjQceKWyhnLuc1ntVmLdhdF6K080RD/wcIJ66npGepB&#10;JMH20f4D5ayMgGDSQoKrwBgrddFAaq7qv9Q89SLoooWGg+E8Jnw/WPnt8CMyqzp+XS8588KRSfd7&#10;oSIwpVnSUwKWQzSoMWBL+U+BKtL0GSYyvIjG8AjyGSmlepMzFyBl58FMJrr8JcmMCsmL43n+1IRJ&#10;emyaZrW6oZCk2LJZ3TY3uW/1Wh0ipq8aHMs/HY/kb2EgDo+Y5tSXlBOZuX+mlabtVJQuP76o2YI6&#10;kpiR/O84/t6LqDkTXvZAKyJTLNgePu0TGFvwM9BcdcInXwrD0w5l49/eS9brpm/+AAAA//8DAFBL&#10;AwQUAAYACAAAACEAsEa2e+EAAAAJAQAADwAAAGRycy9kb3ducmV2LnhtbEyPwU7DMBBE70j8g7VI&#10;XKLWaaBpSLOpEBKcKgGlH+DGbhw1XkexkyZ8PeYEx9GMZt4Uu8m0bFS9aywhrJYxMEWVlQ3VCMev&#10;10UGzHlBUrSWFMKsHOzK25tC5NJe6VONB1+zUEIuFwja+y7n3FVaGeGWtlMUvLPtjfBB9jWXvbiG&#10;ctPyJI5TbkRDYUGLTr1oVV0Og0F4m4fM1w/6PVp/R+PmY3+co/0F8f5uet4C82ryf2H4xQ/oUAam&#10;kx1IOtYiLNaPAd0jJPEKWAgkT2kC7ISQbVLgZcH/Pyh/AAAA//8DAFBLAQItABQABgAIAAAAIQC2&#10;gziS/gAAAOEBAAATAAAAAAAAAAAAAAAAAAAAAABbQ29udGVudF9UeXBlc10ueG1sUEsBAi0AFAAG&#10;AAgAAAAhADj9If/WAAAAlAEAAAsAAAAAAAAAAAAAAAAALwEAAF9yZWxzLy5yZWxzUEsBAi0AFAAG&#10;AAgAAAAhABV6BmKmAQAAMQMAAA4AAAAAAAAAAAAAAAAALgIAAGRycy9lMm9Eb2MueG1sUEsBAi0A&#10;FAAGAAgAAAAhALBGtnvhAAAACQEAAA8AAAAAAAAAAAAAAAAAAAQAAGRycy9kb3ducmV2LnhtbFBL&#10;BQYAAAAABAAEAPMAAAAOBQAAAAA=&#10;" filled="f" stroked="f">
                <v:path arrowok="t"/>
                <v:textbox>
                  <w:txbxContent>
                    <w:p w:rsidR="00FC4DD1" w:rsidRPr="00545074" w:rsidRDefault="00FC4DD1" w:rsidP="006755C5">
                      <w:pPr>
                        <w:pStyle w:val="NormalWeb"/>
                        <w:spacing w:before="0" w:beforeAutospacing="0" w:after="0" w:afterAutospacing="0"/>
                        <w:rPr>
                          <w:rFonts w:asciiTheme="minorHAnsi" w:hAnsiTheme="minorHAnsi"/>
                          <w:color w:val="1F2569"/>
                          <w:sz w:val="20"/>
                          <w:szCs w:val="18"/>
                        </w:rPr>
                      </w:pPr>
                      <w:r w:rsidRPr="00545074">
                        <w:rPr>
                          <w:rFonts w:asciiTheme="minorHAnsi" w:eastAsiaTheme="majorEastAsia" w:hAnsiTheme="minorHAnsi" w:cstheme="majorBidi"/>
                          <w:color w:val="1F2569"/>
                          <w:kern w:val="24"/>
                          <w:sz w:val="20"/>
                          <w:szCs w:val="18"/>
                          <w:lang w:val="es-ES"/>
                        </w:rPr>
                        <w:t>Tipo de Cambio Real</w:t>
                      </w:r>
                    </w:p>
                    <w:p w:rsidR="00FC4DD1" w:rsidRPr="00281CEF" w:rsidRDefault="00FC4DD1" w:rsidP="006755C5">
                      <w:pPr>
                        <w:pStyle w:val="NormalWeb"/>
                        <w:spacing w:before="0" w:beforeAutospacing="0" w:after="0" w:afterAutospacing="0"/>
                        <w:rPr>
                          <w:rFonts w:asciiTheme="minorHAnsi" w:hAnsiTheme="minorHAnsi"/>
                          <w:color w:val="1F2569"/>
                          <w:sz w:val="20"/>
                          <w:szCs w:val="18"/>
                        </w:rPr>
                      </w:pPr>
                      <w:r w:rsidRPr="00545074">
                        <w:rPr>
                          <w:rFonts w:asciiTheme="minorHAnsi" w:eastAsiaTheme="majorEastAsia" w:hAnsiTheme="minorHAnsi" w:cstheme="majorBidi"/>
                          <w:color w:val="1F2569"/>
                          <w:kern w:val="24"/>
                          <w:sz w:val="20"/>
                          <w:szCs w:val="18"/>
                          <w:lang w:val="es-ES"/>
                        </w:rPr>
                        <w:t>Índice 2017=100</w:t>
                      </w:r>
                    </w:p>
                  </w:txbxContent>
                </v:textbox>
              </v:shape>
            </w:pict>
          </mc:Fallback>
        </mc:AlternateContent>
      </w:r>
    </w:p>
    <w:p w:rsidR="00871E1E" w:rsidRDefault="00871E1E" w:rsidP="006755C5">
      <w:pPr>
        <w:tabs>
          <w:tab w:val="left" w:pos="6096"/>
          <w:tab w:val="left" w:pos="6379"/>
        </w:tabs>
        <w:spacing w:line="240" w:lineRule="auto"/>
        <w:ind w:left="-284" w:right="-1561"/>
        <w:jc w:val="center"/>
        <w:rPr>
          <w:color w:val="000000" w:themeColor="text1"/>
          <w:sz w:val="16"/>
          <w:szCs w:val="16"/>
          <w:highlight w:val="yellow"/>
        </w:rPr>
      </w:pPr>
    </w:p>
    <w:p w:rsidR="00871E1E" w:rsidRDefault="0082559F" w:rsidP="006755C5">
      <w:pPr>
        <w:tabs>
          <w:tab w:val="left" w:pos="6096"/>
          <w:tab w:val="left" w:pos="6379"/>
        </w:tabs>
        <w:spacing w:line="240" w:lineRule="auto"/>
        <w:ind w:left="-284" w:right="-1561"/>
        <w:jc w:val="center"/>
        <w:rPr>
          <w:color w:val="000000" w:themeColor="text1"/>
          <w:sz w:val="16"/>
          <w:szCs w:val="16"/>
          <w:highlight w:val="yellow"/>
        </w:rPr>
      </w:pPr>
      <w:r>
        <w:rPr>
          <w:noProof/>
          <w:color w:val="000000" w:themeColor="text1"/>
          <w:sz w:val="16"/>
          <w:szCs w:val="16"/>
          <w:lang w:val="es-ES" w:eastAsia="es-ES"/>
        </w:rPr>
        <w:drawing>
          <wp:anchor distT="0" distB="0" distL="114300" distR="114300" simplePos="0" relativeHeight="251724288" behindDoc="1" locked="0" layoutInCell="1" allowOverlap="1" wp14:anchorId="2AD886E0" wp14:editId="4FBAF792">
            <wp:simplePos x="0" y="0"/>
            <wp:positionH relativeFrom="page">
              <wp:align>left</wp:align>
            </wp:positionH>
            <wp:positionV relativeFrom="paragraph">
              <wp:posOffset>163830</wp:posOffset>
            </wp:positionV>
            <wp:extent cx="4428490" cy="3105150"/>
            <wp:effectExtent l="0" t="0" r="0" b="0"/>
            <wp:wrapTight wrapText="bothSides">
              <wp:wrapPolygon edited="0">
                <wp:start x="1208" y="1325"/>
                <wp:lineTo x="1208" y="1988"/>
                <wp:lineTo x="2416" y="3710"/>
                <wp:lineTo x="1208" y="4373"/>
                <wp:lineTo x="1208" y="4771"/>
                <wp:lineTo x="2695" y="5831"/>
                <wp:lineTo x="1208" y="7156"/>
                <wp:lineTo x="1208" y="7686"/>
                <wp:lineTo x="2695" y="7951"/>
                <wp:lineTo x="1115" y="10071"/>
                <wp:lineTo x="2602" y="12191"/>
                <wp:lineTo x="1487" y="12456"/>
                <wp:lineTo x="1487" y="12987"/>
                <wp:lineTo x="2695" y="14312"/>
                <wp:lineTo x="1487" y="15372"/>
                <wp:lineTo x="1487" y="15769"/>
                <wp:lineTo x="2602" y="16432"/>
                <wp:lineTo x="2509" y="18022"/>
                <wp:lineTo x="4646" y="18552"/>
                <wp:lineTo x="10778" y="18552"/>
                <wp:lineTo x="3717" y="20142"/>
                <wp:lineTo x="3531" y="20540"/>
                <wp:lineTo x="5296" y="20805"/>
                <wp:lineTo x="19234" y="20805"/>
                <wp:lineTo x="20349" y="20540"/>
                <wp:lineTo x="19977" y="19877"/>
                <wp:lineTo x="10778" y="18552"/>
                <wp:lineTo x="18583" y="18552"/>
                <wp:lineTo x="21278" y="18022"/>
                <wp:lineTo x="21371" y="1988"/>
                <wp:lineTo x="20627" y="1855"/>
                <wp:lineTo x="2416" y="1325"/>
                <wp:lineTo x="1208" y="1325"/>
              </wp:wrapPolygon>
            </wp:wrapTight>
            <wp:docPr id="6" name="Gráfico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rsidR="00871E1E" w:rsidRPr="00C7097C" w:rsidRDefault="00871E1E" w:rsidP="006755C5">
      <w:pPr>
        <w:tabs>
          <w:tab w:val="left" w:pos="6096"/>
          <w:tab w:val="left" w:pos="6379"/>
        </w:tabs>
        <w:spacing w:line="240" w:lineRule="auto"/>
        <w:ind w:left="-284" w:right="-1561"/>
        <w:jc w:val="center"/>
        <w:rPr>
          <w:color w:val="000000" w:themeColor="text1"/>
          <w:sz w:val="16"/>
          <w:szCs w:val="16"/>
          <w:highlight w:val="yellow"/>
        </w:rPr>
      </w:pPr>
    </w:p>
    <w:p w:rsidR="006755C5" w:rsidRDefault="006755C5" w:rsidP="006755C5">
      <w:pPr>
        <w:spacing w:line="240" w:lineRule="auto"/>
        <w:ind w:left="-567" w:right="-851"/>
        <w:jc w:val="right"/>
        <w:rPr>
          <w:color w:val="1F497D" w:themeColor="text2"/>
          <w:sz w:val="24"/>
          <w:lang w:val="es-ES"/>
        </w:rPr>
        <w:sectPr w:rsidR="006755C5" w:rsidSect="008C21EF">
          <w:footerReference w:type="default" r:id="rId29"/>
          <w:pgSz w:w="11906" w:h="16838"/>
          <w:pgMar w:top="1417" w:right="991" w:bottom="1417" w:left="1701" w:header="0" w:footer="478" w:gutter="0"/>
          <w:cols w:space="708"/>
          <w:docGrid w:linePitch="360"/>
        </w:sectPr>
      </w:pPr>
    </w:p>
    <w:p w:rsidR="00CF3522" w:rsidRPr="00DB5206" w:rsidRDefault="00CF3522" w:rsidP="00334B40">
      <w:pPr>
        <w:spacing w:line="240" w:lineRule="auto"/>
        <w:ind w:right="-1561"/>
        <w:rPr>
          <w:noProof/>
          <w:sz w:val="20"/>
          <w:szCs w:val="20"/>
          <w:lang w:eastAsia="es-UY"/>
        </w:rPr>
      </w:pPr>
    </w:p>
    <w:p w:rsidR="005816EC" w:rsidRDefault="005816EC" w:rsidP="00972903">
      <w:pPr>
        <w:spacing w:line="240" w:lineRule="auto"/>
        <w:ind w:left="-567" w:right="-1561"/>
        <w:jc w:val="center"/>
        <w:rPr>
          <w:color w:val="1F497D" w:themeColor="text2"/>
          <w:sz w:val="20"/>
          <w:szCs w:val="24"/>
        </w:rPr>
      </w:pPr>
    </w:p>
    <w:p w:rsidR="00334B40" w:rsidRPr="00FD5D8E" w:rsidRDefault="00334B40" w:rsidP="0082559F">
      <w:pPr>
        <w:tabs>
          <w:tab w:val="left" w:pos="4290"/>
        </w:tabs>
        <w:spacing w:line="240" w:lineRule="auto"/>
        <w:ind w:right="-1561"/>
        <w:rPr>
          <w:color w:val="1F2569"/>
          <w:sz w:val="24"/>
          <w:u w:val="single"/>
          <w:lang w:val="es-ES"/>
        </w:rPr>
      </w:pPr>
      <w:r w:rsidRPr="005559A1">
        <w:rPr>
          <w:color w:val="1F2569"/>
          <w:sz w:val="24"/>
          <w:u w:val="single"/>
          <w:lang w:val="es-ES"/>
        </w:rPr>
        <w:t>Unid</w:t>
      </w:r>
      <w:r w:rsidR="005559A1" w:rsidRPr="005559A1">
        <w:rPr>
          <w:color w:val="1F2569"/>
          <w:sz w:val="24"/>
          <w:u w:val="single"/>
          <w:lang w:val="es-ES"/>
        </w:rPr>
        <w:t>ad Indexada y Unidad Reajustable</w:t>
      </w:r>
    </w:p>
    <w:p w:rsidR="00334B40" w:rsidRPr="00FD5D8E" w:rsidRDefault="00334B40" w:rsidP="00334B40">
      <w:pPr>
        <w:spacing w:line="240" w:lineRule="auto"/>
        <w:ind w:left="-709" w:right="-1561"/>
        <w:rPr>
          <w:color w:val="1F2569"/>
          <w:sz w:val="10"/>
          <w:u w:val="single"/>
          <w:lang w:val="es-ES"/>
        </w:rPr>
      </w:pPr>
    </w:p>
    <w:p w:rsidR="00334B40" w:rsidRPr="00FD5D8E" w:rsidRDefault="00334B40" w:rsidP="00334B40">
      <w:pPr>
        <w:spacing w:line="240" w:lineRule="auto"/>
        <w:ind w:left="-709" w:right="-1561"/>
        <w:rPr>
          <w:color w:val="1F2569"/>
          <w:sz w:val="10"/>
          <w:u w:val="single"/>
          <w:lang w:val="es-ES"/>
        </w:rPr>
      </w:pPr>
    </w:p>
    <w:p w:rsidR="00334B40" w:rsidRPr="00FD5D8E" w:rsidRDefault="00334B40" w:rsidP="00334B40">
      <w:pPr>
        <w:spacing w:line="240" w:lineRule="auto"/>
        <w:ind w:left="-1418" w:right="-1561"/>
        <w:jc w:val="center"/>
        <w:rPr>
          <w:noProof/>
          <w:color w:val="1F2569"/>
          <w:sz w:val="24"/>
          <w:szCs w:val="20"/>
          <w:lang w:eastAsia="es-UY"/>
        </w:rPr>
      </w:pPr>
      <w:r w:rsidRPr="00545074">
        <w:rPr>
          <w:noProof/>
          <w:color w:val="1F2569"/>
          <w:sz w:val="24"/>
          <w:szCs w:val="20"/>
          <w:lang w:eastAsia="es-UY"/>
        </w:rPr>
        <w:t>Unidad Indexada – Base  01/06/2002= $1</w:t>
      </w:r>
    </w:p>
    <w:tbl>
      <w:tblPr>
        <w:tblStyle w:val="Listaclara-nfasis1"/>
        <w:tblpPr w:leftFromText="141" w:rightFromText="141" w:vertAnchor="text" w:tblpY="1"/>
        <w:tblOverlap w:val="never"/>
        <w:tblW w:w="7950" w:type="dxa"/>
        <w:tblLayout w:type="fixed"/>
        <w:tblLook w:val="04A0" w:firstRow="1" w:lastRow="0" w:firstColumn="1" w:lastColumn="0" w:noHBand="0" w:noVBand="1"/>
      </w:tblPr>
      <w:tblGrid>
        <w:gridCol w:w="977"/>
        <w:gridCol w:w="943"/>
        <w:gridCol w:w="992"/>
        <w:gridCol w:w="851"/>
        <w:gridCol w:w="992"/>
        <w:gridCol w:w="1134"/>
        <w:gridCol w:w="985"/>
        <w:gridCol w:w="1076"/>
      </w:tblGrid>
      <w:tr w:rsidR="00334B40" w:rsidTr="00524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50" w:type="dxa"/>
            <w:gridSpan w:val="8"/>
            <w:tcBorders>
              <w:top w:val="single" w:sz="4" w:space="0" w:color="1F2569"/>
              <w:left w:val="single" w:sz="4" w:space="0" w:color="1F2569"/>
              <w:bottom w:val="single" w:sz="18" w:space="0" w:color="FFFFFF" w:themeColor="background1"/>
              <w:right w:val="single" w:sz="4" w:space="0" w:color="1F2569"/>
            </w:tcBorders>
            <w:shd w:val="clear" w:color="auto" w:fill="1F2569"/>
            <w:vAlign w:val="center"/>
          </w:tcPr>
          <w:p w:rsidR="00334B40" w:rsidRPr="00FD5D8E" w:rsidRDefault="00020BF3" w:rsidP="0052448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rPr>
                <w:rFonts w:asciiTheme="minorHAnsi" w:hAnsiTheme="minorHAnsi" w:cs="Arial"/>
                <w:sz w:val="22"/>
                <w:szCs w:val="20"/>
              </w:rPr>
            </w:pPr>
            <w:r>
              <w:rPr>
                <w:rFonts w:asciiTheme="minorHAnsi" w:hAnsiTheme="minorHAnsi" w:cs="Arial"/>
                <w:sz w:val="22"/>
                <w:szCs w:val="20"/>
              </w:rPr>
              <w:t>ABRIL</w:t>
            </w:r>
            <w:r w:rsidR="006A0991">
              <w:rPr>
                <w:rFonts w:asciiTheme="minorHAnsi" w:hAnsiTheme="minorHAnsi" w:cs="Arial"/>
                <w:sz w:val="22"/>
                <w:szCs w:val="20"/>
              </w:rPr>
              <w:t xml:space="preserve"> </w:t>
            </w:r>
            <w:r w:rsidR="00D9578E">
              <w:rPr>
                <w:rFonts w:asciiTheme="minorHAnsi" w:hAnsiTheme="minorHAnsi" w:cs="Arial"/>
                <w:sz w:val="22"/>
                <w:szCs w:val="20"/>
              </w:rPr>
              <w:t>202</w:t>
            </w:r>
            <w:r w:rsidR="008E0F17">
              <w:rPr>
                <w:rFonts w:asciiTheme="minorHAnsi" w:hAnsiTheme="minorHAnsi" w:cs="Arial"/>
                <w:sz w:val="22"/>
                <w:szCs w:val="20"/>
              </w:rPr>
              <w:t>1</w:t>
            </w:r>
            <w:r>
              <w:rPr>
                <w:rFonts w:asciiTheme="minorHAnsi" w:hAnsiTheme="minorHAnsi" w:cs="Arial"/>
                <w:sz w:val="22"/>
                <w:szCs w:val="20"/>
              </w:rPr>
              <w:t xml:space="preserve"> – MAYO</w:t>
            </w:r>
            <w:r w:rsidR="00C57F25">
              <w:rPr>
                <w:rFonts w:asciiTheme="minorHAnsi" w:hAnsiTheme="minorHAnsi" w:cs="Arial"/>
                <w:sz w:val="22"/>
                <w:szCs w:val="20"/>
              </w:rPr>
              <w:t xml:space="preserve"> </w:t>
            </w:r>
            <w:r w:rsidR="00A20F05">
              <w:rPr>
                <w:rFonts w:asciiTheme="minorHAnsi" w:hAnsiTheme="minorHAnsi" w:cs="Arial"/>
                <w:sz w:val="22"/>
                <w:szCs w:val="20"/>
              </w:rPr>
              <w:t>2021</w:t>
            </w:r>
          </w:p>
        </w:tc>
      </w:tr>
      <w:tr w:rsidR="00AB2373" w:rsidRPr="00DB5206" w:rsidTr="0052448F">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977" w:type="dxa"/>
            <w:tcBorders>
              <w:top w:val="single" w:sz="4" w:space="0" w:color="1F2569"/>
              <w:left w:val="single" w:sz="4" w:space="0" w:color="1F2569"/>
              <w:bottom w:val="single" w:sz="4" w:space="0" w:color="DBE5F1" w:themeColor="accent1" w:themeTint="33"/>
              <w:right w:val="single" w:sz="6" w:space="0" w:color="FFFFFF" w:themeColor="background1"/>
            </w:tcBorders>
            <w:shd w:val="clear" w:color="auto" w:fill="1F2569"/>
            <w:vAlign w:val="center"/>
          </w:tcPr>
          <w:p w:rsidR="00334B40" w:rsidRPr="00C57F25" w:rsidRDefault="00334B40" w:rsidP="0052448F">
            <w:pPr>
              <w:pStyle w:val="NormalWeb"/>
              <w:spacing w:before="0" w:beforeAutospacing="0" w:after="0" w:afterAutospacing="0" w:line="276" w:lineRule="auto"/>
              <w:jc w:val="center"/>
              <w:rPr>
                <w:rFonts w:asciiTheme="minorHAnsi" w:hAnsiTheme="minorHAnsi" w:cs="Arial"/>
                <w:b w:val="0"/>
                <w:color w:val="FFFFFF" w:themeColor="background1"/>
                <w:sz w:val="20"/>
                <w:szCs w:val="20"/>
              </w:rPr>
            </w:pPr>
            <w:r w:rsidRPr="00C57F25">
              <w:rPr>
                <w:rFonts w:asciiTheme="minorHAnsi" w:hAnsiTheme="minorHAnsi" w:cs="Arial"/>
                <w:b w:val="0"/>
                <w:color w:val="FFFFFF" w:themeColor="background1"/>
                <w:sz w:val="20"/>
                <w:szCs w:val="20"/>
              </w:rPr>
              <w:t>6</w:t>
            </w:r>
          </w:p>
        </w:tc>
        <w:tc>
          <w:tcPr>
            <w:tcW w:w="943" w:type="dxa"/>
            <w:tcBorders>
              <w:top w:val="single" w:sz="4" w:space="0" w:color="1F2569"/>
              <w:left w:val="single" w:sz="6" w:space="0" w:color="FFFFFF" w:themeColor="background1"/>
              <w:bottom w:val="single" w:sz="2" w:space="0" w:color="FFFFFF" w:themeColor="background1"/>
              <w:right w:val="single" w:sz="6" w:space="0" w:color="FFFFFF" w:themeColor="background1"/>
            </w:tcBorders>
            <w:shd w:val="clear" w:color="auto" w:fill="1F2569"/>
            <w:vAlign w:val="center"/>
          </w:tcPr>
          <w:p w:rsidR="00334B40" w:rsidRPr="00FD5D8E" w:rsidRDefault="00334B40" w:rsidP="0052448F">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20"/>
                <w:szCs w:val="20"/>
              </w:rPr>
            </w:pPr>
            <w:r w:rsidRPr="00FD5D8E">
              <w:rPr>
                <w:rFonts w:asciiTheme="minorHAnsi" w:hAnsiTheme="minorHAnsi" w:cs="Arial"/>
                <w:b/>
                <w:color w:val="FFFFFF" w:themeColor="background1"/>
                <w:sz w:val="20"/>
                <w:szCs w:val="20"/>
              </w:rPr>
              <w:t>7</w:t>
            </w:r>
          </w:p>
        </w:tc>
        <w:tc>
          <w:tcPr>
            <w:tcW w:w="992" w:type="dxa"/>
            <w:tcBorders>
              <w:top w:val="single" w:sz="18" w:space="0" w:color="FFFFFF" w:themeColor="background1"/>
              <w:left w:val="single" w:sz="6" w:space="0" w:color="FFFFFF" w:themeColor="background1"/>
              <w:bottom w:val="single" w:sz="2" w:space="0" w:color="FFFFFF" w:themeColor="background1"/>
              <w:right w:val="single" w:sz="6" w:space="0" w:color="FFFFFF" w:themeColor="background1"/>
            </w:tcBorders>
            <w:shd w:val="clear" w:color="auto" w:fill="1F2569"/>
            <w:vAlign w:val="center"/>
          </w:tcPr>
          <w:p w:rsidR="00334B40" w:rsidRPr="00FD5D8E" w:rsidRDefault="00334B40" w:rsidP="0052448F">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20"/>
                <w:szCs w:val="20"/>
              </w:rPr>
            </w:pPr>
            <w:r w:rsidRPr="00FD5D8E">
              <w:rPr>
                <w:rFonts w:asciiTheme="minorHAnsi" w:hAnsiTheme="minorHAnsi" w:cs="Arial"/>
                <w:b/>
                <w:color w:val="FFFFFF" w:themeColor="background1"/>
                <w:sz w:val="20"/>
                <w:szCs w:val="20"/>
              </w:rPr>
              <w:t>8</w:t>
            </w:r>
          </w:p>
        </w:tc>
        <w:tc>
          <w:tcPr>
            <w:tcW w:w="851" w:type="dxa"/>
            <w:tcBorders>
              <w:top w:val="single" w:sz="18" w:space="0" w:color="FFFFFF" w:themeColor="background1"/>
              <w:left w:val="single" w:sz="6" w:space="0" w:color="FFFFFF" w:themeColor="background1"/>
              <w:bottom w:val="single" w:sz="2" w:space="0" w:color="FFFFFF" w:themeColor="background1"/>
              <w:right w:val="single" w:sz="6" w:space="0" w:color="FFFFFF" w:themeColor="background1"/>
            </w:tcBorders>
            <w:shd w:val="clear" w:color="auto" w:fill="1F2569"/>
            <w:vAlign w:val="center"/>
          </w:tcPr>
          <w:p w:rsidR="00334B40" w:rsidRPr="00FD5D8E" w:rsidRDefault="00334B40" w:rsidP="0052448F">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20"/>
                <w:szCs w:val="20"/>
              </w:rPr>
            </w:pPr>
            <w:r w:rsidRPr="00FD5D8E">
              <w:rPr>
                <w:rFonts w:asciiTheme="minorHAnsi" w:hAnsiTheme="minorHAnsi" w:cs="Arial"/>
                <w:b/>
                <w:color w:val="FFFFFF" w:themeColor="background1"/>
                <w:sz w:val="20"/>
                <w:szCs w:val="20"/>
              </w:rPr>
              <w:t>9</w:t>
            </w:r>
          </w:p>
        </w:tc>
        <w:tc>
          <w:tcPr>
            <w:tcW w:w="992" w:type="dxa"/>
            <w:tcBorders>
              <w:top w:val="single" w:sz="18" w:space="0" w:color="FFFFFF" w:themeColor="background1"/>
              <w:left w:val="single" w:sz="6" w:space="0" w:color="FFFFFF" w:themeColor="background1"/>
              <w:bottom w:val="single" w:sz="2" w:space="0" w:color="FFFFFF" w:themeColor="background1"/>
              <w:right w:val="single" w:sz="6" w:space="0" w:color="FFFFFF" w:themeColor="background1"/>
            </w:tcBorders>
            <w:shd w:val="clear" w:color="auto" w:fill="1F2569"/>
            <w:vAlign w:val="center"/>
          </w:tcPr>
          <w:p w:rsidR="00334B40" w:rsidRPr="00FD5D8E" w:rsidRDefault="00334B40" w:rsidP="0052448F">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20"/>
                <w:szCs w:val="20"/>
              </w:rPr>
            </w:pPr>
            <w:r w:rsidRPr="00FD5D8E">
              <w:rPr>
                <w:rFonts w:asciiTheme="minorHAnsi" w:hAnsiTheme="minorHAnsi" w:cs="Arial"/>
                <w:b/>
                <w:color w:val="FFFFFF" w:themeColor="background1"/>
                <w:sz w:val="20"/>
                <w:szCs w:val="20"/>
              </w:rPr>
              <w:t>10</w:t>
            </w:r>
          </w:p>
        </w:tc>
        <w:tc>
          <w:tcPr>
            <w:tcW w:w="1134" w:type="dxa"/>
            <w:tcBorders>
              <w:top w:val="single" w:sz="18" w:space="0" w:color="FFFFFF" w:themeColor="background1"/>
              <w:left w:val="single" w:sz="6" w:space="0" w:color="FFFFFF" w:themeColor="background1"/>
              <w:bottom w:val="single" w:sz="2" w:space="0" w:color="FFFFFF" w:themeColor="background1"/>
              <w:right w:val="single" w:sz="6" w:space="0" w:color="FFFFFF" w:themeColor="background1"/>
            </w:tcBorders>
            <w:shd w:val="clear" w:color="auto" w:fill="1F2569"/>
            <w:vAlign w:val="center"/>
          </w:tcPr>
          <w:p w:rsidR="00334B40" w:rsidRPr="00FD5D8E" w:rsidRDefault="00334B40" w:rsidP="0052448F">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20"/>
                <w:szCs w:val="20"/>
              </w:rPr>
            </w:pPr>
            <w:r w:rsidRPr="00FD5D8E">
              <w:rPr>
                <w:rFonts w:asciiTheme="minorHAnsi" w:hAnsiTheme="minorHAnsi" w:cs="Arial"/>
                <w:b/>
                <w:color w:val="FFFFFF" w:themeColor="background1"/>
                <w:sz w:val="20"/>
                <w:szCs w:val="20"/>
              </w:rPr>
              <w:t>11</w:t>
            </w:r>
          </w:p>
        </w:tc>
        <w:tc>
          <w:tcPr>
            <w:tcW w:w="985" w:type="dxa"/>
            <w:tcBorders>
              <w:top w:val="single" w:sz="18" w:space="0" w:color="FFFFFF" w:themeColor="background1"/>
              <w:left w:val="single" w:sz="6" w:space="0" w:color="FFFFFF" w:themeColor="background1"/>
              <w:bottom w:val="single" w:sz="2" w:space="0" w:color="FFFFFF" w:themeColor="background1"/>
              <w:right w:val="single" w:sz="6" w:space="0" w:color="FFFFFF" w:themeColor="background1"/>
            </w:tcBorders>
            <w:shd w:val="clear" w:color="auto" w:fill="1F2569"/>
            <w:vAlign w:val="center"/>
          </w:tcPr>
          <w:p w:rsidR="00334B40" w:rsidRPr="00FD5D8E" w:rsidRDefault="00334B40" w:rsidP="0052448F">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20"/>
                <w:szCs w:val="20"/>
              </w:rPr>
            </w:pPr>
            <w:r w:rsidRPr="00FD5D8E">
              <w:rPr>
                <w:rFonts w:asciiTheme="minorHAnsi" w:hAnsiTheme="minorHAnsi" w:cs="Arial"/>
                <w:b/>
                <w:color w:val="FFFFFF" w:themeColor="background1"/>
                <w:sz w:val="20"/>
                <w:szCs w:val="20"/>
              </w:rPr>
              <w:t>12</w:t>
            </w:r>
          </w:p>
        </w:tc>
        <w:tc>
          <w:tcPr>
            <w:tcW w:w="1076" w:type="dxa"/>
            <w:tcBorders>
              <w:top w:val="single" w:sz="18" w:space="0" w:color="FFFFFF" w:themeColor="background1"/>
              <w:left w:val="single" w:sz="6" w:space="0" w:color="FFFFFF" w:themeColor="background1"/>
              <w:bottom w:val="single" w:sz="2" w:space="0" w:color="FFFFFF" w:themeColor="background1"/>
              <w:right w:val="single" w:sz="4" w:space="0" w:color="1F2569"/>
            </w:tcBorders>
            <w:shd w:val="clear" w:color="auto" w:fill="1F2569"/>
            <w:vAlign w:val="center"/>
          </w:tcPr>
          <w:p w:rsidR="00334B40" w:rsidRPr="00FD5D8E" w:rsidRDefault="00334B40" w:rsidP="0052448F">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20"/>
                <w:szCs w:val="20"/>
              </w:rPr>
            </w:pPr>
            <w:r w:rsidRPr="00FD5D8E">
              <w:rPr>
                <w:rFonts w:asciiTheme="minorHAnsi" w:hAnsiTheme="minorHAnsi" w:cs="Arial"/>
                <w:b/>
                <w:color w:val="FFFFFF" w:themeColor="background1"/>
                <w:sz w:val="20"/>
                <w:szCs w:val="20"/>
              </w:rPr>
              <w:t>13</w:t>
            </w:r>
          </w:p>
        </w:tc>
      </w:tr>
      <w:tr w:rsidR="00334B40" w:rsidRPr="00BC11D2" w:rsidTr="0052448F">
        <w:trPr>
          <w:trHeight w:val="70"/>
        </w:trPr>
        <w:tc>
          <w:tcPr>
            <w:cnfStyle w:val="001000000000" w:firstRow="0" w:lastRow="0" w:firstColumn="1" w:lastColumn="0" w:oddVBand="0" w:evenVBand="0" w:oddHBand="0" w:evenHBand="0" w:firstRowFirstColumn="0" w:firstRowLastColumn="0" w:lastRowFirstColumn="0" w:lastRowLastColumn="0"/>
            <w:tcW w:w="977" w:type="dxa"/>
            <w:tcBorders>
              <w:top w:val="single" w:sz="4" w:space="0" w:color="DBE5F1" w:themeColor="accent1" w:themeTint="33"/>
              <w:left w:val="single" w:sz="4" w:space="0" w:color="BFBFBF" w:themeColor="background1" w:themeShade="BF"/>
              <w:bottom w:val="single" w:sz="4" w:space="0" w:color="FFFFFF" w:themeColor="background1"/>
              <w:right w:val="single" w:sz="4" w:space="0" w:color="BFBFBF" w:themeColor="background1" w:themeShade="BF"/>
            </w:tcBorders>
            <w:shd w:val="clear" w:color="auto" w:fill="FFFFFF" w:themeFill="background1"/>
            <w:vAlign w:val="center"/>
          </w:tcPr>
          <w:p w:rsidR="00334B40" w:rsidRPr="00020BF3" w:rsidRDefault="00020BF3" w:rsidP="0052448F">
            <w:pPr>
              <w:jc w:val="center"/>
              <w:rPr>
                <w:rFonts w:cs="Arial"/>
                <w:bCs w:val="0"/>
                <w:color w:val="1F2569"/>
                <w:sz w:val="20"/>
                <w:szCs w:val="18"/>
              </w:rPr>
            </w:pPr>
            <w:r w:rsidRPr="00020BF3">
              <w:rPr>
                <w:rFonts w:cs="Arial"/>
                <w:b w:val="0"/>
                <w:bCs w:val="0"/>
                <w:color w:val="1F2569"/>
                <w:sz w:val="20"/>
                <w:szCs w:val="18"/>
              </w:rPr>
              <w:t>4,8949</w:t>
            </w:r>
          </w:p>
        </w:tc>
        <w:tc>
          <w:tcPr>
            <w:tcW w:w="943" w:type="dxa"/>
            <w:tcBorders>
              <w:top w:val="single" w:sz="2" w:space="0" w:color="FFFFFF" w:themeColor="background1"/>
              <w:left w:val="single" w:sz="4" w:space="0" w:color="BFBFBF" w:themeColor="background1" w:themeShade="BF"/>
              <w:bottom w:val="single" w:sz="2" w:space="0" w:color="FFFFFF" w:themeColor="background1"/>
              <w:right w:val="single" w:sz="4" w:space="0" w:color="BFBFBF" w:themeColor="background1" w:themeShade="BF"/>
            </w:tcBorders>
            <w:shd w:val="clear" w:color="auto" w:fill="FFFFFF" w:themeFill="background1"/>
            <w:vAlign w:val="center"/>
          </w:tcPr>
          <w:p w:rsidR="00334B40" w:rsidRPr="00B7681C" w:rsidRDefault="00020BF3" w:rsidP="0052448F">
            <w:pPr>
              <w:jc w:val="center"/>
              <w:cnfStyle w:val="000000000000" w:firstRow="0" w:lastRow="0" w:firstColumn="0" w:lastColumn="0" w:oddVBand="0" w:evenVBand="0" w:oddHBand="0" w:evenHBand="0" w:firstRowFirstColumn="0" w:firstRowLastColumn="0" w:lastRowFirstColumn="0" w:lastRowLastColumn="0"/>
              <w:rPr>
                <w:rFonts w:cs="Arial"/>
                <w:bCs/>
                <w:color w:val="1F2569"/>
                <w:sz w:val="20"/>
                <w:szCs w:val="18"/>
              </w:rPr>
            </w:pPr>
            <w:r w:rsidRPr="00020BF3">
              <w:rPr>
                <w:rFonts w:cs="Arial"/>
                <w:bCs/>
                <w:color w:val="1F2569"/>
                <w:sz w:val="20"/>
                <w:szCs w:val="18"/>
              </w:rPr>
              <w:t>4,8959</w:t>
            </w:r>
          </w:p>
        </w:tc>
        <w:tc>
          <w:tcPr>
            <w:tcW w:w="992" w:type="dxa"/>
            <w:tcBorders>
              <w:top w:val="single" w:sz="2" w:space="0" w:color="FFFFFF" w:themeColor="background1"/>
              <w:left w:val="single" w:sz="4" w:space="0" w:color="BFBFBF" w:themeColor="background1" w:themeShade="BF"/>
              <w:bottom w:val="single" w:sz="2" w:space="0" w:color="FFFFFF" w:themeColor="background1"/>
              <w:right w:val="single" w:sz="4" w:space="0" w:color="BFBFBF" w:themeColor="background1" w:themeShade="BF"/>
            </w:tcBorders>
            <w:shd w:val="clear" w:color="auto" w:fill="FFFFFF" w:themeFill="background1"/>
            <w:vAlign w:val="center"/>
          </w:tcPr>
          <w:p w:rsidR="00334B40" w:rsidRPr="00B7681C" w:rsidRDefault="00020BF3" w:rsidP="0052448F">
            <w:pPr>
              <w:jc w:val="center"/>
              <w:cnfStyle w:val="000000000000" w:firstRow="0" w:lastRow="0" w:firstColumn="0" w:lastColumn="0" w:oddVBand="0" w:evenVBand="0" w:oddHBand="0" w:evenHBand="0" w:firstRowFirstColumn="0" w:firstRowLastColumn="0" w:lastRowFirstColumn="0" w:lastRowLastColumn="0"/>
              <w:rPr>
                <w:rFonts w:cs="Arial"/>
                <w:bCs/>
                <w:color w:val="1F2569"/>
                <w:sz w:val="20"/>
                <w:szCs w:val="18"/>
              </w:rPr>
            </w:pPr>
            <w:r w:rsidRPr="00020BF3">
              <w:rPr>
                <w:rFonts w:cs="Arial"/>
                <w:bCs/>
                <w:color w:val="1F2569"/>
                <w:sz w:val="20"/>
                <w:szCs w:val="18"/>
              </w:rPr>
              <w:t>4,8969</w:t>
            </w:r>
          </w:p>
        </w:tc>
        <w:tc>
          <w:tcPr>
            <w:tcW w:w="851" w:type="dxa"/>
            <w:tcBorders>
              <w:top w:val="single" w:sz="2" w:space="0" w:color="FFFFFF" w:themeColor="background1"/>
              <w:left w:val="single" w:sz="4" w:space="0" w:color="BFBFBF" w:themeColor="background1" w:themeShade="BF"/>
              <w:bottom w:val="single" w:sz="2" w:space="0" w:color="FFFFFF" w:themeColor="background1"/>
              <w:right w:val="single" w:sz="4" w:space="0" w:color="BFBFBF" w:themeColor="background1" w:themeShade="BF"/>
            </w:tcBorders>
            <w:shd w:val="clear" w:color="auto" w:fill="FFFFFF" w:themeFill="background1"/>
            <w:vAlign w:val="center"/>
          </w:tcPr>
          <w:p w:rsidR="00334B40" w:rsidRPr="00B7681C" w:rsidRDefault="00020BF3" w:rsidP="0052448F">
            <w:pPr>
              <w:jc w:val="center"/>
              <w:cnfStyle w:val="000000000000" w:firstRow="0" w:lastRow="0" w:firstColumn="0" w:lastColumn="0" w:oddVBand="0" w:evenVBand="0" w:oddHBand="0" w:evenHBand="0" w:firstRowFirstColumn="0" w:firstRowLastColumn="0" w:lastRowFirstColumn="0" w:lastRowLastColumn="0"/>
              <w:rPr>
                <w:rFonts w:cs="Arial"/>
                <w:bCs/>
                <w:color w:val="1F2569"/>
                <w:sz w:val="20"/>
                <w:szCs w:val="18"/>
              </w:rPr>
            </w:pPr>
            <w:r w:rsidRPr="00020BF3">
              <w:rPr>
                <w:rFonts w:cs="Arial"/>
                <w:bCs/>
                <w:color w:val="1F2569"/>
                <w:sz w:val="20"/>
                <w:szCs w:val="18"/>
              </w:rPr>
              <w:t>4,8979</w:t>
            </w:r>
          </w:p>
        </w:tc>
        <w:tc>
          <w:tcPr>
            <w:tcW w:w="992" w:type="dxa"/>
            <w:tcBorders>
              <w:top w:val="single" w:sz="2" w:space="0" w:color="FFFFFF" w:themeColor="background1"/>
              <w:left w:val="single" w:sz="4" w:space="0" w:color="BFBFBF" w:themeColor="background1" w:themeShade="BF"/>
              <w:bottom w:val="single" w:sz="2" w:space="0" w:color="FFFFFF" w:themeColor="background1"/>
              <w:right w:val="single" w:sz="4" w:space="0" w:color="BFBFBF" w:themeColor="background1" w:themeShade="BF"/>
            </w:tcBorders>
            <w:shd w:val="clear" w:color="auto" w:fill="FFFFFF" w:themeFill="background1"/>
            <w:vAlign w:val="center"/>
          </w:tcPr>
          <w:p w:rsidR="00334B40" w:rsidRPr="00B7681C" w:rsidRDefault="00020BF3" w:rsidP="0052448F">
            <w:pPr>
              <w:jc w:val="center"/>
              <w:cnfStyle w:val="000000000000" w:firstRow="0" w:lastRow="0" w:firstColumn="0" w:lastColumn="0" w:oddVBand="0" w:evenVBand="0" w:oddHBand="0" w:evenHBand="0" w:firstRowFirstColumn="0" w:firstRowLastColumn="0" w:lastRowFirstColumn="0" w:lastRowLastColumn="0"/>
              <w:rPr>
                <w:rFonts w:cs="Arial"/>
                <w:bCs/>
                <w:color w:val="1F2569"/>
                <w:sz w:val="20"/>
                <w:szCs w:val="18"/>
              </w:rPr>
            </w:pPr>
            <w:r w:rsidRPr="00020BF3">
              <w:rPr>
                <w:rFonts w:cs="Arial"/>
                <w:bCs/>
                <w:color w:val="1F2569"/>
                <w:sz w:val="20"/>
                <w:szCs w:val="18"/>
              </w:rPr>
              <w:t>4,8989</w:t>
            </w:r>
          </w:p>
        </w:tc>
        <w:tc>
          <w:tcPr>
            <w:tcW w:w="1134" w:type="dxa"/>
            <w:tcBorders>
              <w:top w:val="single" w:sz="2" w:space="0" w:color="FFFFFF" w:themeColor="background1"/>
              <w:left w:val="single" w:sz="4" w:space="0" w:color="BFBFBF" w:themeColor="background1" w:themeShade="BF"/>
              <w:bottom w:val="single" w:sz="2" w:space="0" w:color="FFFFFF" w:themeColor="background1"/>
              <w:right w:val="single" w:sz="4" w:space="0" w:color="BFBFBF" w:themeColor="background1" w:themeShade="BF"/>
            </w:tcBorders>
            <w:shd w:val="clear" w:color="auto" w:fill="FFFFFF" w:themeFill="background1"/>
            <w:vAlign w:val="center"/>
          </w:tcPr>
          <w:p w:rsidR="00334B40" w:rsidRPr="00B7681C" w:rsidRDefault="00020BF3" w:rsidP="0052448F">
            <w:pPr>
              <w:jc w:val="center"/>
              <w:cnfStyle w:val="000000000000" w:firstRow="0" w:lastRow="0" w:firstColumn="0" w:lastColumn="0" w:oddVBand="0" w:evenVBand="0" w:oddHBand="0" w:evenHBand="0" w:firstRowFirstColumn="0" w:firstRowLastColumn="0" w:lastRowFirstColumn="0" w:lastRowLastColumn="0"/>
              <w:rPr>
                <w:rFonts w:cs="Arial"/>
                <w:bCs/>
                <w:color w:val="1F2569"/>
                <w:sz w:val="20"/>
                <w:szCs w:val="18"/>
              </w:rPr>
            </w:pPr>
            <w:r w:rsidRPr="00020BF3">
              <w:rPr>
                <w:rFonts w:cs="Arial"/>
                <w:bCs/>
                <w:color w:val="1F2569"/>
                <w:sz w:val="20"/>
                <w:szCs w:val="18"/>
              </w:rPr>
              <w:t>4,9000</w:t>
            </w:r>
          </w:p>
        </w:tc>
        <w:tc>
          <w:tcPr>
            <w:tcW w:w="985" w:type="dxa"/>
            <w:tcBorders>
              <w:top w:val="single" w:sz="2" w:space="0" w:color="FFFFFF" w:themeColor="background1"/>
              <w:left w:val="single" w:sz="4" w:space="0" w:color="BFBFBF" w:themeColor="background1" w:themeShade="BF"/>
              <w:bottom w:val="single" w:sz="2" w:space="0" w:color="FFFFFF" w:themeColor="background1"/>
              <w:right w:val="single" w:sz="4" w:space="0" w:color="BFBFBF" w:themeColor="background1" w:themeShade="BF"/>
            </w:tcBorders>
            <w:shd w:val="clear" w:color="auto" w:fill="FFFFFF" w:themeFill="background1"/>
            <w:vAlign w:val="center"/>
          </w:tcPr>
          <w:p w:rsidR="00334B40" w:rsidRPr="00B7681C" w:rsidRDefault="00020BF3" w:rsidP="0052448F">
            <w:pPr>
              <w:jc w:val="center"/>
              <w:cnfStyle w:val="000000000000" w:firstRow="0" w:lastRow="0" w:firstColumn="0" w:lastColumn="0" w:oddVBand="0" w:evenVBand="0" w:oddHBand="0" w:evenHBand="0" w:firstRowFirstColumn="0" w:firstRowLastColumn="0" w:lastRowFirstColumn="0" w:lastRowLastColumn="0"/>
              <w:rPr>
                <w:rFonts w:cs="Arial"/>
                <w:bCs/>
                <w:color w:val="1F2569"/>
                <w:sz w:val="20"/>
                <w:szCs w:val="18"/>
              </w:rPr>
            </w:pPr>
            <w:r w:rsidRPr="00020BF3">
              <w:rPr>
                <w:rFonts w:cs="Arial"/>
                <w:bCs/>
                <w:color w:val="1F2569"/>
                <w:sz w:val="20"/>
                <w:szCs w:val="18"/>
              </w:rPr>
              <w:t>4,9010</w:t>
            </w:r>
          </w:p>
        </w:tc>
        <w:tc>
          <w:tcPr>
            <w:tcW w:w="1076" w:type="dxa"/>
            <w:tcBorders>
              <w:top w:val="single" w:sz="2" w:space="0" w:color="FFFFFF" w:themeColor="background1"/>
              <w:left w:val="single" w:sz="4" w:space="0" w:color="BFBFBF" w:themeColor="background1" w:themeShade="BF"/>
              <w:bottom w:val="single" w:sz="2" w:space="0" w:color="FFFFFF" w:themeColor="background1"/>
              <w:right w:val="single" w:sz="4" w:space="0" w:color="BFBFBF" w:themeColor="background1" w:themeShade="BF"/>
            </w:tcBorders>
            <w:shd w:val="clear" w:color="auto" w:fill="FFFFFF" w:themeFill="background1"/>
            <w:vAlign w:val="center"/>
          </w:tcPr>
          <w:p w:rsidR="00334B40" w:rsidRPr="00B7681C" w:rsidRDefault="00020BF3" w:rsidP="0052448F">
            <w:pPr>
              <w:jc w:val="center"/>
              <w:cnfStyle w:val="000000000000" w:firstRow="0" w:lastRow="0" w:firstColumn="0" w:lastColumn="0" w:oddVBand="0" w:evenVBand="0" w:oddHBand="0" w:evenHBand="0" w:firstRowFirstColumn="0" w:firstRowLastColumn="0" w:lastRowFirstColumn="0" w:lastRowLastColumn="0"/>
              <w:rPr>
                <w:rFonts w:cs="Arial"/>
                <w:bCs/>
                <w:color w:val="1F2569"/>
                <w:sz w:val="20"/>
                <w:szCs w:val="18"/>
              </w:rPr>
            </w:pPr>
            <w:r w:rsidRPr="00020BF3">
              <w:rPr>
                <w:rFonts w:cs="Arial"/>
                <w:bCs/>
                <w:color w:val="1F2569"/>
                <w:sz w:val="20"/>
                <w:szCs w:val="18"/>
              </w:rPr>
              <w:t>4,9020</w:t>
            </w:r>
          </w:p>
        </w:tc>
      </w:tr>
      <w:tr w:rsidR="00AB2373" w:rsidRPr="00DB5206" w:rsidTr="0052448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77" w:type="dxa"/>
            <w:tcBorders>
              <w:top w:val="single" w:sz="4" w:space="0" w:color="FFFFFF" w:themeColor="background1"/>
              <w:left w:val="single" w:sz="4" w:space="0" w:color="1F2569"/>
              <w:bottom w:val="single" w:sz="4" w:space="0" w:color="FFFFFF" w:themeColor="background1"/>
              <w:right w:val="single" w:sz="6" w:space="0" w:color="FFFFFF" w:themeColor="background1"/>
            </w:tcBorders>
            <w:shd w:val="clear" w:color="auto" w:fill="1F2569"/>
            <w:vAlign w:val="center"/>
          </w:tcPr>
          <w:p w:rsidR="00334B40" w:rsidRPr="00FD5D8E" w:rsidRDefault="00334B40" w:rsidP="0052448F">
            <w:pPr>
              <w:pStyle w:val="NormalWeb"/>
              <w:spacing w:before="0" w:beforeAutospacing="0" w:after="0" w:afterAutospacing="0" w:line="276" w:lineRule="auto"/>
              <w:jc w:val="center"/>
              <w:rPr>
                <w:rFonts w:asciiTheme="minorHAnsi" w:hAnsiTheme="minorHAnsi" w:cs="Arial"/>
                <w:color w:val="FFFFFF" w:themeColor="background1"/>
                <w:sz w:val="20"/>
                <w:szCs w:val="20"/>
              </w:rPr>
            </w:pPr>
            <w:r w:rsidRPr="00FD5D8E">
              <w:rPr>
                <w:rFonts w:asciiTheme="minorHAnsi" w:hAnsiTheme="minorHAnsi" w:cs="Arial"/>
                <w:color w:val="FFFFFF" w:themeColor="background1"/>
                <w:sz w:val="20"/>
                <w:szCs w:val="20"/>
              </w:rPr>
              <w:t>14</w:t>
            </w:r>
          </w:p>
        </w:tc>
        <w:tc>
          <w:tcPr>
            <w:tcW w:w="943" w:type="dxa"/>
            <w:tcBorders>
              <w:top w:val="single" w:sz="2" w:space="0" w:color="FFFFFF" w:themeColor="background1"/>
              <w:left w:val="single" w:sz="6" w:space="0" w:color="FFFFFF" w:themeColor="background1"/>
              <w:bottom w:val="single" w:sz="2" w:space="0" w:color="FFFFFF" w:themeColor="background1"/>
              <w:right w:val="single" w:sz="6" w:space="0" w:color="FFFFFF" w:themeColor="background1"/>
            </w:tcBorders>
            <w:shd w:val="clear" w:color="auto" w:fill="1F2569"/>
            <w:vAlign w:val="center"/>
          </w:tcPr>
          <w:p w:rsidR="00334B40" w:rsidRPr="00FD5D8E" w:rsidRDefault="00334B40" w:rsidP="0052448F">
            <w:pPr>
              <w:pStyle w:val="NormalWeb"/>
              <w:spacing w:before="0" w:beforeAutospacing="0" w:after="0" w:afterAutospacing="0" w:line="276" w:lineRule="auto"/>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FFFFFF" w:themeColor="background1"/>
                <w:sz w:val="20"/>
                <w:szCs w:val="20"/>
              </w:rPr>
            </w:pPr>
            <w:r w:rsidRPr="00FD5D8E">
              <w:rPr>
                <w:rFonts w:asciiTheme="minorHAnsi" w:hAnsiTheme="minorHAnsi" w:cs="Arial"/>
                <w:b/>
                <w:bCs/>
                <w:color w:val="FFFFFF" w:themeColor="background1"/>
                <w:sz w:val="20"/>
                <w:szCs w:val="20"/>
              </w:rPr>
              <w:t>15</w:t>
            </w:r>
          </w:p>
        </w:tc>
        <w:tc>
          <w:tcPr>
            <w:tcW w:w="992" w:type="dxa"/>
            <w:tcBorders>
              <w:top w:val="single" w:sz="2" w:space="0" w:color="FFFFFF" w:themeColor="background1"/>
              <w:left w:val="single" w:sz="6" w:space="0" w:color="FFFFFF" w:themeColor="background1"/>
              <w:bottom w:val="single" w:sz="2" w:space="0" w:color="FFFFFF" w:themeColor="background1"/>
              <w:right w:val="single" w:sz="6" w:space="0" w:color="FFFFFF" w:themeColor="background1"/>
            </w:tcBorders>
            <w:shd w:val="clear" w:color="auto" w:fill="1F2569"/>
            <w:vAlign w:val="center"/>
          </w:tcPr>
          <w:p w:rsidR="00334B40" w:rsidRPr="00FD5D8E" w:rsidRDefault="00334B40" w:rsidP="0052448F">
            <w:pPr>
              <w:pStyle w:val="NormalWeb"/>
              <w:spacing w:before="0" w:beforeAutospacing="0" w:after="0" w:afterAutospacing="0" w:line="276" w:lineRule="auto"/>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FFFFFF" w:themeColor="background1"/>
                <w:sz w:val="20"/>
                <w:szCs w:val="20"/>
              </w:rPr>
            </w:pPr>
            <w:r w:rsidRPr="00FD5D8E">
              <w:rPr>
                <w:rFonts w:asciiTheme="minorHAnsi" w:hAnsiTheme="minorHAnsi" w:cs="Arial"/>
                <w:b/>
                <w:bCs/>
                <w:color w:val="FFFFFF" w:themeColor="background1"/>
                <w:sz w:val="20"/>
                <w:szCs w:val="20"/>
              </w:rPr>
              <w:t>16</w:t>
            </w:r>
          </w:p>
        </w:tc>
        <w:tc>
          <w:tcPr>
            <w:tcW w:w="851" w:type="dxa"/>
            <w:tcBorders>
              <w:top w:val="single" w:sz="2" w:space="0" w:color="FFFFFF" w:themeColor="background1"/>
              <w:left w:val="single" w:sz="6" w:space="0" w:color="FFFFFF" w:themeColor="background1"/>
              <w:bottom w:val="single" w:sz="2" w:space="0" w:color="FFFFFF" w:themeColor="background1"/>
              <w:right w:val="single" w:sz="6" w:space="0" w:color="FFFFFF" w:themeColor="background1"/>
            </w:tcBorders>
            <w:shd w:val="clear" w:color="auto" w:fill="1F2569"/>
            <w:vAlign w:val="center"/>
          </w:tcPr>
          <w:p w:rsidR="00334B40" w:rsidRPr="00FD5D8E" w:rsidRDefault="00334B40" w:rsidP="0052448F">
            <w:pPr>
              <w:pStyle w:val="NormalWeb"/>
              <w:spacing w:before="0" w:beforeAutospacing="0" w:after="0" w:afterAutospacing="0" w:line="276" w:lineRule="auto"/>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FFFFFF" w:themeColor="background1"/>
                <w:sz w:val="20"/>
                <w:szCs w:val="20"/>
              </w:rPr>
            </w:pPr>
            <w:r w:rsidRPr="00FD5D8E">
              <w:rPr>
                <w:rFonts w:asciiTheme="minorHAnsi" w:hAnsiTheme="minorHAnsi" w:cs="Arial"/>
                <w:b/>
                <w:bCs/>
                <w:color w:val="FFFFFF" w:themeColor="background1"/>
                <w:sz w:val="20"/>
                <w:szCs w:val="20"/>
              </w:rPr>
              <w:t>17</w:t>
            </w:r>
          </w:p>
        </w:tc>
        <w:tc>
          <w:tcPr>
            <w:tcW w:w="992" w:type="dxa"/>
            <w:tcBorders>
              <w:top w:val="single" w:sz="2" w:space="0" w:color="FFFFFF" w:themeColor="background1"/>
              <w:left w:val="single" w:sz="6" w:space="0" w:color="FFFFFF" w:themeColor="background1"/>
              <w:bottom w:val="single" w:sz="2" w:space="0" w:color="FFFFFF" w:themeColor="background1"/>
              <w:right w:val="single" w:sz="6" w:space="0" w:color="FFFFFF" w:themeColor="background1"/>
            </w:tcBorders>
            <w:shd w:val="clear" w:color="auto" w:fill="1F2569"/>
            <w:vAlign w:val="center"/>
          </w:tcPr>
          <w:p w:rsidR="00334B40" w:rsidRPr="00FD5D8E" w:rsidRDefault="00334B40" w:rsidP="0052448F">
            <w:pPr>
              <w:pStyle w:val="NormalWeb"/>
              <w:spacing w:before="0" w:beforeAutospacing="0" w:after="0" w:afterAutospacing="0" w:line="276" w:lineRule="auto"/>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FFFFFF" w:themeColor="background1"/>
                <w:sz w:val="20"/>
                <w:szCs w:val="20"/>
              </w:rPr>
            </w:pPr>
            <w:r w:rsidRPr="00FD5D8E">
              <w:rPr>
                <w:rFonts w:asciiTheme="minorHAnsi" w:hAnsiTheme="minorHAnsi" w:cs="Arial"/>
                <w:b/>
                <w:bCs/>
                <w:color w:val="FFFFFF" w:themeColor="background1"/>
                <w:sz w:val="20"/>
                <w:szCs w:val="20"/>
              </w:rPr>
              <w:t>18</w:t>
            </w:r>
          </w:p>
        </w:tc>
        <w:tc>
          <w:tcPr>
            <w:tcW w:w="1134" w:type="dxa"/>
            <w:tcBorders>
              <w:top w:val="single" w:sz="2" w:space="0" w:color="FFFFFF" w:themeColor="background1"/>
              <w:left w:val="single" w:sz="6" w:space="0" w:color="FFFFFF" w:themeColor="background1"/>
              <w:bottom w:val="single" w:sz="2" w:space="0" w:color="FFFFFF" w:themeColor="background1"/>
              <w:right w:val="single" w:sz="6" w:space="0" w:color="FFFFFF" w:themeColor="background1"/>
            </w:tcBorders>
            <w:shd w:val="clear" w:color="auto" w:fill="1F2569"/>
            <w:vAlign w:val="center"/>
          </w:tcPr>
          <w:p w:rsidR="00334B40" w:rsidRPr="00FD5D8E" w:rsidRDefault="00334B40" w:rsidP="0052448F">
            <w:pPr>
              <w:pStyle w:val="NormalWeb"/>
              <w:spacing w:before="0" w:beforeAutospacing="0" w:after="0" w:afterAutospacing="0" w:line="276" w:lineRule="auto"/>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FFFFFF" w:themeColor="background1"/>
                <w:sz w:val="20"/>
                <w:szCs w:val="20"/>
              </w:rPr>
            </w:pPr>
            <w:r w:rsidRPr="00FD5D8E">
              <w:rPr>
                <w:rFonts w:asciiTheme="minorHAnsi" w:hAnsiTheme="minorHAnsi" w:cs="Arial"/>
                <w:b/>
                <w:bCs/>
                <w:color w:val="FFFFFF" w:themeColor="background1"/>
                <w:sz w:val="20"/>
                <w:szCs w:val="20"/>
              </w:rPr>
              <w:t>19</w:t>
            </w:r>
          </w:p>
        </w:tc>
        <w:tc>
          <w:tcPr>
            <w:tcW w:w="985" w:type="dxa"/>
            <w:tcBorders>
              <w:top w:val="single" w:sz="2" w:space="0" w:color="FFFFFF" w:themeColor="background1"/>
              <w:left w:val="single" w:sz="6" w:space="0" w:color="FFFFFF" w:themeColor="background1"/>
              <w:bottom w:val="single" w:sz="2" w:space="0" w:color="FFFFFF" w:themeColor="background1"/>
              <w:right w:val="single" w:sz="6" w:space="0" w:color="FFFFFF" w:themeColor="background1"/>
            </w:tcBorders>
            <w:shd w:val="clear" w:color="auto" w:fill="1F2569"/>
            <w:vAlign w:val="center"/>
          </w:tcPr>
          <w:p w:rsidR="00334B40" w:rsidRPr="00FD5D8E" w:rsidRDefault="00334B40" w:rsidP="0052448F">
            <w:pPr>
              <w:pStyle w:val="NormalWeb"/>
              <w:spacing w:before="0" w:beforeAutospacing="0" w:after="0" w:afterAutospacing="0" w:line="276" w:lineRule="auto"/>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FFFFFF" w:themeColor="background1"/>
                <w:sz w:val="20"/>
                <w:szCs w:val="20"/>
              </w:rPr>
            </w:pPr>
            <w:r w:rsidRPr="00FD5D8E">
              <w:rPr>
                <w:rFonts w:asciiTheme="minorHAnsi" w:hAnsiTheme="minorHAnsi" w:cs="Arial"/>
                <w:b/>
                <w:bCs/>
                <w:color w:val="FFFFFF" w:themeColor="background1"/>
                <w:sz w:val="20"/>
                <w:szCs w:val="20"/>
              </w:rPr>
              <w:t>20</w:t>
            </w:r>
          </w:p>
        </w:tc>
        <w:tc>
          <w:tcPr>
            <w:tcW w:w="1076" w:type="dxa"/>
            <w:tcBorders>
              <w:top w:val="single" w:sz="2" w:space="0" w:color="FFFFFF" w:themeColor="background1"/>
              <w:left w:val="single" w:sz="6" w:space="0" w:color="FFFFFF" w:themeColor="background1"/>
              <w:bottom w:val="single" w:sz="2" w:space="0" w:color="FFFFFF" w:themeColor="background1"/>
              <w:right w:val="single" w:sz="4" w:space="0" w:color="1F2569"/>
            </w:tcBorders>
            <w:shd w:val="clear" w:color="auto" w:fill="1F2569"/>
            <w:vAlign w:val="center"/>
          </w:tcPr>
          <w:p w:rsidR="00334B40" w:rsidRPr="00FD5D8E" w:rsidRDefault="00334B40" w:rsidP="0052448F">
            <w:pPr>
              <w:pStyle w:val="NormalWeb"/>
              <w:spacing w:before="0" w:beforeAutospacing="0" w:after="0" w:afterAutospacing="0" w:line="276" w:lineRule="auto"/>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FFFFFF" w:themeColor="background1"/>
                <w:sz w:val="20"/>
                <w:szCs w:val="20"/>
              </w:rPr>
            </w:pPr>
            <w:r w:rsidRPr="00FD5D8E">
              <w:rPr>
                <w:rFonts w:asciiTheme="minorHAnsi" w:hAnsiTheme="minorHAnsi" w:cs="Arial"/>
                <w:b/>
                <w:bCs/>
                <w:color w:val="FFFFFF" w:themeColor="background1"/>
                <w:sz w:val="20"/>
                <w:szCs w:val="20"/>
              </w:rPr>
              <w:t>21</w:t>
            </w:r>
          </w:p>
        </w:tc>
      </w:tr>
      <w:tr w:rsidR="00334B40" w:rsidRPr="00B7681C" w:rsidTr="0052448F">
        <w:trPr>
          <w:trHeight w:val="70"/>
        </w:trPr>
        <w:tc>
          <w:tcPr>
            <w:cnfStyle w:val="001000000000" w:firstRow="0" w:lastRow="0" w:firstColumn="1" w:lastColumn="0" w:oddVBand="0" w:evenVBand="0" w:oddHBand="0" w:evenHBand="0" w:firstRowFirstColumn="0" w:firstRowLastColumn="0" w:lastRowFirstColumn="0" w:lastRowLastColumn="0"/>
            <w:tcW w:w="977"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FFFFFF" w:themeFill="background1"/>
            <w:vAlign w:val="center"/>
          </w:tcPr>
          <w:p w:rsidR="00334B40" w:rsidRPr="00B7681C" w:rsidRDefault="00020BF3" w:rsidP="0052448F">
            <w:pPr>
              <w:jc w:val="center"/>
              <w:rPr>
                <w:rFonts w:cs="Arial"/>
                <w:b w:val="0"/>
                <w:color w:val="1F2569"/>
                <w:sz w:val="20"/>
                <w:szCs w:val="18"/>
              </w:rPr>
            </w:pPr>
            <w:r w:rsidRPr="00020BF3">
              <w:rPr>
                <w:rFonts w:cs="Arial"/>
                <w:b w:val="0"/>
                <w:color w:val="1F2569"/>
                <w:sz w:val="20"/>
                <w:szCs w:val="18"/>
              </w:rPr>
              <w:t>4,9030</w:t>
            </w:r>
          </w:p>
        </w:tc>
        <w:tc>
          <w:tcPr>
            <w:tcW w:w="943" w:type="dxa"/>
            <w:tcBorders>
              <w:top w:val="single" w:sz="2" w:space="0" w:color="FFFFFF" w:themeColor="background1"/>
              <w:left w:val="single" w:sz="4" w:space="0" w:color="BFBFBF" w:themeColor="background1" w:themeShade="BF"/>
              <w:bottom w:val="single" w:sz="2" w:space="0" w:color="FFFFFF" w:themeColor="background1"/>
              <w:right w:val="single" w:sz="4" w:space="0" w:color="BFBFBF" w:themeColor="background1" w:themeShade="BF"/>
            </w:tcBorders>
            <w:shd w:val="clear" w:color="auto" w:fill="FFFFFF" w:themeFill="background1"/>
            <w:vAlign w:val="center"/>
          </w:tcPr>
          <w:p w:rsidR="00334B40" w:rsidRPr="00B7681C" w:rsidRDefault="00020BF3" w:rsidP="0052448F">
            <w:pPr>
              <w:jc w:val="center"/>
              <w:cnfStyle w:val="000000000000" w:firstRow="0" w:lastRow="0" w:firstColumn="0" w:lastColumn="0" w:oddVBand="0" w:evenVBand="0" w:oddHBand="0" w:evenHBand="0" w:firstRowFirstColumn="0" w:firstRowLastColumn="0" w:lastRowFirstColumn="0" w:lastRowLastColumn="0"/>
              <w:rPr>
                <w:rFonts w:cs="Arial"/>
                <w:bCs/>
                <w:color w:val="1F2569"/>
                <w:sz w:val="20"/>
                <w:szCs w:val="18"/>
              </w:rPr>
            </w:pPr>
            <w:r w:rsidRPr="00020BF3">
              <w:rPr>
                <w:rFonts w:cs="Arial"/>
                <w:bCs/>
                <w:color w:val="1F2569"/>
                <w:sz w:val="20"/>
                <w:szCs w:val="18"/>
              </w:rPr>
              <w:t>4,9040</w:t>
            </w:r>
          </w:p>
        </w:tc>
        <w:tc>
          <w:tcPr>
            <w:tcW w:w="992" w:type="dxa"/>
            <w:tcBorders>
              <w:top w:val="single" w:sz="2" w:space="0" w:color="FFFFFF" w:themeColor="background1"/>
              <w:left w:val="single" w:sz="4" w:space="0" w:color="BFBFBF" w:themeColor="background1" w:themeShade="BF"/>
              <w:bottom w:val="single" w:sz="2" w:space="0" w:color="FFFFFF" w:themeColor="background1"/>
              <w:right w:val="single" w:sz="4" w:space="0" w:color="BFBFBF" w:themeColor="background1" w:themeShade="BF"/>
            </w:tcBorders>
            <w:shd w:val="clear" w:color="auto" w:fill="FFFFFF" w:themeFill="background1"/>
            <w:vAlign w:val="center"/>
          </w:tcPr>
          <w:p w:rsidR="00334B40" w:rsidRPr="00B7681C" w:rsidRDefault="00020BF3" w:rsidP="0052448F">
            <w:pPr>
              <w:jc w:val="center"/>
              <w:cnfStyle w:val="000000000000" w:firstRow="0" w:lastRow="0" w:firstColumn="0" w:lastColumn="0" w:oddVBand="0" w:evenVBand="0" w:oddHBand="0" w:evenHBand="0" w:firstRowFirstColumn="0" w:firstRowLastColumn="0" w:lastRowFirstColumn="0" w:lastRowLastColumn="0"/>
              <w:rPr>
                <w:rFonts w:cs="Arial"/>
                <w:bCs/>
                <w:color w:val="1F2569"/>
                <w:sz w:val="20"/>
                <w:szCs w:val="18"/>
              </w:rPr>
            </w:pPr>
            <w:r w:rsidRPr="00020BF3">
              <w:rPr>
                <w:rFonts w:cs="Arial"/>
                <w:bCs/>
                <w:color w:val="1F2569"/>
                <w:sz w:val="20"/>
                <w:szCs w:val="18"/>
              </w:rPr>
              <w:t>4,9050</w:t>
            </w:r>
          </w:p>
        </w:tc>
        <w:tc>
          <w:tcPr>
            <w:tcW w:w="851" w:type="dxa"/>
            <w:tcBorders>
              <w:top w:val="single" w:sz="2" w:space="0" w:color="FFFFFF" w:themeColor="background1"/>
              <w:left w:val="single" w:sz="4" w:space="0" w:color="BFBFBF" w:themeColor="background1" w:themeShade="BF"/>
              <w:bottom w:val="single" w:sz="2" w:space="0" w:color="FFFFFF" w:themeColor="background1"/>
              <w:right w:val="single" w:sz="4" w:space="0" w:color="BFBFBF" w:themeColor="background1" w:themeShade="BF"/>
            </w:tcBorders>
            <w:shd w:val="clear" w:color="auto" w:fill="FFFFFF" w:themeFill="background1"/>
            <w:vAlign w:val="center"/>
          </w:tcPr>
          <w:p w:rsidR="00334B40" w:rsidRPr="00B7681C" w:rsidRDefault="00020BF3" w:rsidP="0052448F">
            <w:pPr>
              <w:jc w:val="center"/>
              <w:cnfStyle w:val="000000000000" w:firstRow="0" w:lastRow="0" w:firstColumn="0" w:lastColumn="0" w:oddVBand="0" w:evenVBand="0" w:oddHBand="0" w:evenHBand="0" w:firstRowFirstColumn="0" w:firstRowLastColumn="0" w:lastRowFirstColumn="0" w:lastRowLastColumn="0"/>
              <w:rPr>
                <w:rFonts w:cs="Arial"/>
                <w:bCs/>
                <w:color w:val="1F2569"/>
                <w:sz w:val="20"/>
                <w:szCs w:val="18"/>
              </w:rPr>
            </w:pPr>
            <w:r w:rsidRPr="00020BF3">
              <w:rPr>
                <w:rFonts w:cs="Arial"/>
                <w:bCs/>
                <w:color w:val="1F2569"/>
                <w:sz w:val="20"/>
                <w:szCs w:val="18"/>
              </w:rPr>
              <w:t>4,9060</w:t>
            </w:r>
          </w:p>
        </w:tc>
        <w:tc>
          <w:tcPr>
            <w:tcW w:w="992" w:type="dxa"/>
            <w:tcBorders>
              <w:top w:val="single" w:sz="2" w:space="0" w:color="FFFFFF" w:themeColor="background1"/>
              <w:left w:val="single" w:sz="4" w:space="0" w:color="BFBFBF" w:themeColor="background1" w:themeShade="BF"/>
              <w:bottom w:val="single" w:sz="2" w:space="0" w:color="FFFFFF" w:themeColor="background1"/>
              <w:right w:val="single" w:sz="4" w:space="0" w:color="BFBFBF" w:themeColor="background1" w:themeShade="BF"/>
            </w:tcBorders>
            <w:shd w:val="clear" w:color="auto" w:fill="FFFFFF" w:themeFill="background1"/>
            <w:vAlign w:val="center"/>
          </w:tcPr>
          <w:p w:rsidR="00334B40" w:rsidRPr="00B7681C" w:rsidRDefault="00020BF3" w:rsidP="0052448F">
            <w:pPr>
              <w:jc w:val="center"/>
              <w:cnfStyle w:val="000000000000" w:firstRow="0" w:lastRow="0" w:firstColumn="0" w:lastColumn="0" w:oddVBand="0" w:evenVBand="0" w:oddHBand="0" w:evenHBand="0" w:firstRowFirstColumn="0" w:firstRowLastColumn="0" w:lastRowFirstColumn="0" w:lastRowLastColumn="0"/>
              <w:rPr>
                <w:rFonts w:cs="Arial"/>
                <w:bCs/>
                <w:color w:val="1F2569"/>
                <w:sz w:val="20"/>
                <w:szCs w:val="18"/>
              </w:rPr>
            </w:pPr>
            <w:r w:rsidRPr="00020BF3">
              <w:rPr>
                <w:rFonts w:cs="Arial"/>
                <w:bCs/>
                <w:color w:val="1F2569"/>
                <w:sz w:val="20"/>
                <w:szCs w:val="18"/>
              </w:rPr>
              <w:t>4,9070</w:t>
            </w:r>
          </w:p>
        </w:tc>
        <w:tc>
          <w:tcPr>
            <w:tcW w:w="1134" w:type="dxa"/>
            <w:tcBorders>
              <w:top w:val="single" w:sz="2" w:space="0" w:color="FFFFFF" w:themeColor="background1"/>
              <w:left w:val="single" w:sz="4" w:space="0" w:color="BFBFBF" w:themeColor="background1" w:themeShade="BF"/>
              <w:bottom w:val="single" w:sz="2" w:space="0" w:color="FFFFFF" w:themeColor="background1"/>
              <w:right w:val="single" w:sz="4" w:space="0" w:color="BFBFBF" w:themeColor="background1" w:themeShade="BF"/>
            </w:tcBorders>
            <w:shd w:val="clear" w:color="auto" w:fill="FFFFFF" w:themeFill="background1"/>
            <w:vAlign w:val="center"/>
          </w:tcPr>
          <w:p w:rsidR="00334B40" w:rsidRPr="00B7681C" w:rsidRDefault="00020BF3" w:rsidP="0052448F">
            <w:pPr>
              <w:jc w:val="center"/>
              <w:cnfStyle w:val="000000000000" w:firstRow="0" w:lastRow="0" w:firstColumn="0" w:lastColumn="0" w:oddVBand="0" w:evenVBand="0" w:oddHBand="0" w:evenHBand="0" w:firstRowFirstColumn="0" w:firstRowLastColumn="0" w:lastRowFirstColumn="0" w:lastRowLastColumn="0"/>
              <w:rPr>
                <w:rFonts w:cs="Arial"/>
                <w:bCs/>
                <w:color w:val="1F2569"/>
                <w:sz w:val="20"/>
                <w:szCs w:val="18"/>
              </w:rPr>
            </w:pPr>
            <w:r w:rsidRPr="00020BF3">
              <w:rPr>
                <w:rFonts w:cs="Arial"/>
                <w:bCs/>
                <w:color w:val="1F2569"/>
                <w:sz w:val="20"/>
                <w:szCs w:val="18"/>
              </w:rPr>
              <w:t>4,9080</w:t>
            </w:r>
          </w:p>
        </w:tc>
        <w:tc>
          <w:tcPr>
            <w:tcW w:w="985" w:type="dxa"/>
            <w:tcBorders>
              <w:top w:val="single" w:sz="2" w:space="0" w:color="FFFFFF" w:themeColor="background1"/>
              <w:left w:val="single" w:sz="4" w:space="0" w:color="BFBFBF" w:themeColor="background1" w:themeShade="BF"/>
              <w:bottom w:val="single" w:sz="2" w:space="0" w:color="FFFFFF" w:themeColor="background1"/>
              <w:right w:val="single" w:sz="4" w:space="0" w:color="BFBFBF" w:themeColor="background1" w:themeShade="BF"/>
            </w:tcBorders>
            <w:shd w:val="clear" w:color="auto" w:fill="FFFFFF" w:themeFill="background1"/>
            <w:vAlign w:val="center"/>
          </w:tcPr>
          <w:p w:rsidR="00334B40" w:rsidRPr="00B7681C" w:rsidRDefault="00020BF3" w:rsidP="0052448F">
            <w:pPr>
              <w:jc w:val="center"/>
              <w:cnfStyle w:val="000000000000" w:firstRow="0" w:lastRow="0" w:firstColumn="0" w:lastColumn="0" w:oddVBand="0" w:evenVBand="0" w:oddHBand="0" w:evenHBand="0" w:firstRowFirstColumn="0" w:firstRowLastColumn="0" w:lastRowFirstColumn="0" w:lastRowLastColumn="0"/>
              <w:rPr>
                <w:rFonts w:cs="Arial"/>
                <w:bCs/>
                <w:color w:val="1F2569"/>
                <w:sz w:val="20"/>
                <w:szCs w:val="18"/>
              </w:rPr>
            </w:pPr>
            <w:r w:rsidRPr="00020BF3">
              <w:rPr>
                <w:rFonts w:cs="Arial"/>
                <w:bCs/>
                <w:color w:val="1F2569"/>
                <w:sz w:val="20"/>
                <w:szCs w:val="18"/>
              </w:rPr>
              <w:t>4,9090</w:t>
            </w:r>
          </w:p>
        </w:tc>
        <w:tc>
          <w:tcPr>
            <w:tcW w:w="1076" w:type="dxa"/>
            <w:tcBorders>
              <w:top w:val="single" w:sz="2" w:space="0" w:color="FFFFFF" w:themeColor="background1"/>
              <w:left w:val="single" w:sz="4" w:space="0" w:color="BFBFBF" w:themeColor="background1" w:themeShade="BF"/>
              <w:bottom w:val="single" w:sz="2" w:space="0" w:color="FFFFFF" w:themeColor="background1"/>
              <w:right w:val="single" w:sz="4" w:space="0" w:color="BFBFBF" w:themeColor="background1" w:themeShade="BF"/>
            </w:tcBorders>
            <w:shd w:val="clear" w:color="auto" w:fill="FFFFFF" w:themeFill="background1"/>
            <w:vAlign w:val="center"/>
          </w:tcPr>
          <w:p w:rsidR="00334B40" w:rsidRPr="00B7681C" w:rsidRDefault="00020BF3" w:rsidP="0052448F">
            <w:pPr>
              <w:jc w:val="center"/>
              <w:cnfStyle w:val="000000000000" w:firstRow="0" w:lastRow="0" w:firstColumn="0" w:lastColumn="0" w:oddVBand="0" w:evenVBand="0" w:oddHBand="0" w:evenHBand="0" w:firstRowFirstColumn="0" w:firstRowLastColumn="0" w:lastRowFirstColumn="0" w:lastRowLastColumn="0"/>
              <w:rPr>
                <w:rFonts w:cs="Arial"/>
                <w:bCs/>
                <w:color w:val="1F2569"/>
                <w:sz w:val="20"/>
                <w:szCs w:val="18"/>
              </w:rPr>
            </w:pPr>
            <w:r w:rsidRPr="00020BF3">
              <w:rPr>
                <w:rFonts w:cs="Arial"/>
                <w:bCs/>
                <w:color w:val="1F2569"/>
                <w:sz w:val="20"/>
                <w:szCs w:val="18"/>
              </w:rPr>
              <w:t>4,9101</w:t>
            </w:r>
          </w:p>
        </w:tc>
      </w:tr>
      <w:tr w:rsidR="00AB2373" w:rsidRPr="00DB5206" w:rsidTr="0052448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77" w:type="dxa"/>
            <w:tcBorders>
              <w:top w:val="single" w:sz="4" w:space="0" w:color="FFFFFF" w:themeColor="background1"/>
              <w:left w:val="single" w:sz="4" w:space="0" w:color="1F2569"/>
              <w:bottom w:val="single" w:sz="4" w:space="0" w:color="FFFFFF" w:themeColor="background1"/>
              <w:right w:val="single" w:sz="6" w:space="0" w:color="FFFFFF" w:themeColor="background1"/>
            </w:tcBorders>
            <w:shd w:val="clear" w:color="auto" w:fill="1F2569"/>
            <w:vAlign w:val="center"/>
          </w:tcPr>
          <w:p w:rsidR="00334B40" w:rsidRPr="00FD5D8E" w:rsidRDefault="00334B40" w:rsidP="0052448F">
            <w:pPr>
              <w:pStyle w:val="NormalWeb"/>
              <w:spacing w:before="0" w:beforeAutospacing="0" w:after="0" w:afterAutospacing="0" w:line="276" w:lineRule="auto"/>
              <w:jc w:val="center"/>
              <w:rPr>
                <w:rFonts w:asciiTheme="minorHAnsi" w:hAnsiTheme="minorHAnsi" w:cs="Arial"/>
                <w:color w:val="FFFFFF" w:themeColor="background1"/>
                <w:sz w:val="20"/>
                <w:szCs w:val="20"/>
              </w:rPr>
            </w:pPr>
            <w:r w:rsidRPr="00FD5D8E">
              <w:rPr>
                <w:rFonts w:asciiTheme="minorHAnsi" w:hAnsiTheme="minorHAnsi" w:cs="Arial"/>
                <w:color w:val="FFFFFF" w:themeColor="background1"/>
                <w:sz w:val="20"/>
                <w:szCs w:val="20"/>
              </w:rPr>
              <w:t>22</w:t>
            </w:r>
          </w:p>
        </w:tc>
        <w:tc>
          <w:tcPr>
            <w:tcW w:w="943" w:type="dxa"/>
            <w:tcBorders>
              <w:top w:val="single" w:sz="2" w:space="0" w:color="FFFFFF" w:themeColor="background1"/>
              <w:left w:val="single" w:sz="6" w:space="0" w:color="FFFFFF" w:themeColor="background1"/>
              <w:bottom w:val="single" w:sz="2" w:space="0" w:color="FFFFFF" w:themeColor="background1"/>
              <w:right w:val="single" w:sz="6" w:space="0" w:color="FFFFFF" w:themeColor="background1"/>
            </w:tcBorders>
            <w:shd w:val="clear" w:color="auto" w:fill="1F2569"/>
            <w:vAlign w:val="center"/>
          </w:tcPr>
          <w:p w:rsidR="00334B40" w:rsidRPr="00FD5D8E" w:rsidRDefault="00334B40" w:rsidP="0052448F">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20"/>
                <w:szCs w:val="20"/>
              </w:rPr>
            </w:pPr>
            <w:r w:rsidRPr="00FD5D8E">
              <w:rPr>
                <w:rFonts w:asciiTheme="minorHAnsi" w:hAnsiTheme="minorHAnsi" w:cs="Arial"/>
                <w:b/>
                <w:color w:val="FFFFFF" w:themeColor="background1"/>
                <w:sz w:val="20"/>
                <w:szCs w:val="20"/>
              </w:rPr>
              <w:t>23</w:t>
            </w:r>
          </w:p>
        </w:tc>
        <w:tc>
          <w:tcPr>
            <w:tcW w:w="992" w:type="dxa"/>
            <w:tcBorders>
              <w:top w:val="single" w:sz="2" w:space="0" w:color="FFFFFF" w:themeColor="background1"/>
              <w:left w:val="single" w:sz="6" w:space="0" w:color="FFFFFF" w:themeColor="background1"/>
              <w:bottom w:val="single" w:sz="2" w:space="0" w:color="FFFFFF" w:themeColor="background1"/>
              <w:right w:val="single" w:sz="6" w:space="0" w:color="FFFFFF" w:themeColor="background1"/>
            </w:tcBorders>
            <w:shd w:val="clear" w:color="auto" w:fill="1F2569"/>
            <w:vAlign w:val="center"/>
          </w:tcPr>
          <w:p w:rsidR="00334B40" w:rsidRPr="00FD5D8E" w:rsidRDefault="00334B40" w:rsidP="0052448F">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20"/>
                <w:szCs w:val="20"/>
              </w:rPr>
            </w:pPr>
            <w:r w:rsidRPr="00FD5D8E">
              <w:rPr>
                <w:rFonts w:asciiTheme="minorHAnsi" w:hAnsiTheme="minorHAnsi" w:cs="Arial"/>
                <w:b/>
                <w:color w:val="FFFFFF" w:themeColor="background1"/>
                <w:sz w:val="20"/>
                <w:szCs w:val="20"/>
              </w:rPr>
              <w:t>24</w:t>
            </w:r>
          </w:p>
        </w:tc>
        <w:tc>
          <w:tcPr>
            <w:tcW w:w="851" w:type="dxa"/>
            <w:tcBorders>
              <w:top w:val="single" w:sz="2" w:space="0" w:color="FFFFFF" w:themeColor="background1"/>
              <w:left w:val="single" w:sz="6" w:space="0" w:color="FFFFFF" w:themeColor="background1"/>
              <w:bottom w:val="single" w:sz="2" w:space="0" w:color="FFFFFF" w:themeColor="background1"/>
              <w:right w:val="single" w:sz="6" w:space="0" w:color="FFFFFF" w:themeColor="background1"/>
            </w:tcBorders>
            <w:shd w:val="clear" w:color="auto" w:fill="1F2569"/>
            <w:vAlign w:val="center"/>
          </w:tcPr>
          <w:p w:rsidR="00334B40" w:rsidRPr="00FD5D8E" w:rsidRDefault="00334B40" w:rsidP="0052448F">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20"/>
                <w:szCs w:val="20"/>
              </w:rPr>
            </w:pPr>
            <w:r w:rsidRPr="00FD5D8E">
              <w:rPr>
                <w:rFonts w:asciiTheme="minorHAnsi" w:hAnsiTheme="minorHAnsi" w:cs="Arial"/>
                <w:b/>
                <w:color w:val="FFFFFF" w:themeColor="background1"/>
                <w:sz w:val="20"/>
                <w:szCs w:val="20"/>
              </w:rPr>
              <w:t>25</w:t>
            </w:r>
          </w:p>
        </w:tc>
        <w:tc>
          <w:tcPr>
            <w:tcW w:w="992" w:type="dxa"/>
            <w:tcBorders>
              <w:top w:val="single" w:sz="2" w:space="0" w:color="FFFFFF" w:themeColor="background1"/>
              <w:left w:val="single" w:sz="6" w:space="0" w:color="FFFFFF" w:themeColor="background1"/>
              <w:bottom w:val="single" w:sz="2" w:space="0" w:color="FFFFFF" w:themeColor="background1"/>
              <w:right w:val="single" w:sz="6" w:space="0" w:color="FFFFFF" w:themeColor="background1"/>
            </w:tcBorders>
            <w:shd w:val="clear" w:color="auto" w:fill="1F2569"/>
            <w:vAlign w:val="center"/>
          </w:tcPr>
          <w:p w:rsidR="00334B40" w:rsidRPr="00FD5D8E" w:rsidRDefault="00334B40" w:rsidP="0052448F">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20"/>
                <w:szCs w:val="20"/>
              </w:rPr>
            </w:pPr>
            <w:r w:rsidRPr="00FD5D8E">
              <w:rPr>
                <w:rFonts w:asciiTheme="minorHAnsi" w:hAnsiTheme="minorHAnsi" w:cs="Arial"/>
                <w:b/>
                <w:color w:val="FFFFFF" w:themeColor="background1"/>
                <w:sz w:val="20"/>
                <w:szCs w:val="20"/>
              </w:rPr>
              <w:t>26</w:t>
            </w:r>
          </w:p>
        </w:tc>
        <w:tc>
          <w:tcPr>
            <w:tcW w:w="1134" w:type="dxa"/>
            <w:tcBorders>
              <w:top w:val="single" w:sz="2" w:space="0" w:color="FFFFFF" w:themeColor="background1"/>
              <w:left w:val="single" w:sz="6" w:space="0" w:color="FFFFFF" w:themeColor="background1"/>
              <w:bottom w:val="single" w:sz="2" w:space="0" w:color="FFFFFF" w:themeColor="background1"/>
              <w:right w:val="single" w:sz="6" w:space="0" w:color="FFFFFF" w:themeColor="background1"/>
            </w:tcBorders>
            <w:shd w:val="clear" w:color="auto" w:fill="1F2569"/>
            <w:vAlign w:val="center"/>
          </w:tcPr>
          <w:p w:rsidR="00334B40" w:rsidRPr="00FD5D8E" w:rsidRDefault="00334B40" w:rsidP="0052448F">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20"/>
                <w:szCs w:val="20"/>
              </w:rPr>
            </w:pPr>
            <w:r w:rsidRPr="00FD5D8E">
              <w:rPr>
                <w:rFonts w:asciiTheme="minorHAnsi" w:hAnsiTheme="minorHAnsi" w:cs="Arial"/>
                <w:b/>
                <w:color w:val="FFFFFF" w:themeColor="background1"/>
                <w:sz w:val="20"/>
                <w:szCs w:val="20"/>
              </w:rPr>
              <w:t>27</w:t>
            </w:r>
          </w:p>
        </w:tc>
        <w:tc>
          <w:tcPr>
            <w:tcW w:w="985" w:type="dxa"/>
            <w:tcBorders>
              <w:top w:val="single" w:sz="2" w:space="0" w:color="FFFFFF" w:themeColor="background1"/>
              <w:left w:val="single" w:sz="6" w:space="0" w:color="FFFFFF" w:themeColor="background1"/>
              <w:bottom w:val="single" w:sz="2" w:space="0" w:color="FFFFFF" w:themeColor="background1"/>
              <w:right w:val="single" w:sz="6" w:space="0" w:color="FFFFFF" w:themeColor="background1"/>
            </w:tcBorders>
            <w:shd w:val="clear" w:color="auto" w:fill="1F2569"/>
            <w:vAlign w:val="center"/>
          </w:tcPr>
          <w:p w:rsidR="00334B40" w:rsidRPr="00FD5D8E" w:rsidRDefault="00334B40" w:rsidP="0052448F">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20"/>
                <w:szCs w:val="20"/>
              </w:rPr>
            </w:pPr>
            <w:r w:rsidRPr="00FD5D8E">
              <w:rPr>
                <w:rFonts w:asciiTheme="minorHAnsi" w:hAnsiTheme="minorHAnsi" w:cs="Arial"/>
                <w:b/>
                <w:color w:val="FFFFFF" w:themeColor="background1"/>
                <w:sz w:val="20"/>
                <w:szCs w:val="20"/>
              </w:rPr>
              <w:t>28</w:t>
            </w:r>
          </w:p>
        </w:tc>
        <w:tc>
          <w:tcPr>
            <w:tcW w:w="1076" w:type="dxa"/>
            <w:tcBorders>
              <w:top w:val="single" w:sz="2" w:space="0" w:color="FFFFFF" w:themeColor="background1"/>
              <w:left w:val="single" w:sz="6" w:space="0" w:color="FFFFFF" w:themeColor="background1"/>
              <w:bottom w:val="single" w:sz="2" w:space="0" w:color="FFFFFF" w:themeColor="background1"/>
              <w:right w:val="single" w:sz="4" w:space="0" w:color="1F2569"/>
            </w:tcBorders>
            <w:shd w:val="clear" w:color="auto" w:fill="1F2569"/>
            <w:vAlign w:val="center"/>
          </w:tcPr>
          <w:p w:rsidR="00334B40" w:rsidRPr="00FD5D8E" w:rsidRDefault="00B749D0" w:rsidP="0052448F">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20"/>
                <w:szCs w:val="20"/>
              </w:rPr>
            </w:pPr>
            <w:r>
              <w:rPr>
                <w:rFonts w:asciiTheme="minorHAnsi" w:hAnsiTheme="minorHAnsi" w:cs="Arial"/>
                <w:b/>
                <w:color w:val="FFFFFF" w:themeColor="background1"/>
                <w:sz w:val="20"/>
                <w:szCs w:val="20"/>
              </w:rPr>
              <w:t>29</w:t>
            </w:r>
          </w:p>
        </w:tc>
      </w:tr>
      <w:tr w:rsidR="00334B40" w:rsidRPr="00BC11D2" w:rsidTr="0052448F">
        <w:trPr>
          <w:trHeight w:val="246"/>
        </w:trPr>
        <w:tc>
          <w:tcPr>
            <w:cnfStyle w:val="001000000000" w:firstRow="0" w:lastRow="0" w:firstColumn="1" w:lastColumn="0" w:oddVBand="0" w:evenVBand="0" w:oddHBand="0" w:evenHBand="0" w:firstRowFirstColumn="0" w:firstRowLastColumn="0" w:lastRowFirstColumn="0" w:lastRowLastColumn="0"/>
            <w:tcW w:w="977" w:type="dxa"/>
            <w:tcBorders>
              <w:top w:val="single" w:sz="4" w:space="0" w:color="FFFFFF" w:themeColor="background1"/>
              <w:left w:val="single" w:sz="4" w:space="0" w:color="BFBFBF" w:themeColor="background1" w:themeShade="BF"/>
              <w:bottom w:val="single" w:sz="4" w:space="0" w:color="FFFFFF" w:themeColor="background1"/>
              <w:right w:val="single" w:sz="4" w:space="0" w:color="BFBFBF" w:themeColor="background1" w:themeShade="BF"/>
            </w:tcBorders>
            <w:shd w:val="clear" w:color="auto" w:fill="FFFFFF" w:themeFill="background1"/>
            <w:vAlign w:val="center"/>
          </w:tcPr>
          <w:p w:rsidR="00334B40" w:rsidRPr="00B7681C" w:rsidRDefault="00020BF3" w:rsidP="0052448F">
            <w:pPr>
              <w:jc w:val="center"/>
              <w:rPr>
                <w:rFonts w:cs="Arial"/>
                <w:b w:val="0"/>
                <w:color w:val="1F2569"/>
                <w:sz w:val="20"/>
                <w:szCs w:val="18"/>
              </w:rPr>
            </w:pPr>
            <w:r w:rsidRPr="00020BF3">
              <w:rPr>
                <w:rFonts w:cs="Arial"/>
                <w:b w:val="0"/>
                <w:color w:val="1F2569"/>
                <w:sz w:val="20"/>
                <w:szCs w:val="18"/>
              </w:rPr>
              <w:t>4,9111</w:t>
            </w:r>
          </w:p>
        </w:tc>
        <w:tc>
          <w:tcPr>
            <w:tcW w:w="943" w:type="dxa"/>
            <w:tcBorders>
              <w:top w:val="single" w:sz="2" w:space="0" w:color="FFFFFF" w:themeColor="background1"/>
              <w:left w:val="single" w:sz="4" w:space="0" w:color="BFBFBF" w:themeColor="background1" w:themeShade="BF"/>
              <w:bottom w:val="single" w:sz="2" w:space="0" w:color="FFFFFF" w:themeColor="background1"/>
              <w:right w:val="single" w:sz="4" w:space="0" w:color="BFBFBF" w:themeColor="background1" w:themeShade="BF"/>
            </w:tcBorders>
            <w:shd w:val="clear" w:color="auto" w:fill="FFFFFF" w:themeFill="background1"/>
            <w:vAlign w:val="center"/>
          </w:tcPr>
          <w:p w:rsidR="00334B40" w:rsidRPr="00B7681C" w:rsidRDefault="00020BF3" w:rsidP="0052448F">
            <w:pPr>
              <w:jc w:val="center"/>
              <w:cnfStyle w:val="000000000000" w:firstRow="0" w:lastRow="0" w:firstColumn="0" w:lastColumn="0" w:oddVBand="0" w:evenVBand="0" w:oddHBand="0" w:evenHBand="0" w:firstRowFirstColumn="0" w:firstRowLastColumn="0" w:lastRowFirstColumn="0" w:lastRowLastColumn="0"/>
              <w:rPr>
                <w:rFonts w:cs="Arial"/>
                <w:bCs/>
                <w:color w:val="1F2569"/>
                <w:sz w:val="20"/>
                <w:szCs w:val="18"/>
              </w:rPr>
            </w:pPr>
            <w:r w:rsidRPr="00020BF3">
              <w:rPr>
                <w:rFonts w:cs="Arial"/>
                <w:bCs/>
                <w:color w:val="1F2569"/>
                <w:sz w:val="20"/>
                <w:szCs w:val="18"/>
              </w:rPr>
              <w:t>4,9121</w:t>
            </w:r>
          </w:p>
        </w:tc>
        <w:tc>
          <w:tcPr>
            <w:tcW w:w="992" w:type="dxa"/>
            <w:tcBorders>
              <w:top w:val="single" w:sz="2" w:space="0" w:color="FFFFFF" w:themeColor="background1"/>
              <w:left w:val="single" w:sz="4" w:space="0" w:color="BFBFBF" w:themeColor="background1" w:themeShade="BF"/>
              <w:bottom w:val="single" w:sz="2" w:space="0" w:color="FFFFFF" w:themeColor="background1"/>
              <w:right w:val="single" w:sz="4" w:space="0" w:color="BFBFBF" w:themeColor="background1" w:themeShade="BF"/>
            </w:tcBorders>
            <w:shd w:val="clear" w:color="auto" w:fill="FFFFFF" w:themeFill="background1"/>
            <w:vAlign w:val="center"/>
          </w:tcPr>
          <w:p w:rsidR="00334B40" w:rsidRPr="00B7681C" w:rsidRDefault="00020BF3" w:rsidP="0052448F">
            <w:pPr>
              <w:jc w:val="center"/>
              <w:cnfStyle w:val="000000000000" w:firstRow="0" w:lastRow="0" w:firstColumn="0" w:lastColumn="0" w:oddVBand="0" w:evenVBand="0" w:oddHBand="0" w:evenHBand="0" w:firstRowFirstColumn="0" w:firstRowLastColumn="0" w:lastRowFirstColumn="0" w:lastRowLastColumn="0"/>
              <w:rPr>
                <w:rFonts w:cs="Arial"/>
                <w:bCs/>
                <w:color w:val="1F2569"/>
                <w:sz w:val="20"/>
                <w:szCs w:val="18"/>
              </w:rPr>
            </w:pPr>
            <w:r w:rsidRPr="00020BF3">
              <w:rPr>
                <w:rFonts w:cs="Arial"/>
                <w:bCs/>
                <w:color w:val="1F2569"/>
                <w:sz w:val="20"/>
                <w:szCs w:val="18"/>
              </w:rPr>
              <w:t>4,9131</w:t>
            </w:r>
          </w:p>
        </w:tc>
        <w:tc>
          <w:tcPr>
            <w:tcW w:w="851" w:type="dxa"/>
            <w:tcBorders>
              <w:top w:val="single" w:sz="2" w:space="0" w:color="FFFFFF" w:themeColor="background1"/>
              <w:left w:val="single" w:sz="4" w:space="0" w:color="BFBFBF" w:themeColor="background1" w:themeShade="BF"/>
              <w:bottom w:val="single" w:sz="2" w:space="0" w:color="FFFFFF" w:themeColor="background1"/>
              <w:right w:val="single" w:sz="4" w:space="0" w:color="BFBFBF" w:themeColor="background1" w:themeShade="BF"/>
            </w:tcBorders>
            <w:shd w:val="clear" w:color="auto" w:fill="FFFFFF" w:themeFill="background1"/>
            <w:vAlign w:val="center"/>
          </w:tcPr>
          <w:p w:rsidR="00334B40" w:rsidRPr="00B7681C" w:rsidRDefault="00020BF3" w:rsidP="0052448F">
            <w:pPr>
              <w:jc w:val="center"/>
              <w:cnfStyle w:val="000000000000" w:firstRow="0" w:lastRow="0" w:firstColumn="0" w:lastColumn="0" w:oddVBand="0" w:evenVBand="0" w:oddHBand="0" w:evenHBand="0" w:firstRowFirstColumn="0" w:firstRowLastColumn="0" w:lastRowFirstColumn="0" w:lastRowLastColumn="0"/>
              <w:rPr>
                <w:rFonts w:cs="Arial"/>
                <w:bCs/>
                <w:color w:val="1F2569"/>
                <w:sz w:val="20"/>
                <w:szCs w:val="18"/>
              </w:rPr>
            </w:pPr>
            <w:r w:rsidRPr="00020BF3">
              <w:rPr>
                <w:rFonts w:cs="Arial"/>
                <w:bCs/>
                <w:color w:val="1F2569"/>
                <w:sz w:val="20"/>
                <w:szCs w:val="18"/>
              </w:rPr>
              <w:t>4,9141</w:t>
            </w:r>
          </w:p>
        </w:tc>
        <w:tc>
          <w:tcPr>
            <w:tcW w:w="992" w:type="dxa"/>
            <w:tcBorders>
              <w:top w:val="single" w:sz="2" w:space="0" w:color="FFFFFF" w:themeColor="background1"/>
              <w:left w:val="single" w:sz="4" w:space="0" w:color="BFBFBF" w:themeColor="background1" w:themeShade="BF"/>
              <w:bottom w:val="single" w:sz="2" w:space="0" w:color="FFFFFF" w:themeColor="background1"/>
              <w:right w:val="single" w:sz="4" w:space="0" w:color="BFBFBF" w:themeColor="background1" w:themeShade="BF"/>
            </w:tcBorders>
            <w:shd w:val="clear" w:color="auto" w:fill="FFFFFF" w:themeFill="background1"/>
            <w:vAlign w:val="center"/>
          </w:tcPr>
          <w:p w:rsidR="00334B40" w:rsidRPr="00B7681C" w:rsidRDefault="00020BF3" w:rsidP="0052448F">
            <w:pPr>
              <w:jc w:val="center"/>
              <w:cnfStyle w:val="000000000000" w:firstRow="0" w:lastRow="0" w:firstColumn="0" w:lastColumn="0" w:oddVBand="0" w:evenVBand="0" w:oddHBand="0" w:evenHBand="0" w:firstRowFirstColumn="0" w:firstRowLastColumn="0" w:lastRowFirstColumn="0" w:lastRowLastColumn="0"/>
              <w:rPr>
                <w:rFonts w:cs="Arial"/>
                <w:bCs/>
                <w:color w:val="1F2569"/>
                <w:sz w:val="20"/>
                <w:szCs w:val="18"/>
              </w:rPr>
            </w:pPr>
            <w:r w:rsidRPr="00020BF3">
              <w:rPr>
                <w:rFonts w:cs="Arial"/>
                <w:bCs/>
                <w:color w:val="1F2569"/>
                <w:sz w:val="20"/>
                <w:szCs w:val="18"/>
              </w:rPr>
              <w:t>4,9151</w:t>
            </w:r>
          </w:p>
        </w:tc>
        <w:tc>
          <w:tcPr>
            <w:tcW w:w="1134" w:type="dxa"/>
            <w:tcBorders>
              <w:top w:val="single" w:sz="2" w:space="0" w:color="FFFFFF" w:themeColor="background1"/>
              <w:left w:val="single" w:sz="4" w:space="0" w:color="BFBFBF" w:themeColor="background1" w:themeShade="BF"/>
              <w:bottom w:val="single" w:sz="2" w:space="0" w:color="FFFFFF" w:themeColor="background1"/>
              <w:right w:val="single" w:sz="4" w:space="0" w:color="BFBFBF" w:themeColor="background1" w:themeShade="BF"/>
            </w:tcBorders>
            <w:shd w:val="clear" w:color="auto" w:fill="FFFFFF" w:themeFill="background1"/>
            <w:vAlign w:val="center"/>
          </w:tcPr>
          <w:p w:rsidR="00334B40" w:rsidRPr="00B7681C" w:rsidRDefault="00020BF3" w:rsidP="0052448F">
            <w:pPr>
              <w:jc w:val="center"/>
              <w:cnfStyle w:val="000000000000" w:firstRow="0" w:lastRow="0" w:firstColumn="0" w:lastColumn="0" w:oddVBand="0" w:evenVBand="0" w:oddHBand="0" w:evenHBand="0" w:firstRowFirstColumn="0" w:firstRowLastColumn="0" w:lastRowFirstColumn="0" w:lastRowLastColumn="0"/>
              <w:rPr>
                <w:rFonts w:cs="Arial"/>
                <w:bCs/>
                <w:color w:val="1F2569"/>
                <w:sz w:val="20"/>
                <w:szCs w:val="18"/>
              </w:rPr>
            </w:pPr>
            <w:r w:rsidRPr="00020BF3">
              <w:rPr>
                <w:rFonts w:cs="Arial"/>
                <w:bCs/>
                <w:color w:val="1F2569"/>
                <w:sz w:val="20"/>
                <w:szCs w:val="18"/>
              </w:rPr>
              <w:t>4,9161</w:t>
            </w:r>
          </w:p>
        </w:tc>
        <w:tc>
          <w:tcPr>
            <w:tcW w:w="985" w:type="dxa"/>
            <w:tcBorders>
              <w:top w:val="single" w:sz="2" w:space="0" w:color="FFFFFF" w:themeColor="background1"/>
              <w:left w:val="single" w:sz="4" w:space="0" w:color="BFBFBF" w:themeColor="background1" w:themeShade="BF"/>
              <w:bottom w:val="single" w:sz="2" w:space="0" w:color="FFFFFF" w:themeColor="background1"/>
              <w:right w:val="single" w:sz="4" w:space="0" w:color="BFBFBF" w:themeColor="background1" w:themeShade="BF"/>
            </w:tcBorders>
            <w:shd w:val="clear" w:color="auto" w:fill="FFFFFF" w:themeFill="background1"/>
            <w:vAlign w:val="center"/>
          </w:tcPr>
          <w:p w:rsidR="00334B40" w:rsidRPr="00B7681C" w:rsidRDefault="00020BF3" w:rsidP="0052448F">
            <w:pPr>
              <w:jc w:val="center"/>
              <w:cnfStyle w:val="000000000000" w:firstRow="0" w:lastRow="0" w:firstColumn="0" w:lastColumn="0" w:oddVBand="0" w:evenVBand="0" w:oddHBand="0" w:evenHBand="0" w:firstRowFirstColumn="0" w:firstRowLastColumn="0" w:lastRowFirstColumn="0" w:lastRowLastColumn="0"/>
              <w:rPr>
                <w:rFonts w:cs="Arial"/>
                <w:bCs/>
                <w:color w:val="1F2569"/>
                <w:sz w:val="20"/>
                <w:szCs w:val="18"/>
              </w:rPr>
            </w:pPr>
            <w:r w:rsidRPr="00020BF3">
              <w:rPr>
                <w:rFonts w:cs="Arial"/>
                <w:bCs/>
                <w:color w:val="1F2569"/>
                <w:sz w:val="20"/>
                <w:szCs w:val="18"/>
              </w:rPr>
              <w:t>4,9171</w:t>
            </w:r>
          </w:p>
        </w:tc>
        <w:tc>
          <w:tcPr>
            <w:tcW w:w="1076" w:type="dxa"/>
            <w:tcBorders>
              <w:top w:val="single" w:sz="2" w:space="0" w:color="FFFFFF" w:themeColor="background1"/>
              <w:left w:val="single" w:sz="4" w:space="0" w:color="BFBFBF" w:themeColor="background1" w:themeShade="BF"/>
              <w:bottom w:val="single" w:sz="2" w:space="0" w:color="FFFFFF" w:themeColor="background1"/>
              <w:right w:val="single" w:sz="4" w:space="0" w:color="BFBFBF" w:themeColor="background1" w:themeShade="BF"/>
            </w:tcBorders>
            <w:shd w:val="clear" w:color="auto" w:fill="FFFFFF" w:themeFill="background1"/>
            <w:vAlign w:val="center"/>
          </w:tcPr>
          <w:p w:rsidR="00334B40" w:rsidRPr="00B7681C" w:rsidRDefault="00020BF3" w:rsidP="0052448F">
            <w:pPr>
              <w:jc w:val="center"/>
              <w:cnfStyle w:val="000000000000" w:firstRow="0" w:lastRow="0" w:firstColumn="0" w:lastColumn="0" w:oddVBand="0" w:evenVBand="0" w:oddHBand="0" w:evenHBand="0" w:firstRowFirstColumn="0" w:firstRowLastColumn="0" w:lastRowFirstColumn="0" w:lastRowLastColumn="0"/>
              <w:rPr>
                <w:rFonts w:cs="Arial"/>
                <w:bCs/>
                <w:color w:val="1F2569"/>
                <w:sz w:val="20"/>
                <w:szCs w:val="18"/>
              </w:rPr>
            </w:pPr>
            <w:r w:rsidRPr="00020BF3">
              <w:rPr>
                <w:rFonts w:cs="Arial"/>
                <w:bCs/>
                <w:color w:val="1F2569"/>
                <w:sz w:val="20"/>
                <w:szCs w:val="18"/>
              </w:rPr>
              <w:t>4,9182</w:t>
            </w:r>
          </w:p>
        </w:tc>
      </w:tr>
      <w:tr w:rsidR="007807B9" w:rsidRPr="00DB5206" w:rsidTr="00524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dxa"/>
            <w:tcBorders>
              <w:top w:val="single" w:sz="2" w:space="0" w:color="FFFFFF" w:themeColor="background1"/>
              <w:left w:val="single" w:sz="6" w:space="0" w:color="FFFFFF" w:themeColor="background1"/>
              <w:bottom w:val="single" w:sz="2" w:space="0" w:color="FFFFFF" w:themeColor="background1"/>
              <w:right w:val="single" w:sz="6" w:space="0" w:color="FFFFFF" w:themeColor="background1"/>
            </w:tcBorders>
            <w:shd w:val="clear" w:color="auto" w:fill="1F2569"/>
            <w:vAlign w:val="center"/>
          </w:tcPr>
          <w:p w:rsidR="007807B9" w:rsidRPr="007807B9" w:rsidRDefault="00B749D0" w:rsidP="0052448F">
            <w:pPr>
              <w:pStyle w:val="NormalWeb"/>
              <w:spacing w:before="0" w:beforeAutospacing="0" w:after="0" w:afterAutospacing="0" w:line="276" w:lineRule="auto"/>
              <w:jc w:val="center"/>
              <w:textAlignment w:val="bottom"/>
              <w:rPr>
                <w:rFonts w:asciiTheme="minorHAnsi" w:hAnsiTheme="minorHAnsi" w:cs="Arial"/>
                <w:bCs w:val="0"/>
                <w:color w:val="FFFFFF" w:themeColor="background1"/>
                <w:sz w:val="20"/>
                <w:szCs w:val="20"/>
              </w:rPr>
            </w:pPr>
            <w:r>
              <w:rPr>
                <w:rFonts w:asciiTheme="minorHAnsi" w:hAnsiTheme="minorHAnsi" w:cs="Arial"/>
                <w:bCs w:val="0"/>
                <w:color w:val="FFFFFF" w:themeColor="background1"/>
                <w:sz w:val="20"/>
                <w:szCs w:val="20"/>
              </w:rPr>
              <w:t>30</w:t>
            </w:r>
          </w:p>
        </w:tc>
        <w:tc>
          <w:tcPr>
            <w:tcW w:w="943" w:type="dxa"/>
            <w:tcBorders>
              <w:top w:val="single" w:sz="2" w:space="0" w:color="FFFFFF" w:themeColor="background1"/>
              <w:left w:val="single" w:sz="6" w:space="0" w:color="FFFFFF" w:themeColor="background1"/>
              <w:bottom w:val="single" w:sz="2" w:space="0" w:color="FFFFFF" w:themeColor="background1"/>
              <w:right w:val="single" w:sz="6" w:space="0" w:color="FFFFFF" w:themeColor="background1"/>
            </w:tcBorders>
            <w:shd w:val="clear" w:color="auto" w:fill="1F2569"/>
            <w:vAlign w:val="center"/>
          </w:tcPr>
          <w:p w:rsidR="007807B9" w:rsidRPr="00FD5D8E" w:rsidRDefault="00B749D0" w:rsidP="0052448F">
            <w:pPr>
              <w:pStyle w:val="NormalWeb"/>
              <w:spacing w:before="0" w:beforeAutospacing="0" w:after="0" w:afterAutospacing="0" w:line="276" w:lineRule="auto"/>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FFFFFF" w:themeColor="background1"/>
                <w:sz w:val="20"/>
                <w:szCs w:val="20"/>
              </w:rPr>
            </w:pPr>
            <w:r>
              <w:rPr>
                <w:rFonts w:asciiTheme="minorHAnsi" w:hAnsiTheme="minorHAnsi" w:cs="Arial"/>
                <w:b/>
                <w:bCs/>
                <w:color w:val="FFFFFF" w:themeColor="background1"/>
                <w:sz w:val="20"/>
                <w:szCs w:val="20"/>
              </w:rPr>
              <w:t>1</w:t>
            </w:r>
          </w:p>
        </w:tc>
        <w:tc>
          <w:tcPr>
            <w:tcW w:w="992" w:type="dxa"/>
            <w:tcBorders>
              <w:top w:val="single" w:sz="2" w:space="0" w:color="FFFFFF" w:themeColor="background1"/>
              <w:left w:val="single" w:sz="6" w:space="0" w:color="FFFFFF" w:themeColor="background1"/>
              <w:bottom w:val="single" w:sz="2" w:space="0" w:color="FFFFFF" w:themeColor="background1"/>
              <w:right w:val="single" w:sz="6" w:space="0" w:color="FFFFFF" w:themeColor="background1"/>
            </w:tcBorders>
            <w:shd w:val="clear" w:color="auto" w:fill="1F2569"/>
            <w:vAlign w:val="center"/>
          </w:tcPr>
          <w:p w:rsidR="007807B9" w:rsidRPr="00FD5D8E" w:rsidRDefault="00020BF3" w:rsidP="0052448F">
            <w:pPr>
              <w:pStyle w:val="NormalWeb"/>
              <w:spacing w:before="0" w:beforeAutospacing="0" w:after="0" w:afterAutospacing="0" w:line="276" w:lineRule="auto"/>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FFFFFF" w:themeColor="background1"/>
                <w:sz w:val="20"/>
                <w:szCs w:val="20"/>
              </w:rPr>
            </w:pPr>
            <w:r>
              <w:rPr>
                <w:rFonts w:asciiTheme="minorHAnsi" w:hAnsiTheme="minorHAnsi" w:cs="Arial"/>
                <w:b/>
                <w:bCs/>
                <w:color w:val="FFFFFF" w:themeColor="background1"/>
                <w:sz w:val="20"/>
                <w:szCs w:val="20"/>
              </w:rPr>
              <w:t>2</w:t>
            </w:r>
          </w:p>
        </w:tc>
        <w:tc>
          <w:tcPr>
            <w:tcW w:w="851" w:type="dxa"/>
            <w:tcBorders>
              <w:top w:val="single" w:sz="2" w:space="0" w:color="FFFFFF" w:themeColor="background1"/>
              <w:left w:val="single" w:sz="6" w:space="0" w:color="FFFFFF" w:themeColor="background1"/>
              <w:bottom w:val="single" w:sz="2" w:space="0" w:color="FFFFFF" w:themeColor="background1"/>
              <w:right w:val="single" w:sz="6" w:space="0" w:color="FFFFFF" w:themeColor="background1"/>
            </w:tcBorders>
            <w:shd w:val="clear" w:color="auto" w:fill="1F2569"/>
            <w:vAlign w:val="center"/>
          </w:tcPr>
          <w:p w:rsidR="007807B9" w:rsidRPr="00FD5D8E" w:rsidRDefault="00020BF3" w:rsidP="0052448F">
            <w:pPr>
              <w:pStyle w:val="NormalWeb"/>
              <w:spacing w:before="0" w:beforeAutospacing="0" w:after="0" w:afterAutospacing="0" w:line="276" w:lineRule="auto"/>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FFFFFF" w:themeColor="background1"/>
                <w:sz w:val="20"/>
                <w:szCs w:val="20"/>
              </w:rPr>
            </w:pPr>
            <w:r>
              <w:rPr>
                <w:rFonts w:asciiTheme="minorHAnsi" w:hAnsiTheme="minorHAnsi" w:cs="Arial"/>
                <w:b/>
                <w:bCs/>
                <w:color w:val="FFFFFF" w:themeColor="background1"/>
                <w:sz w:val="20"/>
                <w:szCs w:val="20"/>
              </w:rPr>
              <w:t>3</w:t>
            </w:r>
          </w:p>
        </w:tc>
        <w:tc>
          <w:tcPr>
            <w:tcW w:w="992" w:type="dxa"/>
            <w:tcBorders>
              <w:top w:val="single" w:sz="2" w:space="0" w:color="FFFFFF" w:themeColor="background1"/>
              <w:left w:val="single" w:sz="6" w:space="0" w:color="FFFFFF" w:themeColor="background1"/>
              <w:bottom w:val="single" w:sz="2" w:space="0" w:color="FFFFFF" w:themeColor="background1"/>
              <w:right w:val="single" w:sz="6" w:space="0" w:color="FFFFFF" w:themeColor="background1"/>
            </w:tcBorders>
            <w:shd w:val="clear" w:color="auto" w:fill="1F2569"/>
            <w:vAlign w:val="center"/>
          </w:tcPr>
          <w:p w:rsidR="007807B9" w:rsidRPr="00FD5D8E" w:rsidRDefault="00020BF3" w:rsidP="0052448F">
            <w:pPr>
              <w:pStyle w:val="NormalWeb"/>
              <w:spacing w:before="0" w:beforeAutospacing="0" w:after="0" w:afterAutospacing="0" w:line="276" w:lineRule="auto"/>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FFFFFF" w:themeColor="background1"/>
                <w:sz w:val="20"/>
                <w:szCs w:val="20"/>
              </w:rPr>
            </w:pPr>
            <w:r>
              <w:rPr>
                <w:rFonts w:asciiTheme="minorHAnsi" w:hAnsiTheme="minorHAnsi" w:cs="Arial"/>
                <w:b/>
                <w:bCs/>
                <w:color w:val="FFFFFF" w:themeColor="background1"/>
                <w:sz w:val="20"/>
                <w:szCs w:val="20"/>
              </w:rPr>
              <w:t>4</w:t>
            </w:r>
          </w:p>
        </w:tc>
        <w:tc>
          <w:tcPr>
            <w:tcW w:w="1134" w:type="dxa"/>
            <w:tcBorders>
              <w:top w:val="single" w:sz="2" w:space="0" w:color="FFFFFF" w:themeColor="background1"/>
              <w:left w:val="single" w:sz="6" w:space="0" w:color="FFFFFF" w:themeColor="background1"/>
              <w:bottom w:val="single" w:sz="2" w:space="0" w:color="FFFFFF" w:themeColor="background1"/>
              <w:right w:val="single" w:sz="6" w:space="0" w:color="FFFFFF" w:themeColor="background1"/>
            </w:tcBorders>
            <w:shd w:val="clear" w:color="auto" w:fill="1F2569"/>
            <w:vAlign w:val="center"/>
          </w:tcPr>
          <w:p w:rsidR="007807B9" w:rsidRPr="00FD5D8E" w:rsidRDefault="00020BF3" w:rsidP="0052448F">
            <w:pPr>
              <w:pStyle w:val="NormalWeb"/>
              <w:spacing w:before="0" w:beforeAutospacing="0" w:after="0" w:afterAutospacing="0" w:line="276" w:lineRule="auto"/>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FFFFFF" w:themeColor="background1"/>
                <w:sz w:val="20"/>
                <w:szCs w:val="20"/>
              </w:rPr>
            </w:pPr>
            <w:r>
              <w:rPr>
                <w:rFonts w:asciiTheme="minorHAnsi" w:hAnsiTheme="minorHAnsi" w:cs="Arial"/>
                <w:b/>
                <w:bCs/>
                <w:color w:val="FFFFFF" w:themeColor="background1"/>
                <w:sz w:val="20"/>
                <w:szCs w:val="20"/>
              </w:rPr>
              <w:t>5</w:t>
            </w:r>
          </w:p>
        </w:tc>
        <w:tc>
          <w:tcPr>
            <w:tcW w:w="985" w:type="dxa"/>
            <w:tcBorders>
              <w:top w:val="single" w:sz="2" w:space="0" w:color="FFFFFF" w:themeColor="background1"/>
              <w:left w:val="single" w:sz="6" w:space="0" w:color="FFFFFF" w:themeColor="background1"/>
              <w:bottom w:val="single" w:sz="2" w:space="0" w:color="FFFFFF" w:themeColor="background1"/>
              <w:right w:val="single" w:sz="6" w:space="0" w:color="FFFFFF" w:themeColor="background1"/>
            </w:tcBorders>
            <w:shd w:val="clear" w:color="auto" w:fill="1F2569"/>
            <w:vAlign w:val="center"/>
          </w:tcPr>
          <w:p w:rsidR="007807B9" w:rsidRPr="00FD5D8E" w:rsidRDefault="007807B9" w:rsidP="0052448F">
            <w:pPr>
              <w:pStyle w:val="NormalWeb"/>
              <w:spacing w:before="0" w:beforeAutospacing="0" w:after="0" w:afterAutospacing="0" w:line="276" w:lineRule="auto"/>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FFFFFF" w:themeColor="background1"/>
                <w:sz w:val="20"/>
                <w:szCs w:val="20"/>
              </w:rPr>
            </w:pPr>
          </w:p>
        </w:tc>
        <w:tc>
          <w:tcPr>
            <w:tcW w:w="1076" w:type="dxa"/>
            <w:tcBorders>
              <w:top w:val="single" w:sz="2" w:space="0" w:color="FFFFFF" w:themeColor="background1"/>
              <w:left w:val="single" w:sz="6" w:space="0" w:color="FFFFFF" w:themeColor="background1"/>
              <w:bottom w:val="single" w:sz="2" w:space="0" w:color="FFFFFF" w:themeColor="background1"/>
              <w:right w:val="single" w:sz="4" w:space="0" w:color="1F2569"/>
            </w:tcBorders>
            <w:shd w:val="clear" w:color="auto" w:fill="1F2569"/>
            <w:vAlign w:val="center"/>
          </w:tcPr>
          <w:p w:rsidR="007807B9" w:rsidRPr="00FD5D8E" w:rsidRDefault="007807B9" w:rsidP="0052448F">
            <w:pPr>
              <w:pStyle w:val="NormalWeb"/>
              <w:spacing w:before="0" w:beforeAutospacing="0" w:after="0" w:afterAutospacing="0" w:line="276" w:lineRule="auto"/>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color w:val="FFFFFF" w:themeColor="background1"/>
                <w:sz w:val="20"/>
                <w:szCs w:val="20"/>
              </w:rPr>
            </w:pPr>
          </w:p>
        </w:tc>
      </w:tr>
      <w:tr w:rsidR="007807B9" w:rsidRPr="00B7681C" w:rsidTr="0052448F">
        <w:trPr>
          <w:trHeight w:val="290"/>
        </w:trPr>
        <w:tc>
          <w:tcPr>
            <w:cnfStyle w:val="001000000000" w:firstRow="0" w:lastRow="0" w:firstColumn="1" w:lastColumn="0" w:oddVBand="0" w:evenVBand="0" w:oddHBand="0" w:evenHBand="0" w:firstRowFirstColumn="0" w:firstRowLastColumn="0" w:lastRowFirstColumn="0" w:lastRowLastColumn="0"/>
            <w:tcW w:w="977" w:type="dxa"/>
            <w:tcBorders>
              <w:top w:val="single" w:sz="4" w:space="0" w:color="FFFFFF" w:themeColor="background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7807B9" w:rsidRPr="00B7681C" w:rsidRDefault="00020BF3" w:rsidP="0052448F">
            <w:pPr>
              <w:jc w:val="center"/>
              <w:rPr>
                <w:rFonts w:cs="Arial"/>
                <w:b w:val="0"/>
                <w:color w:val="1F2569"/>
                <w:sz w:val="20"/>
                <w:szCs w:val="18"/>
              </w:rPr>
            </w:pPr>
            <w:r w:rsidRPr="00020BF3">
              <w:rPr>
                <w:rFonts w:cs="Arial"/>
                <w:b w:val="0"/>
                <w:color w:val="1F2569"/>
                <w:sz w:val="20"/>
                <w:szCs w:val="18"/>
              </w:rPr>
              <w:t>4,9192</w:t>
            </w:r>
          </w:p>
        </w:tc>
        <w:tc>
          <w:tcPr>
            <w:tcW w:w="943" w:type="dxa"/>
            <w:tcBorders>
              <w:top w:val="single" w:sz="2" w:space="0" w:color="FFFFFF" w:themeColor="background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7807B9" w:rsidRPr="00B7681C" w:rsidRDefault="00020BF3" w:rsidP="0052448F">
            <w:pPr>
              <w:jc w:val="center"/>
              <w:cnfStyle w:val="000000000000" w:firstRow="0" w:lastRow="0" w:firstColumn="0" w:lastColumn="0" w:oddVBand="0" w:evenVBand="0" w:oddHBand="0" w:evenHBand="0" w:firstRowFirstColumn="0" w:firstRowLastColumn="0" w:lastRowFirstColumn="0" w:lastRowLastColumn="0"/>
              <w:rPr>
                <w:rFonts w:cs="Arial"/>
                <w:color w:val="1F2569"/>
                <w:sz w:val="20"/>
                <w:szCs w:val="18"/>
              </w:rPr>
            </w:pPr>
            <w:r w:rsidRPr="00020BF3">
              <w:rPr>
                <w:rFonts w:cs="Arial"/>
                <w:color w:val="1F2569"/>
                <w:sz w:val="20"/>
                <w:szCs w:val="18"/>
              </w:rPr>
              <w:t>4,9202</w:t>
            </w:r>
          </w:p>
        </w:tc>
        <w:tc>
          <w:tcPr>
            <w:tcW w:w="992" w:type="dxa"/>
            <w:tcBorders>
              <w:top w:val="single" w:sz="2" w:space="0" w:color="FFFFFF" w:themeColor="background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7807B9" w:rsidRPr="00B7681C" w:rsidRDefault="00020BF3" w:rsidP="0052448F">
            <w:pPr>
              <w:jc w:val="center"/>
              <w:cnfStyle w:val="000000000000" w:firstRow="0" w:lastRow="0" w:firstColumn="0" w:lastColumn="0" w:oddVBand="0" w:evenVBand="0" w:oddHBand="0" w:evenHBand="0" w:firstRowFirstColumn="0" w:firstRowLastColumn="0" w:lastRowFirstColumn="0" w:lastRowLastColumn="0"/>
              <w:rPr>
                <w:rFonts w:cs="Arial"/>
                <w:color w:val="1F2569"/>
                <w:sz w:val="20"/>
                <w:szCs w:val="18"/>
              </w:rPr>
            </w:pPr>
            <w:r w:rsidRPr="00020BF3">
              <w:rPr>
                <w:rFonts w:cs="Arial"/>
                <w:color w:val="1F2569"/>
                <w:sz w:val="20"/>
                <w:szCs w:val="18"/>
              </w:rPr>
              <w:t>4,9212</w:t>
            </w:r>
          </w:p>
        </w:tc>
        <w:tc>
          <w:tcPr>
            <w:tcW w:w="851" w:type="dxa"/>
            <w:tcBorders>
              <w:top w:val="single" w:sz="2" w:space="0" w:color="FFFFFF" w:themeColor="background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7807B9" w:rsidRPr="00B7681C" w:rsidRDefault="00020BF3" w:rsidP="0052448F">
            <w:pPr>
              <w:jc w:val="center"/>
              <w:cnfStyle w:val="000000000000" w:firstRow="0" w:lastRow="0" w:firstColumn="0" w:lastColumn="0" w:oddVBand="0" w:evenVBand="0" w:oddHBand="0" w:evenHBand="0" w:firstRowFirstColumn="0" w:firstRowLastColumn="0" w:lastRowFirstColumn="0" w:lastRowLastColumn="0"/>
              <w:rPr>
                <w:rFonts w:cs="Arial"/>
                <w:color w:val="1F2569"/>
                <w:sz w:val="20"/>
                <w:szCs w:val="18"/>
              </w:rPr>
            </w:pPr>
            <w:r w:rsidRPr="00020BF3">
              <w:rPr>
                <w:rFonts w:cs="Arial"/>
                <w:color w:val="1F2569"/>
                <w:sz w:val="20"/>
                <w:szCs w:val="18"/>
              </w:rPr>
              <w:t>4,9222</w:t>
            </w:r>
          </w:p>
        </w:tc>
        <w:tc>
          <w:tcPr>
            <w:tcW w:w="992" w:type="dxa"/>
            <w:tcBorders>
              <w:top w:val="single" w:sz="2" w:space="0" w:color="FFFFFF" w:themeColor="background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7807B9" w:rsidRPr="00B7681C" w:rsidRDefault="00020BF3" w:rsidP="0052448F">
            <w:pPr>
              <w:jc w:val="center"/>
              <w:cnfStyle w:val="000000000000" w:firstRow="0" w:lastRow="0" w:firstColumn="0" w:lastColumn="0" w:oddVBand="0" w:evenVBand="0" w:oddHBand="0" w:evenHBand="0" w:firstRowFirstColumn="0" w:firstRowLastColumn="0" w:lastRowFirstColumn="0" w:lastRowLastColumn="0"/>
              <w:rPr>
                <w:rFonts w:cs="Arial"/>
                <w:color w:val="1F2569"/>
                <w:sz w:val="20"/>
                <w:szCs w:val="18"/>
              </w:rPr>
            </w:pPr>
            <w:r w:rsidRPr="00020BF3">
              <w:rPr>
                <w:rFonts w:cs="Arial"/>
                <w:color w:val="1F2569"/>
                <w:sz w:val="20"/>
                <w:szCs w:val="18"/>
              </w:rPr>
              <w:t>4,9232</w:t>
            </w:r>
          </w:p>
        </w:tc>
        <w:tc>
          <w:tcPr>
            <w:tcW w:w="1134" w:type="dxa"/>
            <w:tcBorders>
              <w:top w:val="single" w:sz="2" w:space="0" w:color="FFFFFF" w:themeColor="background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7807B9" w:rsidRPr="00B7681C" w:rsidRDefault="00020BF3" w:rsidP="0052448F">
            <w:pPr>
              <w:jc w:val="center"/>
              <w:cnfStyle w:val="000000000000" w:firstRow="0" w:lastRow="0" w:firstColumn="0" w:lastColumn="0" w:oddVBand="0" w:evenVBand="0" w:oddHBand="0" w:evenHBand="0" w:firstRowFirstColumn="0" w:firstRowLastColumn="0" w:lastRowFirstColumn="0" w:lastRowLastColumn="0"/>
              <w:rPr>
                <w:rFonts w:cs="Arial"/>
                <w:color w:val="1F2569"/>
                <w:sz w:val="20"/>
                <w:szCs w:val="18"/>
              </w:rPr>
            </w:pPr>
            <w:r w:rsidRPr="00020BF3">
              <w:rPr>
                <w:rFonts w:cs="Arial"/>
                <w:color w:val="1F2569"/>
                <w:sz w:val="20"/>
                <w:szCs w:val="18"/>
              </w:rPr>
              <w:t>4,9242</w:t>
            </w:r>
          </w:p>
        </w:tc>
        <w:tc>
          <w:tcPr>
            <w:tcW w:w="985" w:type="dxa"/>
            <w:tcBorders>
              <w:top w:val="single" w:sz="2" w:space="0" w:color="FFFFFF" w:themeColor="background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7807B9" w:rsidRPr="00B7681C" w:rsidRDefault="007807B9" w:rsidP="0052448F">
            <w:pPr>
              <w:jc w:val="center"/>
              <w:cnfStyle w:val="000000000000" w:firstRow="0" w:lastRow="0" w:firstColumn="0" w:lastColumn="0" w:oddVBand="0" w:evenVBand="0" w:oddHBand="0" w:evenHBand="0" w:firstRowFirstColumn="0" w:firstRowLastColumn="0" w:lastRowFirstColumn="0" w:lastRowLastColumn="0"/>
              <w:rPr>
                <w:rFonts w:cs="Arial"/>
                <w:color w:val="1F2569"/>
                <w:sz w:val="20"/>
                <w:szCs w:val="18"/>
              </w:rPr>
            </w:pPr>
          </w:p>
        </w:tc>
        <w:tc>
          <w:tcPr>
            <w:tcW w:w="1076" w:type="dxa"/>
            <w:tcBorders>
              <w:top w:val="single" w:sz="2" w:space="0" w:color="FFFFFF" w:themeColor="background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7807B9" w:rsidRPr="00B7681C" w:rsidRDefault="007807B9" w:rsidP="0052448F">
            <w:pPr>
              <w:jc w:val="center"/>
              <w:cnfStyle w:val="000000000000" w:firstRow="0" w:lastRow="0" w:firstColumn="0" w:lastColumn="0" w:oddVBand="0" w:evenVBand="0" w:oddHBand="0" w:evenHBand="0" w:firstRowFirstColumn="0" w:firstRowLastColumn="0" w:lastRowFirstColumn="0" w:lastRowLastColumn="0"/>
              <w:rPr>
                <w:rFonts w:cs="Arial"/>
                <w:b/>
                <w:color w:val="1F2569"/>
                <w:sz w:val="20"/>
                <w:szCs w:val="18"/>
              </w:rPr>
            </w:pPr>
          </w:p>
        </w:tc>
      </w:tr>
    </w:tbl>
    <w:p w:rsidR="00334B40" w:rsidRPr="00B7681C" w:rsidRDefault="0052448F" w:rsidP="00B7681C">
      <w:pPr>
        <w:spacing w:line="240" w:lineRule="auto"/>
        <w:jc w:val="center"/>
        <w:rPr>
          <w:rFonts w:cs="Arial"/>
          <w:bCs/>
          <w:color w:val="1F2569"/>
          <w:sz w:val="20"/>
          <w:szCs w:val="18"/>
        </w:rPr>
      </w:pPr>
      <w:r>
        <w:rPr>
          <w:rFonts w:cs="Arial"/>
          <w:bCs/>
          <w:color w:val="1F2569"/>
          <w:sz w:val="20"/>
          <w:szCs w:val="18"/>
        </w:rPr>
        <w:br w:type="textWrapping" w:clear="all"/>
      </w:r>
    </w:p>
    <w:p w:rsidR="00334B40" w:rsidRDefault="00334B40" w:rsidP="00334B40">
      <w:pPr>
        <w:spacing w:line="240" w:lineRule="auto"/>
        <w:ind w:left="-1276" w:right="-1561"/>
        <w:jc w:val="center"/>
        <w:rPr>
          <w:noProof/>
          <w:lang w:eastAsia="es-UY"/>
        </w:rPr>
      </w:pPr>
    </w:p>
    <w:p w:rsidR="00334B40" w:rsidRPr="00FD5D8E" w:rsidRDefault="00334B40" w:rsidP="00334B40">
      <w:pPr>
        <w:spacing w:line="240" w:lineRule="auto"/>
        <w:ind w:left="-1276" w:right="-1561"/>
        <w:jc w:val="center"/>
        <w:rPr>
          <w:noProof/>
          <w:color w:val="1F2569"/>
          <w:sz w:val="24"/>
          <w:szCs w:val="20"/>
          <w:lang w:eastAsia="es-UY"/>
        </w:rPr>
      </w:pPr>
      <w:r w:rsidRPr="008B04B4">
        <w:rPr>
          <w:noProof/>
          <w:color w:val="1F2569"/>
          <w:sz w:val="24"/>
          <w:szCs w:val="20"/>
          <w:lang w:eastAsia="es-UY"/>
        </w:rPr>
        <w:t>Unidad Reajustable - Unidad Reajustable Alquileres</w:t>
      </w:r>
    </w:p>
    <w:p w:rsidR="00334B40" w:rsidRPr="00ED2E6A" w:rsidRDefault="00334B40" w:rsidP="00334B40">
      <w:pPr>
        <w:spacing w:line="240" w:lineRule="auto"/>
        <w:ind w:left="-1276" w:right="-1561"/>
        <w:jc w:val="center"/>
        <w:rPr>
          <w:noProof/>
          <w:sz w:val="20"/>
          <w:szCs w:val="20"/>
          <w:lang w:eastAsia="es-UY"/>
        </w:rPr>
      </w:pPr>
    </w:p>
    <w:tbl>
      <w:tblPr>
        <w:tblStyle w:val="Listaclara-nfasis1"/>
        <w:tblW w:w="5537"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02"/>
        <w:gridCol w:w="992"/>
        <w:gridCol w:w="850"/>
        <w:gridCol w:w="1193"/>
      </w:tblGrid>
      <w:tr w:rsidR="00334B40" w:rsidRPr="00C7097C" w:rsidTr="00AB237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37" w:type="dxa"/>
            <w:gridSpan w:val="4"/>
            <w:tcBorders>
              <w:left w:val="single" w:sz="4" w:space="0" w:color="1F2569"/>
              <w:bottom w:val="single" w:sz="6" w:space="0" w:color="FFFFFF" w:themeColor="background1"/>
              <w:right w:val="single" w:sz="4" w:space="0" w:color="1F2569"/>
            </w:tcBorders>
            <w:shd w:val="clear" w:color="auto" w:fill="1F2569"/>
            <w:vAlign w:val="center"/>
          </w:tcPr>
          <w:p w:rsidR="00334B40" w:rsidRPr="00B75585" w:rsidRDefault="00334B40" w:rsidP="001C6FF7">
            <w:pPr>
              <w:pStyle w:val="NormalWeb"/>
              <w:tabs>
                <w:tab w:val="left" w:pos="-142"/>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rPr>
                <w:rFonts w:asciiTheme="minorHAnsi" w:hAnsiTheme="minorHAnsi" w:cs="Arial"/>
                <w:color w:val="1F497D" w:themeColor="text2"/>
                <w:sz w:val="20"/>
                <w:szCs w:val="20"/>
              </w:rPr>
            </w:pPr>
            <w:r w:rsidRPr="00FD5D8E">
              <w:rPr>
                <w:rFonts w:asciiTheme="minorHAnsi" w:hAnsiTheme="minorHAnsi" w:cs="Arial"/>
                <w:sz w:val="20"/>
                <w:szCs w:val="20"/>
              </w:rPr>
              <w:t>VARIACIONES (EN %)</w:t>
            </w:r>
          </w:p>
        </w:tc>
      </w:tr>
      <w:tr w:rsidR="00334B40" w:rsidRPr="00C7097C" w:rsidTr="00AB2373">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2502" w:type="dxa"/>
            <w:tcBorders>
              <w:top w:val="single" w:sz="6" w:space="0" w:color="FFFFFF" w:themeColor="background1"/>
              <w:left w:val="single" w:sz="4" w:space="0" w:color="1F2569"/>
              <w:bottom w:val="single" w:sz="6" w:space="0" w:color="FFFFFF" w:themeColor="background1"/>
              <w:right w:val="single" w:sz="6" w:space="0" w:color="FFFFFF" w:themeColor="background1"/>
            </w:tcBorders>
            <w:shd w:val="clear" w:color="auto" w:fill="1F2569"/>
            <w:vAlign w:val="center"/>
          </w:tcPr>
          <w:p w:rsidR="00334B40" w:rsidRPr="00FD5D8E" w:rsidRDefault="00334B40" w:rsidP="001C6FF7">
            <w:pPr>
              <w:pStyle w:val="NormalWeb"/>
              <w:spacing w:before="0" w:beforeAutospacing="0" w:after="0" w:afterAutospacing="0"/>
              <w:jc w:val="center"/>
              <w:rPr>
                <w:rFonts w:ascii="Arial" w:hAnsi="Arial" w:cs="Arial"/>
                <w:color w:val="FFFFFF" w:themeColor="background1"/>
                <w:sz w:val="36"/>
                <w:szCs w:val="36"/>
              </w:rPr>
            </w:pPr>
          </w:p>
        </w:tc>
        <w:tc>
          <w:tcPr>
            <w:tcW w:w="992" w:type="dxa"/>
            <w:tcBorders>
              <w:top w:val="single" w:sz="6" w:space="0" w:color="FFFFFF" w:themeColor="background1"/>
              <w:left w:val="single" w:sz="6" w:space="0" w:color="FFFFFF" w:themeColor="background1"/>
              <w:bottom w:val="single" w:sz="4" w:space="0" w:color="1F2569"/>
              <w:right w:val="single" w:sz="6" w:space="0" w:color="FFFFFF" w:themeColor="background1"/>
            </w:tcBorders>
            <w:shd w:val="clear" w:color="auto" w:fill="1F2569"/>
            <w:vAlign w:val="center"/>
          </w:tcPr>
          <w:p w:rsidR="00334B40" w:rsidRPr="00FD5D8E" w:rsidRDefault="00334B40" w:rsidP="001C6FF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36"/>
              </w:rPr>
            </w:pPr>
            <w:r w:rsidRPr="00FD5D8E">
              <w:rPr>
                <w:rFonts w:ascii="Calibri" w:hAnsi="Calibri" w:cs="Arial"/>
                <w:bCs/>
                <w:color w:val="FFFFFF" w:themeColor="background1"/>
                <w:kern w:val="24"/>
                <w:sz w:val="20"/>
                <w:lang w:val="es-ES"/>
              </w:rPr>
              <w:t>Valor ($/unid.)</w:t>
            </w:r>
          </w:p>
        </w:tc>
        <w:tc>
          <w:tcPr>
            <w:tcW w:w="850" w:type="dxa"/>
            <w:tcBorders>
              <w:top w:val="single" w:sz="6" w:space="0" w:color="FFFFFF" w:themeColor="background1"/>
              <w:left w:val="single" w:sz="6" w:space="0" w:color="FFFFFF" w:themeColor="background1"/>
              <w:bottom w:val="single" w:sz="4" w:space="0" w:color="1F2569"/>
              <w:right w:val="single" w:sz="6" w:space="0" w:color="FFFFFF" w:themeColor="background1"/>
            </w:tcBorders>
            <w:shd w:val="clear" w:color="auto" w:fill="1F2569"/>
            <w:vAlign w:val="center"/>
          </w:tcPr>
          <w:p w:rsidR="00334B40" w:rsidRPr="00FD5D8E" w:rsidRDefault="00334B40" w:rsidP="001C6FF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36"/>
              </w:rPr>
            </w:pPr>
            <w:r w:rsidRPr="00FD5D8E">
              <w:rPr>
                <w:rFonts w:ascii="Calibri" w:hAnsi="Calibri" w:cs="Arial"/>
                <w:bCs/>
                <w:color w:val="FFFFFF" w:themeColor="background1"/>
                <w:kern w:val="24"/>
                <w:sz w:val="20"/>
                <w:lang w:val="es-ES"/>
              </w:rPr>
              <w:t>Últimos 12</w:t>
            </w:r>
          </w:p>
          <w:p w:rsidR="00334B40" w:rsidRPr="00FD5D8E" w:rsidRDefault="00334B40" w:rsidP="001C6FF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20"/>
                <w:szCs w:val="36"/>
              </w:rPr>
            </w:pPr>
            <w:r w:rsidRPr="00FD5D8E">
              <w:rPr>
                <w:rFonts w:ascii="Calibri" w:hAnsi="Calibri" w:cs="Arial"/>
                <w:bCs/>
                <w:color w:val="FFFFFF" w:themeColor="background1"/>
                <w:kern w:val="24"/>
                <w:sz w:val="20"/>
                <w:lang w:val="es-ES"/>
              </w:rPr>
              <w:t>meses</w:t>
            </w:r>
          </w:p>
        </w:tc>
        <w:tc>
          <w:tcPr>
            <w:tcW w:w="1193" w:type="dxa"/>
            <w:vMerge w:val="restart"/>
            <w:tcBorders>
              <w:top w:val="single" w:sz="6" w:space="0" w:color="FFFFFF" w:themeColor="background1"/>
              <w:left w:val="single" w:sz="6" w:space="0" w:color="FFFFFF" w:themeColor="background1"/>
              <w:right w:val="single" w:sz="4" w:space="0" w:color="1F2569"/>
            </w:tcBorders>
            <w:shd w:val="clear" w:color="auto" w:fill="1F2569"/>
            <w:vAlign w:val="center"/>
          </w:tcPr>
          <w:p w:rsidR="00334B40" w:rsidRPr="00FD5D8E" w:rsidRDefault="00334B40" w:rsidP="001C6FF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FFFFFF" w:themeColor="background1"/>
                <w:kern w:val="24"/>
                <w:sz w:val="20"/>
                <w:szCs w:val="22"/>
                <w:lang w:val="es-ES"/>
              </w:rPr>
            </w:pPr>
            <w:r w:rsidRPr="00FD5D8E">
              <w:rPr>
                <w:rFonts w:ascii="Calibri" w:hAnsi="Calibri" w:cs="Arial"/>
                <w:bCs/>
                <w:color w:val="FFFFFF" w:themeColor="background1"/>
                <w:kern w:val="24"/>
                <w:sz w:val="20"/>
                <w:szCs w:val="22"/>
                <w:lang w:val="es-ES"/>
              </w:rPr>
              <w:t>Coeficiente</w:t>
            </w:r>
          </w:p>
          <w:p w:rsidR="00334B40" w:rsidRPr="00082C91" w:rsidRDefault="00790269" w:rsidP="001C6FF7">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s="Arial"/>
                <w:bCs/>
                <w:color w:val="1F497D" w:themeColor="text2"/>
                <w:kern w:val="24"/>
                <w:sz w:val="20"/>
                <w:szCs w:val="22"/>
                <w:lang w:val="es-ES"/>
              </w:rPr>
            </w:pPr>
            <w:r>
              <w:rPr>
                <w:rFonts w:ascii="Calibri" w:hAnsi="Calibri" w:cs="Arial"/>
                <w:bCs/>
                <w:color w:val="FFFFFF" w:themeColor="background1"/>
                <w:kern w:val="24"/>
                <w:sz w:val="20"/>
                <w:szCs w:val="22"/>
                <w:lang w:val="es-ES"/>
              </w:rPr>
              <w:t>Marzo 2</w:t>
            </w:r>
            <w:r w:rsidR="00BC54D9">
              <w:rPr>
                <w:rFonts w:ascii="Calibri" w:hAnsi="Calibri" w:cs="Arial"/>
                <w:bCs/>
                <w:color w:val="FFFFFF" w:themeColor="background1"/>
                <w:kern w:val="24"/>
                <w:sz w:val="20"/>
                <w:szCs w:val="22"/>
                <w:lang w:val="es-ES"/>
              </w:rPr>
              <w:t>021</w:t>
            </w:r>
            <w:r w:rsidR="00334B40" w:rsidRPr="00FD5D8E">
              <w:rPr>
                <w:rFonts w:ascii="Calibri" w:hAnsi="Calibri" w:cs="Arial"/>
                <w:bCs/>
                <w:color w:val="FFFFFF" w:themeColor="background1"/>
                <w:kern w:val="24"/>
                <w:sz w:val="20"/>
                <w:szCs w:val="22"/>
                <w:lang w:val="es-ES"/>
              </w:rPr>
              <w:t> </w:t>
            </w:r>
          </w:p>
        </w:tc>
      </w:tr>
      <w:tr w:rsidR="00BC54D9" w:rsidRPr="00C7097C" w:rsidTr="00A1784C">
        <w:trPr>
          <w:trHeight w:val="414"/>
          <w:jc w:val="center"/>
        </w:trPr>
        <w:tc>
          <w:tcPr>
            <w:cnfStyle w:val="001000000000" w:firstRow="0" w:lastRow="0" w:firstColumn="1" w:lastColumn="0" w:oddVBand="0" w:evenVBand="0" w:oddHBand="0" w:evenHBand="0" w:firstRowFirstColumn="0" w:firstRowLastColumn="0" w:lastRowFirstColumn="0" w:lastRowLastColumn="0"/>
            <w:tcW w:w="2502" w:type="dxa"/>
            <w:tcBorders>
              <w:top w:val="single" w:sz="6" w:space="0" w:color="FFFFFF" w:themeColor="background1"/>
              <w:left w:val="single" w:sz="4" w:space="0" w:color="1F2569"/>
              <w:bottom w:val="single" w:sz="6" w:space="0" w:color="FFFFFF" w:themeColor="background1"/>
              <w:right w:val="single" w:sz="4" w:space="0" w:color="1F2569"/>
            </w:tcBorders>
            <w:shd w:val="clear" w:color="auto" w:fill="1F2569"/>
            <w:vAlign w:val="center"/>
          </w:tcPr>
          <w:p w:rsidR="00BC54D9" w:rsidRPr="00FD5D8E" w:rsidRDefault="00D53CAF" w:rsidP="00BC54D9">
            <w:pPr>
              <w:pStyle w:val="NormalWeb"/>
              <w:spacing w:before="0" w:beforeAutospacing="0" w:after="0" w:afterAutospacing="0"/>
              <w:rPr>
                <w:rFonts w:ascii="Arial" w:hAnsi="Arial" w:cs="Arial"/>
                <w:color w:val="FFFFFF" w:themeColor="background1"/>
                <w:sz w:val="20"/>
                <w:szCs w:val="36"/>
              </w:rPr>
            </w:pPr>
            <w:r>
              <w:rPr>
                <w:rFonts w:ascii="Calibri" w:hAnsi="Calibri" w:cs="Arial"/>
                <w:color w:val="FFFFFF" w:themeColor="background1"/>
                <w:kern w:val="24"/>
                <w:sz w:val="20"/>
                <w:lang w:val="es-ES"/>
              </w:rPr>
              <w:t xml:space="preserve">Unidad Reajustable </w:t>
            </w:r>
            <w:r>
              <w:rPr>
                <w:rFonts w:ascii="Calibri" w:hAnsi="Calibri" w:cs="Arial"/>
                <w:color w:val="FFFFFF" w:themeColor="background1"/>
                <w:kern w:val="24"/>
                <w:sz w:val="20"/>
                <w:lang w:val="es-ES"/>
              </w:rPr>
              <w:br/>
              <w:t>Abril</w:t>
            </w:r>
            <w:r w:rsidR="00B87C22">
              <w:rPr>
                <w:rFonts w:ascii="Calibri" w:hAnsi="Calibri" w:cs="Arial"/>
                <w:color w:val="FFFFFF" w:themeColor="background1"/>
                <w:kern w:val="24"/>
                <w:sz w:val="20"/>
                <w:lang w:val="es-ES"/>
              </w:rPr>
              <w:t xml:space="preserve"> </w:t>
            </w:r>
            <w:r w:rsidR="00BC54D9">
              <w:rPr>
                <w:rFonts w:ascii="Calibri" w:hAnsi="Calibri" w:cs="Arial"/>
                <w:color w:val="FFFFFF" w:themeColor="background1"/>
                <w:kern w:val="24"/>
                <w:sz w:val="20"/>
                <w:lang w:val="es-ES"/>
              </w:rPr>
              <w:t>2021</w:t>
            </w:r>
          </w:p>
        </w:tc>
        <w:tc>
          <w:tcPr>
            <w:tcW w:w="992" w:type="dxa"/>
            <w:tcBorders>
              <w:top w:val="single" w:sz="4" w:space="0" w:color="A6A6A6"/>
              <w:left w:val="single" w:sz="4" w:space="0" w:color="A6A6A6"/>
              <w:bottom w:val="single" w:sz="4" w:space="0" w:color="A6A6A6"/>
              <w:right w:val="single" w:sz="4" w:space="0" w:color="A6A6A6"/>
            </w:tcBorders>
            <w:shd w:val="clear" w:color="auto" w:fill="auto"/>
            <w:vAlign w:val="center"/>
          </w:tcPr>
          <w:p w:rsidR="00BC54D9" w:rsidRDefault="00D53CAF" w:rsidP="006B4EAA">
            <w:pP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1338,34</w:t>
            </w:r>
          </w:p>
        </w:tc>
        <w:tc>
          <w:tcPr>
            <w:tcW w:w="850" w:type="dxa"/>
            <w:tcBorders>
              <w:top w:val="single" w:sz="4" w:space="0" w:color="A6A6A6"/>
              <w:left w:val="nil"/>
              <w:bottom w:val="single" w:sz="4" w:space="0" w:color="A6A6A6"/>
              <w:right w:val="single" w:sz="4" w:space="0" w:color="A6A6A6"/>
            </w:tcBorders>
            <w:shd w:val="clear" w:color="auto" w:fill="auto"/>
            <w:vAlign w:val="center"/>
          </w:tcPr>
          <w:p w:rsidR="00BC54D9" w:rsidRDefault="00D53CAF" w:rsidP="00D53CA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6,20</w:t>
            </w:r>
          </w:p>
        </w:tc>
        <w:tc>
          <w:tcPr>
            <w:tcW w:w="1193" w:type="dxa"/>
            <w:vMerge/>
            <w:tcBorders>
              <w:left w:val="single" w:sz="6" w:space="0" w:color="FFFFFF" w:themeColor="background1"/>
              <w:bottom w:val="single" w:sz="4" w:space="0" w:color="1F2569"/>
              <w:right w:val="single" w:sz="4" w:space="0" w:color="1F2569"/>
            </w:tcBorders>
            <w:shd w:val="clear" w:color="auto" w:fill="1F2569"/>
            <w:vAlign w:val="center"/>
          </w:tcPr>
          <w:p w:rsidR="00BC54D9" w:rsidRPr="00467C05" w:rsidRDefault="00BC54D9" w:rsidP="00BC54D9">
            <w:pPr>
              <w:pStyle w:val="NormalWeb"/>
              <w:spacing w:before="0" w:beforeAutospacing="0" w:after="0" w:afterAutospacing="0"/>
              <w:jc w:val="center"/>
              <w:textAlignment w:val="bottom"/>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1F497D" w:themeColor="text2"/>
                <w:sz w:val="20"/>
                <w:szCs w:val="20"/>
              </w:rPr>
            </w:pPr>
          </w:p>
        </w:tc>
      </w:tr>
      <w:tr w:rsidR="00BC54D9" w:rsidRPr="00E160A6" w:rsidTr="00A1784C">
        <w:trPr>
          <w:cnfStyle w:val="000000100000" w:firstRow="0" w:lastRow="0" w:firstColumn="0" w:lastColumn="0" w:oddVBand="0" w:evenVBand="0" w:oddHBand="1" w:evenHBand="0" w:firstRowFirstColumn="0" w:firstRowLastColumn="0" w:lastRowFirstColumn="0" w:lastRowLastColumn="0"/>
          <w:trHeight w:val="563"/>
          <w:jc w:val="center"/>
        </w:trPr>
        <w:tc>
          <w:tcPr>
            <w:cnfStyle w:val="001000000000" w:firstRow="0" w:lastRow="0" w:firstColumn="1" w:lastColumn="0" w:oddVBand="0" w:evenVBand="0" w:oddHBand="0" w:evenHBand="0" w:firstRowFirstColumn="0" w:firstRowLastColumn="0" w:lastRowFirstColumn="0" w:lastRowLastColumn="0"/>
            <w:tcW w:w="2502" w:type="dxa"/>
            <w:tcBorders>
              <w:top w:val="single" w:sz="6" w:space="0" w:color="FFFFFF" w:themeColor="background1"/>
              <w:left w:val="single" w:sz="4" w:space="0" w:color="1F2569"/>
              <w:bottom w:val="single" w:sz="4" w:space="0" w:color="1F2569"/>
              <w:right w:val="single" w:sz="4" w:space="0" w:color="1F2569"/>
            </w:tcBorders>
            <w:shd w:val="clear" w:color="auto" w:fill="1F2569"/>
            <w:vAlign w:val="center"/>
          </w:tcPr>
          <w:p w:rsidR="00BC54D9" w:rsidRPr="00FD5D8E" w:rsidRDefault="00BC54D9" w:rsidP="0027524B">
            <w:pPr>
              <w:pStyle w:val="NormalWeb"/>
              <w:spacing w:before="0" w:beforeAutospacing="0" w:after="0" w:afterAutospacing="0"/>
              <w:rPr>
                <w:rFonts w:ascii="Arial" w:hAnsi="Arial" w:cs="Arial"/>
                <w:color w:val="FFFFFF" w:themeColor="background1"/>
                <w:sz w:val="20"/>
                <w:szCs w:val="36"/>
              </w:rPr>
            </w:pPr>
            <w:r w:rsidRPr="00FD5D8E">
              <w:rPr>
                <w:rFonts w:ascii="Calibri" w:hAnsi="Calibri" w:cs="Arial"/>
                <w:color w:val="FFFFFF" w:themeColor="background1"/>
                <w:kern w:val="24"/>
                <w:sz w:val="20"/>
                <w:lang w:val="es-ES"/>
              </w:rPr>
              <w:t>Unidad Rea</w:t>
            </w:r>
            <w:r>
              <w:rPr>
                <w:rFonts w:ascii="Calibri" w:hAnsi="Calibri" w:cs="Arial"/>
                <w:color w:val="FFFFFF" w:themeColor="background1"/>
                <w:kern w:val="24"/>
                <w:sz w:val="20"/>
                <w:lang w:val="es-ES"/>
              </w:rPr>
              <w:t xml:space="preserve">justable de Alquileres </w:t>
            </w:r>
            <w:r w:rsidR="00790269">
              <w:rPr>
                <w:rFonts w:ascii="Calibri" w:hAnsi="Calibri" w:cs="Arial"/>
                <w:color w:val="FFFFFF" w:themeColor="background1"/>
                <w:kern w:val="24"/>
                <w:sz w:val="20"/>
                <w:lang w:val="es-ES"/>
              </w:rPr>
              <w:t>Marzo</w:t>
            </w:r>
            <w:r w:rsidR="00B87C22">
              <w:rPr>
                <w:rFonts w:ascii="Calibri" w:hAnsi="Calibri" w:cs="Arial"/>
                <w:color w:val="FFFFFF" w:themeColor="background1"/>
                <w:kern w:val="24"/>
                <w:sz w:val="20"/>
                <w:lang w:val="es-ES"/>
              </w:rPr>
              <w:t xml:space="preserve"> </w:t>
            </w:r>
            <w:r w:rsidR="0027524B">
              <w:rPr>
                <w:rFonts w:ascii="Calibri" w:hAnsi="Calibri" w:cs="Arial"/>
                <w:color w:val="FFFFFF" w:themeColor="background1"/>
                <w:kern w:val="24"/>
                <w:sz w:val="20"/>
                <w:lang w:val="es-ES"/>
              </w:rPr>
              <w:t>2021</w:t>
            </w:r>
          </w:p>
        </w:tc>
        <w:tc>
          <w:tcPr>
            <w:tcW w:w="992" w:type="dxa"/>
            <w:tcBorders>
              <w:top w:val="nil"/>
              <w:left w:val="single" w:sz="4" w:space="0" w:color="A6A6A6"/>
              <w:bottom w:val="single" w:sz="4" w:space="0" w:color="A6A6A6"/>
              <w:right w:val="single" w:sz="4" w:space="0" w:color="A6A6A6"/>
            </w:tcBorders>
            <w:shd w:val="clear" w:color="auto" w:fill="auto"/>
            <w:vAlign w:val="center"/>
          </w:tcPr>
          <w:p w:rsidR="00B87C22" w:rsidRDefault="00790269" w:rsidP="00B87C22">
            <w:pP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1322,41</w:t>
            </w:r>
          </w:p>
          <w:p w:rsidR="00BC54D9" w:rsidRDefault="00BC54D9" w:rsidP="00BC54D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p>
        </w:tc>
        <w:tc>
          <w:tcPr>
            <w:tcW w:w="850" w:type="dxa"/>
            <w:tcBorders>
              <w:top w:val="nil"/>
              <w:left w:val="nil"/>
              <w:bottom w:val="single" w:sz="4" w:space="0" w:color="A6A6A6"/>
              <w:right w:val="single" w:sz="4" w:space="0" w:color="A6A6A6"/>
            </w:tcBorders>
            <w:shd w:val="clear" w:color="auto" w:fill="auto"/>
            <w:vAlign w:val="center"/>
          </w:tcPr>
          <w:p w:rsidR="00BC54D9" w:rsidRDefault="00790269" w:rsidP="0079026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6,74</w:t>
            </w:r>
          </w:p>
        </w:tc>
        <w:tc>
          <w:tcPr>
            <w:tcW w:w="1193" w:type="dxa"/>
            <w:tcBorders>
              <w:top w:val="single" w:sz="4" w:space="0" w:color="1F256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BC54D9" w:rsidRPr="00201DC3" w:rsidRDefault="00790269" w:rsidP="0079026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790269">
              <w:rPr>
                <w:rFonts w:ascii="Calibri" w:hAnsi="Calibri" w:cs="Calibri"/>
                <w:color w:val="1F2569"/>
                <w:sz w:val="20"/>
                <w:szCs w:val="20"/>
              </w:rPr>
              <w:t>1,0726</w:t>
            </w:r>
          </w:p>
        </w:tc>
      </w:tr>
    </w:tbl>
    <w:p w:rsidR="00334B40" w:rsidRDefault="00334B40" w:rsidP="00334B40">
      <w:pPr>
        <w:spacing w:line="240" w:lineRule="auto"/>
        <w:ind w:left="-567" w:right="-1561"/>
        <w:jc w:val="center"/>
        <w:rPr>
          <w:color w:val="1F497D" w:themeColor="text2"/>
          <w:sz w:val="20"/>
          <w:szCs w:val="24"/>
        </w:rPr>
      </w:pPr>
    </w:p>
    <w:p w:rsidR="00334B40" w:rsidRDefault="00334B40" w:rsidP="00334B40">
      <w:pPr>
        <w:spacing w:line="240" w:lineRule="auto"/>
        <w:ind w:left="-567" w:right="-1561"/>
        <w:jc w:val="center"/>
        <w:rPr>
          <w:color w:val="1F497D" w:themeColor="text2"/>
          <w:sz w:val="20"/>
          <w:szCs w:val="24"/>
        </w:rPr>
      </w:pPr>
    </w:p>
    <w:p w:rsidR="005C5BA3" w:rsidRDefault="005C5BA3" w:rsidP="00972903">
      <w:pPr>
        <w:spacing w:line="240" w:lineRule="auto"/>
        <w:ind w:left="-567" w:right="-1561"/>
        <w:jc w:val="center"/>
        <w:rPr>
          <w:color w:val="1F497D" w:themeColor="text2"/>
          <w:sz w:val="20"/>
          <w:szCs w:val="24"/>
        </w:rPr>
      </w:pPr>
      <w:bookmarkStart w:id="1" w:name="_GoBack"/>
      <w:bookmarkEnd w:id="1"/>
    </w:p>
    <w:p w:rsidR="005C5BA3" w:rsidRDefault="005C5BA3" w:rsidP="00972903">
      <w:pPr>
        <w:spacing w:line="240" w:lineRule="auto"/>
        <w:ind w:left="-567" w:right="-1561"/>
        <w:jc w:val="center"/>
        <w:rPr>
          <w:color w:val="1F497D" w:themeColor="text2"/>
          <w:sz w:val="20"/>
          <w:szCs w:val="24"/>
        </w:rPr>
        <w:sectPr w:rsidR="005C5BA3" w:rsidSect="008C21EF">
          <w:footerReference w:type="default" r:id="rId30"/>
          <w:pgSz w:w="11906" w:h="16838"/>
          <w:pgMar w:top="1417" w:right="991" w:bottom="1417" w:left="1701" w:header="0" w:footer="708" w:gutter="0"/>
          <w:cols w:space="708"/>
          <w:docGrid w:linePitch="360"/>
        </w:sectPr>
      </w:pPr>
    </w:p>
    <w:p w:rsidR="00117C80" w:rsidRDefault="00D43105" w:rsidP="005816EC">
      <w:pPr>
        <w:ind w:left="-284"/>
        <w:rPr>
          <w:b/>
          <w:color w:val="1F497D" w:themeColor="text2"/>
          <w:sz w:val="28"/>
          <w:u w:val="single"/>
        </w:rPr>
      </w:pPr>
      <w:r w:rsidRPr="00A53182">
        <w:rPr>
          <w:noProof/>
          <w:lang w:val="es-ES" w:eastAsia="es-ES"/>
        </w:rPr>
        <w:lastRenderedPageBreak/>
        <w:drawing>
          <wp:anchor distT="0" distB="0" distL="114300" distR="114300" simplePos="0" relativeHeight="251658752" behindDoc="0" locked="0" layoutInCell="1" allowOverlap="1" wp14:anchorId="4198890F" wp14:editId="13CEDC31">
            <wp:simplePos x="0" y="0"/>
            <wp:positionH relativeFrom="page">
              <wp:align>left</wp:align>
            </wp:positionH>
            <wp:positionV relativeFrom="paragraph">
              <wp:posOffset>-804102</wp:posOffset>
            </wp:positionV>
            <wp:extent cx="7569348" cy="10658475"/>
            <wp:effectExtent l="0" t="0" r="0" b="0"/>
            <wp:wrapNone/>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ratula inform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9348" cy="10658475"/>
                    </a:xfrm>
                    <a:prstGeom prst="rect">
                      <a:avLst/>
                    </a:prstGeom>
                  </pic:spPr>
                </pic:pic>
              </a:graphicData>
            </a:graphic>
            <wp14:sizeRelH relativeFrom="margin">
              <wp14:pctWidth>0</wp14:pctWidth>
            </wp14:sizeRelH>
            <wp14:sizeRelV relativeFrom="margin">
              <wp14:pctHeight>0</wp14:pctHeight>
            </wp14:sizeRelV>
          </wp:anchor>
        </w:drawing>
      </w:r>
    </w:p>
    <w:p w:rsidR="00A875E7" w:rsidRDefault="002429DE">
      <w:pPr>
        <w:rPr>
          <w:b/>
          <w:color w:val="1F497D" w:themeColor="text2"/>
          <w:sz w:val="28"/>
          <w:u w:val="single"/>
        </w:rPr>
      </w:pPr>
      <w:r>
        <w:rPr>
          <w:noProof/>
          <w:lang w:val="es-ES" w:eastAsia="es-ES"/>
        </w:rPr>
        <mc:AlternateContent>
          <mc:Choice Requires="wps">
            <w:drawing>
              <wp:anchor distT="45720" distB="45720" distL="114300" distR="114300" simplePos="0" relativeHeight="251692544" behindDoc="0" locked="0" layoutInCell="1" allowOverlap="1">
                <wp:simplePos x="0" y="0"/>
                <wp:positionH relativeFrom="column">
                  <wp:posOffset>4586472</wp:posOffset>
                </wp:positionH>
                <wp:positionV relativeFrom="paragraph">
                  <wp:posOffset>8079282</wp:posOffset>
                </wp:positionV>
                <wp:extent cx="1688007" cy="1055370"/>
                <wp:effectExtent l="0" t="0" r="0" b="0"/>
                <wp:wrapNone/>
                <wp:docPr id="3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007" cy="105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DD1" w:rsidRPr="00B66DE1" w:rsidRDefault="00FC4DD1" w:rsidP="002B4128">
                            <w:pPr>
                              <w:jc w:val="center"/>
                              <w:rPr>
                                <w:rFonts w:ascii="Bliss Pro" w:hAnsi="Bliss Pro"/>
                                <w:b/>
                                <w:color w:val="1F2569"/>
                                <w:sz w:val="48"/>
                                <w:szCs w:val="48"/>
                              </w:rPr>
                            </w:pPr>
                            <w:r>
                              <w:rPr>
                                <w:rFonts w:ascii="Bliss Pro" w:hAnsi="Bliss Pro"/>
                                <w:b/>
                                <w:color w:val="1F2569"/>
                                <w:sz w:val="48"/>
                                <w:szCs w:val="48"/>
                              </w:rPr>
                              <w:t>Abril</w:t>
                            </w:r>
                            <w:r>
                              <w:rPr>
                                <w:rFonts w:ascii="Bliss Pro" w:hAnsi="Bliss Pro"/>
                                <w:b/>
                                <w:color w:val="1F2569"/>
                                <w:sz w:val="48"/>
                                <w:szCs w:val="48"/>
                              </w:rPr>
                              <w:br/>
                              <w:t>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4" type="#_x0000_t202" style="position:absolute;margin-left:361.15pt;margin-top:636.15pt;width:132.9pt;height:83.1pt;z-index:25169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4wwIAAMsFAAAOAAAAZHJzL2Uyb0RvYy54bWysVNtunDAQfa/Uf7D8TriE3QUUNkpgqSql&#10;FyntB3ixWayCTW3vsmnVf+/Y7C3JS9WWB2R7xmfmzBzPze2+79COKc2lyHF4FWDERC0pF5scf/1S&#10;eQlG2hBBSScFy/ET0/h2+fbNzThkLJKt7ChTCECEzsYhx60xQ+b7um5ZT/SVHJgAYyNVTwxs1can&#10;ioyA3nd+FARzf5SKDkrWTGs4LScjXjr8pmG1+dQ0mhnU5RhyM+6v3H9t//7yhmQbRYaW14c0yF9k&#10;0RMuIOgJqiSGoK3ir6B6XiupZWOuatn7sml4zRwHYBMGL9g8tmRgjgsURw+nMun/B1t/3H1WiNMc&#10;Xy9SjATpoUnFllAlEWXIsL2RKLJlGgedgffjAP5mfy/30G5HWQ8Psv6mkZBFS8SG3Sklx5YRCmmG&#10;9qZ/cXXC0RZkPX6QFKKRrZEOaN+o3tYQqoIAHdr1dGoR5IFqG3KeJEGwwKgGWxjMZtcL10SfZMfr&#10;g9LmHZM9soscK9CAgye7B21sOiQ7uthoQla865wOOvHsABynEwgOV63NpuHa+jMN0lWySmIvjuYr&#10;Lw7K0ruritibV+FiVl6XRVGGv2zcMM5aTikTNsxRYmH8Zy08iH0Sx0lkWnacWjibklabddEptCMg&#10;8cp9ruhgObv5z9NwRQAuLyiFURzcR6lXzZOFF1fxzEsXQeIFYXqfzoM4jcvqOaUHLti/U0JjjtNZ&#10;NJvUdE76BbfAfa+5kaznBoZIx/scgzjgs04ksxpcCerWhvBuWl+UwqZ/LgW0+9hop1gr0kmuZr/e&#10;uzcSJxbZynkt6RNoWElQGAgVJiAsWql+YDTCNMmx/r4limHUvRfwDtIwju34cZt4tohgoy4t60sL&#10;ETVA5dhgNC0LM42s7aD4poVIx5d3B2+n4k7V56wOLw4mhiN3mG52JF3undd5Bi9/AwAA//8DAFBL&#10;AwQUAAYACAAAACEAgsYeKeEAAAANAQAADwAAAGRycy9kb3ducmV2LnhtbEyPzU7DMBCE70i8g7VI&#10;3KhTF0ga4lQVasuxUKKe3XhJIuIfxW4a3p7tCW67O6PZb4rVZHo24hA6ZyXMZwkwtLXTnW0kVJ/b&#10;hwxYiMpq1TuLEn4wwKq8vSlUrt3FfuB4iA2jEBtyJaGN0eech7pFo8LMebSkfbnBqEjr0HA9qAuF&#10;m56LJHnmRnWWPrTK42uL9ffhbCT46Hfp27B/X2+2Y1Idd5Xomo2U93fT+gVYxCn+meGKT+hQEtPJ&#10;na0OrJeQCrEgKwkivU5kWWbZHNiJTo+L7Al4WfD/LcpfAAAA//8DAFBLAQItABQABgAIAAAAIQC2&#10;gziS/gAAAOEBAAATAAAAAAAAAAAAAAAAAAAAAABbQ29udGVudF9UeXBlc10ueG1sUEsBAi0AFAAG&#10;AAgAAAAhADj9If/WAAAAlAEAAAsAAAAAAAAAAAAAAAAALwEAAF9yZWxzLy5yZWxzUEsBAi0AFAAG&#10;AAgAAAAhABj4fLjDAgAAywUAAA4AAAAAAAAAAAAAAAAALgIAAGRycy9lMm9Eb2MueG1sUEsBAi0A&#10;FAAGAAgAAAAhAILGHinhAAAADQEAAA8AAAAAAAAAAAAAAAAAHQUAAGRycy9kb3ducmV2LnhtbFBL&#10;BQYAAAAABAAEAPMAAAArBgAAAAA=&#10;" filled="f" stroked="f">
                <v:textbox style="mso-fit-shape-to-text:t">
                  <w:txbxContent>
                    <w:p w:rsidR="00FC4DD1" w:rsidRPr="00B66DE1" w:rsidRDefault="00FC4DD1" w:rsidP="002B4128">
                      <w:pPr>
                        <w:jc w:val="center"/>
                        <w:rPr>
                          <w:rFonts w:ascii="Bliss Pro" w:hAnsi="Bliss Pro"/>
                          <w:b/>
                          <w:color w:val="1F2569"/>
                          <w:sz w:val="48"/>
                          <w:szCs w:val="48"/>
                        </w:rPr>
                      </w:pPr>
                      <w:r>
                        <w:rPr>
                          <w:rFonts w:ascii="Bliss Pro" w:hAnsi="Bliss Pro"/>
                          <w:b/>
                          <w:color w:val="1F2569"/>
                          <w:sz w:val="48"/>
                          <w:szCs w:val="48"/>
                        </w:rPr>
                        <w:t>Abril</w:t>
                      </w:r>
                      <w:r>
                        <w:rPr>
                          <w:rFonts w:ascii="Bliss Pro" w:hAnsi="Bliss Pro"/>
                          <w:b/>
                          <w:color w:val="1F2569"/>
                          <w:sz w:val="48"/>
                          <w:szCs w:val="48"/>
                        </w:rPr>
                        <w:br/>
                        <w:t>2021</w:t>
                      </w:r>
                    </w:p>
                  </w:txbxContent>
                </v:textbox>
              </v:shape>
            </w:pict>
          </mc:Fallback>
        </mc:AlternateContent>
      </w:r>
      <w:r w:rsidR="008A2C75">
        <w:rPr>
          <w:noProof/>
          <w:lang w:val="es-ES" w:eastAsia="es-ES"/>
        </w:rPr>
        <mc:AlternateContent>
          <mc:Choice Requires="wps">
            <w:drawing>
              <wp:anchor distT="45720" distB="45720" distL="114300" distR="114300" simplePos="0" relativeHeight="251690496" behindDoc="0" locked="0" layoutInCell="1" allowOverlap="1">
                <wp:simplePos x="0" y="0"/>
                <wp:positionH relativeFrom="column">
                  <wp:posOffset>-251460</wp:posOffset>
                </wp:positionH>
                <wp:positionV relativeFrom="paragraph">
                  <wp:posOffset>4337050</wp:posOffset>
                </wp:positionV>
                <wp:extent cx="3559175" cy="405130"/>
                <wp:effectExtent l="0" t="0" r="3175" b="4445"/>
                <wp:wrapSquare wrapText="bothSides"/>
                <wp:docPr id="3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DD1" w:rsidRPr="00A53182" w:rsidRDefault="00FC4DD1" w:rsidP="00D43105">
                            <w:pPr>
                              <w:rPr>
                                <w:rFonts w:ascii="Bliss Pro" w:hAnsi="Bliss Pro"/>
                                <w:b/>
                                <w:color w:val="FFFFFF" w:themeColor="background1"/>
                                <w:sz w:val="52"/>
                                <w:szCs w:val="52"/>
                              </w:rPr>
                            </w:pPr>
                            <w:r>
                              <w:rPr>
                                <w:rFonts w:ascii="Bliss Pro" w:hAnsi="Bliss Pro"/>
                                <w:b/>
                                <w:color w:val="FFFFFF" w:themeColor="background1"/>
                                <w:sz w:val="52"/>
                                <w:szCs w:val="52"/>
                              </w:rPr>
                              <w:t xml:space="preserve">BOLETÍN </w:t>
                            </w:r>
                            <w:r w:rsidRPr="00A53182">
                              <w:rPr>
                                <w:rFonts w:ascii="Bliss Pro" w:hAnsi="Bliss Pro"/>
                                <w:b/>
                                <w:color w:val="FFFFFF" w:themeColor="background1"/>
                                <w:sz w:val="52"/>
                                <w:szCs w:val="52"/>
                              </w:rPr>
                              <w:t>ECONÓMICO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19.8pt;margin-top:341.5pt;width:280.25pt;height:31.9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fgwgIAAMoFAAAOAAAAZHJzL2Uyb0RvYy54bWysVNuOmzAQfa/Uf7D8znKJSQJastoNoaq0&#10;vUjbfoADJlgFm9pOyLbqv3dsct19qdrygGyPfebMzJm5vdt3LdoxpbkUGQ5vAoyYKGXFxSbDX78U&#10;3hwjbaioaCsFy/Az0/hu8fbN7dCnLJKNbCumEIAInQ59hhtj+tT3ddmwjuob2TMBxlqqjhrYqo1f&#10;KToAetf6URBM/UGqqleyZFrDaT4a8cLh1zUrzae61sygNsPAzbi/cv+1/fuLW5puFO0bXh5o0L9g&#10;0VEuwOkJKqeGoq3ir6A6XiqpZW1uStn5sq55yVwMEE0YvIjmqaE9c7FAcnR/SpP+f7Dlx91nhXiV&#10;4ck8xEjQDoq03NJKSVQxZNjeSBTZNA29TuH2Uw/3zf5B7qHcLmTdP8rym0ZCLhsqNuxeKTk0jFZA&#10;M7Qv/YunI462IOvhg6zAG90a6YD2tepsDiErCNChXM+nEgEPVMLhJI6TcBZjVIKNBHE4cTX0aXp8&#10;3Stt3jHZIbvIsAIJOHS6e9TGsqHp8Yp1JmTB29bJoBVXB3BxPAHf8NTaLAtX1Z9JkKzmqznxSDRd&#10;eSTIc+++WBJvWgC7fJIvl3n4y/oNSdrwqmLCujkqLCR/VsGD1kdtnDSmZcsrC2cpabVZL1uFdhQU&#10;XrjP5Rws52v+NQ2XBIjlRUhhRIKHKPGK6XzmkYLEXjIL5l4QJg/JNCAJyYvrkB65YP8eEhoynMRR&#10;PIrpTPpFbIH7XsdG044bmCEt7zI8P12iqZXgSlSutIbydlxfpMLSP6cCyn0stBOs1eioVrNf712L&#10;kOTYCGtZPYOElQSFgU5hAMKikeoHRgMMkwzr71uqGEbtewFtkISE2OnjNiSeRbBRl5b1pYWKEqAy&#10;bDAal0szTqxtr/imAU9j4wl5D61Tc6dq22Mjq0PDwcBwwR2Gm51Il3t36zyCF78BAAD//wMAUEsD&#10;BBQABgAIAAAAIQAaFayo4AAAAAsBAAAPAAAAZHJzL2Rvd25yZXYueG1sTI/LTsMwEEX3SPyDNUjs&#10;Wps+QhIyqRCILaiFVmLnxm4SEY+j2G3C3zOsYDmao3vPLTaT68TFDqH1hHA3VyAsVd60VCN8vL/M&#10;UhAhajK682QRvm2ATXl9Vejc+JG29rKLteAQCrlGaGLscylD1Vinw9z3lvh38oPTkc+hlmbQI4e7&#10;Ti6USqTTLXFDo3v71Njqa3d2CPvX0+dhpd7qZ7fuRz8pSS6TiLc30+MDiGin+AfDrz6rQ8lOR38m&#10;E0SHMFtmCaMISbrkUUysFyoDcUS4XyUpyLKQ/zeUPwAAAP//AwBQSwECLQAUAAYACAAAACEAtoM4&#10;kv4AAADhAQAAEwAAAAAAAAAAAAAAAAAAAAAAW0NvbnRlbnRfVHlwZXNdLnhtbFBLAQItABQABgAI&#10;AAAAIQA4/SH/1gAAAJQBAAALAAAAAAAAAAAAAAAAAC8BAABfcmVscy8ucmVsc1BLAQItABQABgAI&#10;AAAAIQCLNmfgwgIAAMoFAAAOAAAAAAAAAAAAAAAAAC4CAABkcnMvZTJvRG9jLnhtbFBLAQItABQA&#10;BgAIAAAAIQAaFayo4AAAAAsBAAAPAAAAAAAAAAAAAAAAABwFAABkcnMvZG93bnJldi54bWxQSwUG&#10;AAAAAAQABADzAAAAKQYAAAAA&#10;" filled="f" stroked="f">
                <v:textbox>
                  <w:txbxContent>
                    <w:p w:rsidR="00FC4DD1" w:rsidRPr="00A53182" w:rsidRDefault="00FC4DD1" w:rsidP="00D43105">
                      <w:pPr>
                        <w:rPr>
                          <w:rFonts w:ascii="Bliss Pro" w:hAnsi="Bliss Pro"/>
                          <w:b/>
                          <w:color w:val="FFFFFF" w:themeColor="background1"/>
                          <w:sz w:val="52"/>
                          <w:szCs w:val="52"/>
                        </w:rPr>
                      </w:pPr>
                      <w:r>
                        <w:rPr>
                          <w:rFonts w:ascii="Bliss Pro" w:hAnsi="Bliss Pro"/>
                          <w:b/>
                          <w:color w:val="FFFFFF" w:themeColor="background1"/>
                          <w:sz w:val="52"/>
                          <w:szCs w:val="52"/>
                        </w:rPr>
                        <w:t xml:space="preserve">BOLETÍN </w:t>
                      </w:r>
                      <w:r w:rsidRPr="00A53182">
                        <w:rPr>
                          <w:rFonts w:ascii="Bliss Pro" w:hAnsi="Bliss Pro"/>
                          <w:b/>
                          <w:color w:val="FFFFFF" w:themeColor="background1"/>
                          <w:sz w:val="52"/>
                          <w:szCs w:val="52"/>
                        </w:rPr>
                        <w:t>ECONÓMICO</w:t>
                      </w:r>
                    </w:p>
                  </w:txbxContent>
                </v:textbox>
                <w10:wrap type="square"/>
              </v:shape>
            </w:pict>
          </mc:Fallback>
        </mc:AlternateContent>
      </w:r>
      <w:r w:rsidR="008A2C75">
        <w:rPr>
          <w:noProof/>
          <w:lang w:val="es-ES" w:eastAsia="es-ES"/>
        </w:rPr>
        <mc:AlternateContent>
          <mc:Choice Requires="wps">
            <w:drawing>
              <wp:anchor distT="45720" distB="45720" distL="114300" distR="114300" simplePos="0" relativeHeight="251691520" behindDoc="0" locked="0" layoutInCell="1" allowOverlap="1">
                <wp:simplePos x="0" y="0"/>
                <wp:positionH relativeFrom="column">
                  <wp:posOffset>-241935</wp:posOffset>
                </wp:positionH>
                <wp:positionV relativeFrom="paragraph">
                  <wp:posOffset>4699000</wp:posOffset>
                </wp:positionV>
                <wp:extent cx="4410075" cy="681990"/>
                <wp:effectExtent l="0" t="0" r="0" b="3810"/>
                <wp:wrapSquare wrapText="bothSides"/>
                <wp:docPr id="3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DD1" w:rsidRPr="007A236E" w:rsidRDefault="00FC4DD1" w:rsidP="00D43105">
                            <w:pPr>
                              <w:rPr>
                                <w:color w:val="FFFFFF" w:themeColor="background1"/>
                                <w:sz w:val="52"/>
                                <w:szCs w:val="52"/>
                              </w:rPr>
                            </w:pPr>
                            <w:r>
                              <w:rPr>
                                <w:color w:val="FFFFFF" w:themeColor="background1"/>
                                <w:sz w:val="52"/>
                                <w:szCs w:val="52"/>
                              </w:rPr>
                              <w:t>Sector Externo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6" type="#_x0000_t202" style="position:absolute;margin-left:-19.05pt;margin-top:370pt;width:347.25pt;height:53.7pt;z-index:251691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V2wAIAAMoFAAAOAAAAZHJzL2Uyb0RvYy54bWysVNtunDAQfa/Uf7D8TrjEuwsobJTAUlVK&#10;L1LaD/CCWayCTW3vsmnVf+/Y7C3JS9WWB2R7xmfOzBzPze2+79COKc2lyHB4FWDERCVrLjYZ/vql&#10;9GKMtKGipp0ULMNPTOPb5ds3N+OQski2squZQgAidDoOGW6NGVLf11XLeqqv5MAEGBupempgqzZ+&#10;regI6H3nR0Ew90ep6kHJimkNp8VkxEuH3zSsMp+aRjODugwDN+P+yv3X9u8vb2i6UXRoeXWgQf+C&#10;RU+5gKAnqIIairaKv4LqeaWklo25qmTvy6bhFXM5QDZh8CKbx5YOzOUCxdHDqUz6/8FWH3efFeJ1&#10;hq9jqI+gPTQp39JaSVQzZNjeSBTZMo2DTsH7cQB/s7+Xe2i3S1kPD7L6ppGQeUvFht0pJceW0Rpo&#10;hvamf3F1wtEWZD1+kDVEo1sjHdC+Ub2tIVQFATrQeTq1CHigCg4JCYNgMcOoAts8DpPE9dCn6fH2&#10;oLR5x2SP7CLDCiTg0OnuQRvLhqZHFxtMyJJ3nZNBJ54dgON0ArHhqrVZFq6rP5MgWcWrmHgkmq88&#10;EhSFd1fmxJuX4WJWXBd5XoS/bNyQpC2vayZsmKPCQvJnHTxofdLGSWNadry2cJaSVpt13im0o6Dw&#10;0n2u5mA5u/nPabgiQC4vUgojEtxHiVfO44VHSjLzkkUQe0GY3CfzgCSkKJ+n9MAF+/eU0JjhZBbN&#10;JjGdSb/ILXDf69xo2nMDM6TjfYbjkxNNrQRXonatNZR30/qiFJb+uRTQ7mOjnWCtRie1mv16757I&#10;zGnNqnkt6yeQsJKgMNApDEBYtFL9wGiEYZJh/X1LFcOoey/gGSQhIXb6uA2ZLSLYqEvL+tJCRQVQ&#10;GTYYTcvcTBNrOyi+aSHS8eHdwdMpuVP1mdXhwcHAcMkdhpudSJd753UewcvfAAAA//8DAFBLAwQU&#10;AAYACAAAACEAV+/F++AAAAALAQAADwAAAGRycy9kb3ducmV2LnhtbEyPwU7DMBBE70j8g7VI3Fq7&#10;JSRRiFNVqC1HSok4u/GSRMRrK3bT8PeYExxX+zTzptzMZmATjr63JGG1FMCQGqt7aiXU7/tFDswH&#10;RVoNllDCN3rYVLc3pSq0vdIbTqfQshhCvlASuhBcwblvOjTKL61Dir9POxoV4jm2XI/qGsPNwNdC&#10;pNyonmJDpxw+d9h8nS5GggvukL2Mr8ftbj+J+uNQr/t2J+X93bx9AhZwDn8w/OpHdaii09leSHs2&#10;SFg85KuISsgSEUdFIn1ME2BnCXmSJcCrkv/fUP0AAAD//wMAUEsBAi0AFAAGAAgAAAAhALaDOJL+&#10;AAAA4QEAABMAAAAAAAAAAAAAAAAAAAAAAFtDb250ZW50X1R5cGVzXS54bWxQSwECLQAUAAYACAAA&#10;ACEAOP0h/9YAAACUAQAACwAAAAAAAAAAAAAAAAAvAQAAX3JlbHMvLnJlbHNQSwECLQAUAAYACAAA&#10;ACEAWfw1dsACAADKBQAADgAAAAAAAAAAAAAAAAAuAgAAZHJzL2Uyb0RvYy54bWxQSwECLQAUAAYA&#10;CAAAACEAV+/F++AAAAALAQAADwAAAAAAAAAAAAAAAAAaBQAAZHJzL2Rvd25yZXYueG1sUEsFBgAA&#10;AAAEAAQA8wAAACcGAAAAAA==&#10;" filled="f" stroked="f">
                <v:textbox style="mso-fit-shape-to-text:t">
                  <w:txbxContent>
                    <w:p w:rsidR="00FC4DD1" w:rsidRPr="007A236E" w:rsidRDefault="00FC4DD1" w:rsidP="00D43105">
                      <w:pPr>
                        <w:rPr>
                          <w:color w:val="FFFFFF" w:themeColor="background1"/>
                          <w:sz w:val="52"/>
                          <w:szCs w:val="52"/>
                        </w:rPr>
                      </w:pPr>
                      <w:r>
                        <w:rPr>
                          <w:color w:val="FFFFFF" w:themeColor="background1"/>
                          <w:sz w:val="52"/>
                          <w:szCs w:val="52"/>
                        </w:rPr>
                        <w:t>Sector Externo</w:t>
                      </w:r>
                    </w:p>
                  </w:txbxContent>
                </v:textbox>
                <w10:wrap type="square"/>
              </v:shape>
            </w:pict>
          </mc:Fallback>
        </mc:AlternateContent>
      </w:r>
      <w:r w:rsidR="00A875E7">
        <w:rPr>
          <w:b/>
          <w:color w:val="1F497D" w:themeColor="text2"/>
          <w:sz w:val="28"/>
          <w:u w:val="single"/>
        </w:rPr>
        <w:br w:type="page"/>
      </w:r>
    </w:p>
    <w:p w:rsidR="002429DE" w:rsidRDefault="002429DE" w:rsidP="005816EC">
      <w:pPr>
        <w:ind w:left="-284"/>
        <w:rPr>
          <w:b/>
          <w:color w:val="1F497D" w:themeColor="text2"/>
          <w:sz w:val="28"/>
          <w:u w:val="single"/>
        </w:rPr>
      </w:pPr>
    </w:p>
    <w:p w:rsidR="005816EC" w:rsidRPr="00DD2934" w:rsidRDefault="00D63D44" w:rsidP="005816EC">
      <w:pPr>
        <w:ind w:left="-284"/>
        <w:rPr>
          <w:b/>
          <w:color w:val="1F2569"/>
          <w:sz w:val="28"/>
          <w:u w:val="single"/>
        </w:rPr>
      </w:pPr>
      <w:r w:rsidRPr="00A73FD9">
        <w:rPr>
          <w:b/>
          <w:color w:val="1F2569"/>
          <w:sz w:val="28"/>
          <w:u w:val="single"/>
        </w:rPr>
        <w:t>SECTOR EXTERNO</w:t>
      </w:r>
    </w:p>
    <w:p w:rsidR="000160D9" w:rsidRPr="00467C05" w:rsidRDefault="000160D9" w:rsidP="000160D9">
      <w:pPr>
        <w:pStyle w:val="NormalWeb"/>
        <w:spacing w:before="0" w:beforeAutospacing="0" w:after="0" w:afterAutospacing="0"/>
        <w:rPr>
          <w:rFonts w:asciiTheme="minorHAnsi" w:eastAsiaTheme="majorEastAsia" w:hAnsiTheme="minorHAnsi" w:cstheme="majorBidi"/>
          <w:color w:val="1F497D" w:themeColor="text2"/>
          <w:kern w:val="24"/>
          <w:sz w:val="14"/>
          <w:szCs w:val="18"/>
          <w:lang w:val="es-ES"/>
        </w:rPr>
      </w:pPr>
    </w:p>
    <w:p w:rsidR="00B46C97" w:rsidRPr="00632C7F" w:rsidRDefault="00BE1DB6" w:rsidP="00C7128D">
      <w:pPr>
        <w:pStyle w:val="NormalWeb"/>
        <w:spacing w:before="0" w:beforeAutospacing="0" w:after="0" w:afterAutospacing="0"/>
        <w:ind w:left="-993"/>
        <w:rPr>
          <w:rFonts w:asciiTheme="minorHAnsi" w:eastAsiaTheme="majorEastAsia" w:hAnsiTheme="minorHAnsi" w:cstheme="majorBidi"/>
          <w:color w:val="1F2569"/>
          <w:kern w:val="24"/>
          <w:sz w:val="20"/>
          <w:szCs w:val="18"/>
          <w:lang w:val="es-ES"/>
        </w:rPr>
      </w:pPr>
      <w:r w:rsidRPr="00C80FE6">
        <w:rPr>
          <w:rFonts w:asciiTheme="minorHAnsi" w:eastAsiaTheme="majorEastAsia" w:hAnsiTheme="minorHAnsi" w:cstheme="majorBidi"/>
          <w:color w:val="1F2569"/>
          <w:kern w:val="24"/>
          <w:sz w:val="20"/>
          <w:szCs w:val="18"/>
          <w:lang w:val="es-ES"/>
        </w:rPr>
        <w:t>Saldo Bal</w:t>
      </w:r>
      <w:r w:rsidR="00C7128D" w:rsidRPr="00C80FE6">
        <w:rPr>
          <w:rFonts w:asciiTheme="minorHAnsi" w:eastAsiaTheme="majorEastAsia" w:hAnsiTheme="minorHAnsi" w:cstheme="majorBidi"/>
          <w:color w:val="1F2569"/>
          <w:kern w:val="24"/>
          <w:sz w:val="20"/>
          <w:szCs w:val="18"/>
          <w:lang w:val="es-ES"/>
        </w:rPr>
        <w:t>anza</w:t>
      </w:r>
      <w:r w:rsidR="000160D9" w:rsidRPr="00C80FE6">
        <w:rPr>
          <w:rFonts w:asciiTheme="minorHAnsi" w:eastAsiaTheme="majorEastAsia" w:hAnsiTheme="minorHAnsi" w:cstheme="majorBidi"/>
          <w:color w:val="1F2569"/>
          <w:kern w:val="24"/>
          <w:sz w:val="20"/>
          <w:szCs w:val="18"/>
          <w:lang w:val="es-ES"/>
        </w:rPr>
        <w:t xml:space="preserve"> Comercial </w:t>
      </w:r>
      <w:r w:rsidR="00C7128D" w:rsidRPr="00C80FE6">
        <w:rPr>
          <w:rFonts w:asciiTheme="minorHAnsi" w:eastAsiaTheme="majorEastAsia" w:hAnsiTheme="minorHAnsi" w:cstheme="majorBidi"/>
          <w:color w:val="1F2569"/>
          <w:kern w:val="24"/>
          <w:sz w:val="20"/>
          <w:szCs w:val="18"/>
          <w:lang w:val="es-ES"/>
        </w:rPr>
        <w:t>(Bi</w:t>
      </w:r>
      <w:r w:rsidR="00F12D95" w:rsidRPr="00C80FE6">
        <w:rPr>
          <w:rFonts w:asciiTheme="minorHAnsi" w:eastAsiaTheme="majorEastAsia" w:hAnsiTheme="minorHAnsi" w:cstheme="majorBidi"/>
          <w:color w:val="1F2569"/>
          <w:kern w:val="24"/>
          <w:sz w:val="20"/>
          <w:szCs w:val="18"/>
          <w:lang w:val="es-ES"/>
        </w:rPr>
        <w:t>e</w:t>
      </w:r>
      <w:r w:rsidR="00C7128D" w:rsidRPr="00C80FE6">
        <w:rPr>
          <w:rFonts w:asciiTheme="minorHAnsi" w:eastAsiaTheme="majorEastAsia" w:hAnsiTheme="minorHAnsi" w:cstheme="majorBidi"/>
          <w:color w:val="1F2569"/>
          <w:kern w:val="24"/>
          <w:sz w:val="20"/>
          <w:szCs w:val="18"/>
          <w:lang w:val="es-ES"/>
        </w:rPr>
        <w:t>nes y Servicios)</w:t>
      </w:r>
      <w:r w:rsidR="00C7128D" w:rsidRPr="00632C7F">
        <w:rPr>
          <w:rFonts w:asciiTheme="minorHAnsi" w:eastAsiaTheme="majorEastAsia" w:hAnsiTheme="minorHAnsi" w:cstheme="majorBidi"/>
          <w:color w:val="1F2569"/>
          <w:kern w:val="24"/>
          <w:sz w:val="20"/>
          <w:szCs w:val="18"/>
          <w:lang w:val="es-ES"/>
        </w:rPr>
        <w:t xml:space="preserve"> </w:t>
      </w:r>
    </w:p>
    <w:p w:rsidR="000160D9" w:rsidRPr="00632C7F" w:rsidRDefault="0035580F" w:rsidP="00C7128D">
      <w:pPr>
        <w:pStyle w:val="NormalWeb"/>
        <w:spacing w:before="0" w:beforeAutospacing="0" w:after="0" w:afterAutospacing="0"/>
        <w:ind w:left="-993"/>
        <w:rPr>
          <w:rFonts w:asciiTheme="minorHAnsi" w:eastAsiaTheme="majorEastAsia" w:hAnsiTheme="minorHAnsi" w:cstheme="majorBidi"/>
          <w:color w:val="1F2569"/>
          <w:kern w:val="24"/>
          <w:sz w:val="20"/>
          <w:szCs w:val="18"/>
          <w:lang w:val="es-ES"/>
        </w:rPr>
      </w:pPr>
      <w:r w:rsidRPr="00632C7F">
        <w:rPr>
          <w:noProof/>
          <w:color w:val="1F2569"/>
          <w:lang w:val="es-ES" w:eastAsia="es-ES"/>
        </w:rPr>
        <w:drawing>
          <wp:anchor distT="0" distB="0" distL="114300" distR="114300" simplePos="0" relativeHeight="251725312" behindDoc="1" locked="0" layoutInCell="1" allowOverlap="1">
            <wp:simplePos x="0" y="0"/>
            <wp:positionH relativeFrom="column">
              <wp:posOffset>-1042035</wp:posOffset>
            </wp:positionH>
            <wp:positionV relativeFrom="paragraph">
              <wp:posOffset>185420</wp:posOffset>
            </wp:positionV>
            <wp:extent cx="3905250" cy="2371725"/>
            <wp:effectExtent l="0" t="0" r="0" b="0"/>
            <wp:wrapTight wrapText="bothSides">
              <wp:wrapPolygon edited="0">
                <wp:start x="632" y="520"/>
                <wp:lineTo x="632" y="2255"/>
                <wp:lineTo x="1370" y="3643"/>
                <wp:lineTo x="632" y="3643"/>
                <wp:lineTo x="632" y="5552"/>
                <wp:lineTo x="2213" y="6419"/>
                <wp:lineTo x="632" y="6593"/>
                <wp:lineTo x="632" y="8328"/>
                <wp:lineTo x="2213" y="9195"/>
                <wp:lineTo x="843" y="10236"/>
                <wp:lineTo x="843" y="11451"/>
                <wp:lineTo x="2213" y="11971"/>
                <wp:lineTo x="421" y="12665"/>
                <wp:lineTo x="421" y="14400"/>
                <wp:lineTo x="2213" y="14747"/>
                <wp:lineTo x="316" y="15788"/>
                <wp:lineTo x="421" y="17523"/>
                <wp:lineTo x="2423" y="18043"/>
                <wp:lineTo x="2423" y="21166"/>
                <wp:lineTo x="15700" y="21340"/>
                <wp:lineTo x="19282" y="21340"/>
                <wp:lineTo x="20336" y="21166"/>
                <wp:lineTo x="21179" y="20819"/>
                <wp:lineTo x="21284" y="17870"/>
                <wp:lineTo x="20336" y="17696"/>
                <wp:lineTo x="21284" y="17002"/>
                <wp:lineTo x="21284" y="1041"/>
                <wp:lineTo x="20441" y="867"/>
                <wp:lineTo x="2002" y="520"/>
                <wp:lineTo x="632" y="520"/>
              </wp:wrapPolygon>
            </wp:wrapTight>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B46C97" w:rsidRPr="00632C7F">
        <w:rPr>
          <w:rFonts w:asciiTheme="minorHAnsi" w:eastAsiaTheme="majorEastAsia" w:hAnsiTheme="minorHAnsi" w:cstheme="majorBidi"/>
          <w:color w:val="1F2569"/>
          <w:kern w:val="24"/>
          <w:sz w:val="20"/>
          <w:szCs w:val="18"/>
          <w:lang w:val="es-ES"/>
        </w:rPr>
        <w:t>E</w:t>
      </w:r>
      <w:r w:rsidR="000160D9" w:rsidRPr="00632C7F">
        <w:rPr>
          <w:rFonts w:asciiTheme="minorHAnsi" w:eastAsiaTheme="majorEastAsia" w:hAnsiTheme="minorHAnsi" w:cstheme="majorBidi"/>
          <w:color w:val="1F2569"/>
          <w:kern w:val="24"/>
          <w:sz w:val="20"/>
          <w:szCs w:val="18"/>
          <w:lang w:val="es-ES"/>
        </w:rPr>
        <w:t>n millones de dólares</w:t>
      </w:r>
      <w:r w:rsidR="00B46C97" w:rsidRPr="00632C7F">
        <w:rPr>
          <w:rFonts w:asciiTheme="minorHAnsi" w:eastAsiaTheme="majorEastAsia" w:hAnsiTheme="minorHAnsi" w:cstheme="majorBidi"/>
          <w:color w:val="1F2569"/>
          <w:kern w:val="24"/>
          <w:sz w:val="20"/>
          <w:szCs w:val="18"/>
          <w:lang w:val="es-ES"/>
        </w:rPr>
        <w:t xml:space="preserve"> – </w:t>
      </w:r>
      <w:r w:rsidR="00BC06EF" w:rsidRPr="00632C7F">
        <w:rPr>
          <w:rFonts w:asciiTheme="minorHAnsi" w:eastAsiaTheme="majorEastAsia" w:hAnsiTheme="minorHAnsi" w:cstheme="majorBidi"/>
          <w:color w:val="1F2569"/>
          <w:kern w:val="24"/>
          <w:sz w:val="20"/>
          <w:szCs w:val="18"/>
          <w:lang w:val="es-ES"/>
        </w:rPr>
        <w:t>año móvil a fin de cada período</w:t>
      </w:r>
    </w:p>
    <w:p w:rsidR="0035580F" w:rsidRDefault="0035580F" w:rsidP="002C1AE3">
      <w:pPr>
        <w:ind w:left="-1701"/>
        <w:rPr>
          <w:noProof/>
          <w:lang w:eastAsia="es-UY"/>
        </w:rPr>
      </w:pPr>
      <w:r>
        <w:rPr>
          <w:noProof/>
          <w:lang w:val="es-ES" w:eastAsia="es-ES"/>
        </w:rPr>
        <mc:AlternateContent>
          <mc:Choice Requires="wps">
            <w:drawing>
              <wp:anchor distT="0" distB="0" distL="114300" distR="114300" simplePos="0" relativeHeight="251655680" behindDoc="0" locked="0" layoutInCell="1" allowOverlap="1">
                <wp:simplePos x="0" y="0"/>
                <wp:positionH relativeFrom="column">
                  <wp:posOffset>2863215</wp:posOffset>
                </wp:positionH>
                <wp:positionV relativeFrom="paragraph">
                  <wp:posOffset>1795780</wp:posOffset>
                </wp:positionV>
                <wp:extent cx="3590925" cy="219075"/>
                <wp:effectExtent l="0" t="0" r="0" b="2540"/>
                <wp:wrapNone/>
                <wp:docPr id="37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DD1" w:rsidRPr="0076484E" w:rsidRDefault="00FC4DD1">
                            <w:pPr>
                              <w:rPr>
                                <w:sz w:val="18"/>
                                <w:szCs w:val="18"/>
                              </w:rPr>
                            </w:pPr>
                            <w:r w:rsidRPr="00845DB3">
                              <w:rPr>
                                <w:sz w:val="18"/>
                                <w:szCs w:val="18"/>
                              </w:rPr>
                              <w:t>*</w:t>
                            </w:r>
                            <w:r>
                              <w:rPr>
                                <w:sz w:val="18"/>
                                <w:szCs w:val="18"/>
                              </w:rPr>
                              <w:t>Total de solicitudes de exportación</w:t>
                            </w:r>
                            <w:r w:rsidRPr="00845DB3">
                              <w:rPr>
                                <w:sz w:val="18"/>
                                <w:szCs w:val="18"/>
                              </w:rPr>
                              <w:t xml:space="preserve"> desde territorio no franco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77" type="#_x0000_t202" style="position:absolute;left:0;text-align:left;margin-left:225.45pt;margin-top:141.4pt;width:282.75pt;height:1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lEPuw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c2iVoB006YGNBt3KEc0SW6Ch1yn43ffgaUY4h0Y7srq/k+VXjYRcNVRs2Y1ScmgYrSDB0N70&#10;z65OONqCbIYPsoI4dGekAxpr1dnqQT0QoEOjHk/NsbmUcHgZJ0ESxRiVYIvCJJjHLgRNj7d7pc07&#10;JjtkFxlW0HyHTvd32thsaHp0scGELHjbOgG04tkBOE4nEBuuWpvNwvXzB2SxXqwXxCPRbO2RIM+9&#10;m2JFvFkRzuP8Ml+t8vCnjRuStOFVxYQNc9RWSP6sdweVT6o4qUvLllcWzqak1XazahXaU9B24b5D&#10;Qc7c/OdpuCIAlxeUwogEt1HiFbPF3CMFib1kHiy8IExuk1lAEpIXzyndccH+nRIaMpzE0FNH57fc&#10;Ave95kbTjhuYHi3vMrw4OdHUSnAtKtdaQ3k7rc9KYdN/KgW0+9hoJ1ir0UmtZtyM7nHETs5WzRtZ&#10;PYKElQSFgU5h9MGikeo7RgOMkQzrbzuqGEbtewHPIAkJsXPHbUg8j2Cjzi2bcwsVJUBl2GA0LVdm&#10;mlW7XvFtA5GmhyfkDTydmjtVP2V1eHAwKhy5w1izs+h877yehu/yFwAAAP//AwBQSwMEFAAGAAgA&#10;AAAhABtvejbgAAAADAEAAA8AAABkcnMvZG93bnJldi54bWxMj8tOwzAQRfdI/IM1SOyonTR9hUwq&#10;BGILolAkdm48TSLicRS7Tfh73BUsR3N077nFdrKdONPgW8cIyUyBIK6cablG+Hh/vluD8EGz0Z1j&#10;QvghD9vy+qrQuXEjv9F5F2oRQ9jnGqEJoc+l9FVDVvuZ64nj7+gGq0M8h1qaQY8x3HYyVWoprW45&#10;NjS6p8eGqu/dySLsX45fn5l6rZ/soh/dpCTbjUS8vZke7kEEmsIfDBf9qA5ldDq4ExsvOoRsoTYR&#10;RUjXadxwIVSyzEAcEObJag6yLOT/EeUvAAAA//8DAFBLAQItABQABgAIAAAAIQC2gziS/gAAAOEB&#10;AAATAAAAAAAAAAAAAAAAAAAAAABbQ29udGVudF9UeXBlc10ueG1sUEsBAi0AFAAGAAgAAAAhADj9&#10;If/WAAAAlAEAAAsAAAAAAAAAAAAAAAAALwEAAF9yZWxzLy5yZWxzUEsBAi0AFAAGAAgAAAAhAKLu&#10;UQ+7AgAAxAUAAA4AAAAAAAAAAAAAAAAALgIAAGRycy9lMm9Eb2MueG1sUEsBAi0AFAAGAAgAAAAh&#10;ABtvejbgAAAADAEAAA8AAAAAAAAAAAAAAAAAFQUAAGRycy9kb3ducmV2LnhtbFBLBQYAAAAABAAE&#10;APMAAAAiBgAAAAA=&#10;" filled="f" stroked="f">
                <v:textbox>
                  <w:txbxContent>
                    <w:p w:rsidR="00FC4DD1" w:rsidRPr="0076484E" w:rsidRDefault="00FC4DD1">
                      <w:pPr>
                        <w:rPr>
                          <w:sz w:val="18"/>
                          <w:szCs w:val="18"/>
                        </w:rPr>
                      </w:pPr>
                      <w:r w:rsidRPr="00845DB3">
                        <w:rPr>
                          <w:sz w:val="18"/>
                          <w:szCs w:val="18"/>
                        </w:rPr>
                        <w:t>*</w:t>
                      </w:r>
                      <w:r>
                        <w:rPr>
                          <w:sz w:val="18"/>
                          <w:szCs w:val="18"/>
                        </w:rPr>
                        <w:t>Total de solicitudes de exportación</w:t>
                      </w:r>
                      <w:r w:rsidRPr="00845DB3">
                        <w:rPr>
                          <w:sz w:val="18"/>
                          <w:szCs w:val="18"/>
                        </w:rPr>
                        <w:t xml:space="preserve"> desde territorio no franco</w:t>
                      </w:r>
                    </w:p>
                  </w:txbxContent>
                </v:textbox>
              </v:shape>
            </w:pict>
          </mc:Fallback>
        </mc:AlternateContent>
      </w:r>
    </w:p>
    <w:tbl>
      <w:tblPr>
        <w:tblStyle w:val="Listaclara-nfasis1"/>
        <w:tblpPr w:leftFromText="141" w:rightFromText="141" w:vertAnchor="text" w:horzAnchor="page" w:tblpX="6226" w:tblpY="265"/>
        <w:tblW w:w="5524" w:type="dxa"/>
        <w:tblLayout w:type="fixed"/>
        <w:tblLook w:val="04A0" w:firstRow="1" w:lastRow="0" w:firstColumn="1" w:lastColumn="0" w:noHBand="0" w:noVBand="1"/>
      </w:tblPr>
      <w:tblGrid>
        <w:gridCol w:w="2562"/>
        <w:gridCol w:w="1544"/>
        <w:gridCol w:w="1418"/>
      </w:tblGrid>
      <w:tr w:rsidR="0035580F" w:rsidTr="00AB2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2" w:type="dxa"/>
            <w:tcBorders>
              <w:top w:val="single" w:sz="4" w:space="0" w:color="FFFFFF" w:themeColor="background1"/>
              <w:left w:val="single" w:sz="4" w:space="0" w:color="1F2569"/>
              <w:bottom w:val="single" w:sz="18" w:space="0" w:color="FFFFFF" w:themeColor="background1"/>
              <w:right w:val="single" w:sz="6" w:space="0" w:color="FFFFFF" w:themeColor="background1"/>
            </w:tcBorders>
            <w:shd w:val="clear" w:color="auto" w:fill="1F2569"/>
            <w:vAlign w:val="center"/>
          </w:tcPr>
          <w:p w:rsidR="0035580F" w:rsidRPr="00DD2934" w:rsidRDefault="0035580F" w:rsidP="0035580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rPr>
                <w:rFonts w:asciiTheme="minorHAnsi" w:hAnsiTheme="minorHAnsi" w:cs="Arial"/>
                <w:b w:val="0"/>
                <w:bCs w:val="0"/>
                <w:sz w:val="20"/>
                <w:szCs w:val="20"/>
              </w:rPr>
            </w:pPr>
          </w:p>
        </w:tc>
        <w:tc>
          <w:tcPr>
            <w:tcW w:w="2962" w:type="dxa"/>
            <w:gridSpan w:val="2"/>
            <w:tcBorders>
              <w:top w:val="single" w:sz="4" w:space="0" w:color="FFFFFF" w:themeColor="background1"/>
              <w:left w:val="single" w:sz="6" w:space="0" w:color="FFFFFF" w:themeColor="background1"/>
              <w:bottom w:val="single" w:sz="18" w:space="0" w:color="FFFFFF" w:themeColor="background1"/>
              <w:right w:val="single" w:sz="4" w:space="0" w:color="1F2569"/>
            </w:tcBorders>
            <w:shd w:val="clear" w:color="auto" w:fill="1F2569"/>
            <w:vAlign w:val="center"/>
          </w:tcPr>
          <w:p w:rsidR="0035580F" w:rsidRPr="00DD2934" w:rsidRDefault="0007251D" w:rsidP="0035580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val="0"/>
                <w:sz w:val="20"/>
                <w:szCs w:val="20"/>
              </w:rPr>
            </w:pPr>
            <w:r>
              <w:rPr>
                <w:rFonts w:asciiTheme="minorHAnsi" w:hAnsiTheme="minorHAnsi" w:cs="Arial"/>
                <w:sz w:val="20"/>
                <w:szCs w:val="20"/>
              </w:rPr>
              <w:t xml:space="preserve">FEBRERO </w:t>
            </w:r>
            <w:r w:rsidR="003F22C8">
              <w:rPr>
                <w:rFonts w:asciiTheme="minorHAnsi" w:hAnsiTheme="minorHAnsi" w:cs="Arial"/>
                <w:sz w:val="20"/>
                <w:szCs w:val="20"/>
              </w:rPr>
              <w:t>2021</w:t>
            </w:r>
          </w:p>
        </w:tc>
      </w:tr>
      <w:tr w:rsidR="0035580F" w:rsidRPr="00F33F6C" w:rsidTr="00173301">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562" w:type="dxa"/>
            <w:tcBorders>
              <w:top w:val="single" w:sz="4" w:space="0" w:color="FFFFFF" w:themeColor="background1"/>
              <w:left w:val="single" w:sz="4" w:space="0" w:color="1F2569"/>
              <w:bottom w:val="single" w:sz="6" w:space="0" w:color="FFFFFF" w:themeColor="background1"/>
              <w:right w:val="single" w:sz="6" w:space="0" w:color="FFFFFF" w:themeColor="background1"/>
            </w:tcBorders>
            <w:shd w:val="clear" w:color="auto" w:fill="1F2569"/>
            <w:vAlign w:val="center"/>
          </w:tcPr>
          <w:p w:rsidR="0035580F" w:rsidRPr="00DD2934" w:rsidRDefault="0035580F" w:rsidP="0035580F">
            <w:pPr>
              <w:pStyle w:val="NormalWeb"/>
              <w:spacing w:before="0" w:beforeAutospacing="0" w:after="0" w:afterAutospacing="0"/>
              <w:jc w:val="center"/>
              <w:rPr>
                <w:rFonts w:asciiTheme="minorHAnsi" w:hAnsiTheme="minorHAnsi" w:cs="Arial"/>
                <w:color w:val="FFFFFF" w:themeColor="background1"/>
                <w:sz w:val="20"/>
                <w:szCs w:val="36"/>
              </w:rPr>
            </w:pPr>
          </w:p>
        </w:tc>
        <w:tc>
          <w:tcPr>
            <w:tcW w:w="1544" w:type="dxa"/>
            <w:tcBorders>
              <w:top w:val="single" w:sz="4" w:space="0" w:color="FFFFFF" w:themeColor="background1"/>
              <w:left w:val="single" w:sz="6" w:space="0" w:color="FFFFFF" w:themeColor="background1"/>
              <w:bottom w:val="single" w:sz="2" w:space="0" w:color="FFFFFF" w:themeColor="background1"/>
              <w:right w:val="single" w:sz="6" w:space="0" w:color="FFFFFF" w:themeColor="background1"/>
            </w:tcBorders>
            <w:shd w:val="clear" w:color="auto" w:fill="1F2569"/>
            <w:vAlign w:val="center"/>
          </w:tcPr>
          <w:p w:rsidR="0035580F" w:rsidRPr="00DD2934" w:rsidRDefault="0035580F" w:rsidP="0035580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20"/>
                <w:szCs w:val="36"/>
              </w:rPr>
            </w:pPr>
            <w:r w:rsidRPr="00DD2934">
              <w:rPr>
                <w:rFonts w:asciiTheme="minorHAnsi" w:hAnsiTheme="minorHAnsi" w:cs="Arial"/>
                <w:b/>
                <w:color w:val="FFFFFF" w:themeColor="background1"/>
                <w:sz w:val="20"/>
                <w:szCs w:val="36"/>
              </w:rPr>
              <w:t>Exportaciones* U$S FOB</w:t>
            </w:r>
          </w:p>
        </w:tc>
        <w:tc>
          <w:tcPr>
            <w:tcW w:w="1418" w:type="dxa"/>
            <w:tcBorders>
              <w:top w:val="single" w:sz="18" w:space="0" w:color="FFFFFF" w:themeColor="background1"/>
              <w:left w:val="single" w:sz="6" w:space="0" w:color="FFFFFF" w:themeColor="background1"/>
              <w:bottom w:val="single" w:sz="2" w:space="0" w:color="FFFFFF" w:themeColor="background1"/>
              <w:right w:val="single" w:sz="4" w:space="0" w:color="1F2569"/>
            </w:tcBorders>
            <w:shd w:val="clear" w:color="auto" w:fill="1F2569"/>
            <w:vAlign w:val="center"/>
          </w:tcPr>
          <w:p w:rsidR="0035580F" w:rsidRPr="00DD2934" w:rsidRDefault="0035580F" w:rsidP="0035580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20"/>
                <w:szCs w:val="36"/>
              </w:rPr>
            </w:pPr>
            <w:r w:rsidRPr="00DD2934">
              <w:rPr>
                <w:rFonts w:asciiTheme="minorHAnsi" w:hAnsiTheme="minorHAnsi" w:cs="Arial"/>
                <w:b/>
                <w:color w:val="FFFFFF" w:themeColor="background1"/>
                <w:sz w:val="20"/>
                <w:szCs w:val="36"/>
              </w:rPr>
              <w:t>Importaciones U$S CIF</w:t>
            </w:r>
          </w:p>
        </w:tc>
      </w:tr>
      <w:tr w:rsidR="0035580F" w:rsidTr="00AB2373">
        <w:trPr>
          <w:trHeight w:val="126"/>
        </w:trPr>
        <w:tc>
          <w:tcPr>
            <w:cnfStyle w:val="001000000000" w:firstRow="0" w:lastRow="0" w:firstColumn="1" w:lastColumn="0" w:oddVBand="0" w:evenVBand="0" w:oddHBand="0" w:evenHBand="0" w:firstRowFirstColumn="0" w:firstRowLastColumn="0" w:lastRowFirstColumn="0" w:lastRowLastColumn="0"/>
            <w:tcW w:w="2562" w:type="dxa"/>
            <w:tcBorders>
              <w:top w:val="single" w:sz="6" w:space="0" w:color="FFFFFF" w:themeColor="background1"/>
              <w:left w:val="single" w:sz="4" w:space="0" w:color="1F2569"/>
              <w:bottom w:val="single" w:sz="6" w:space="0" w:color="FFFFFF" w:themeColor="background1"/>
              <w:right w:val="single" w:sz="4" w:space="0" w:color="FFFFFF" w:themeColor="background1"/>
            </w:tcBorders>
            <w:shd w:val="clear" w:color="auto" w:fill="1F2569"/>
            <w:vAlign w:val="center"/>
          </w:tcPr>
          <w:p w:rsidR="0035580F" w:rsidRPr="00DD2934" w:rsidRDefault="0035580F" w:rsidP="0035580F">
            <w:pPr>
              <w:pStyle w:val="NormalWeb"/>
              <w:spacing w:before="0" w:beforeAutospacing="0" w:after="0" w:afterAutospacing="0"/>
              <w:jc w:val="right"/>
              <w:rPr>
                <w:rFonts w:asciiTheme="minorHAnsi" w:hAnsiTheme="minorHAnsi" w:cs="Arial"/>
                <w:color w:val="FFFFFF" w:themeColor="background1"/>
                <w:sz w:val="20"/>
                <w:szCs w:val="20"/>
              </w:rPr>
            </w:pPr>
            <w:r w:rsidRPr="00DD2934">
              <w:rPr>
                <w:rFonts w:asciiTheme="minorHAnsi" w:hAnsiTheme="minorHAnsi" w:cs="Arial"/>
                <w:color w:val="FFFFFF" w:themeColor="background1"/>
                <w:sz w:val="20"/>
                <w:szCs w:val="20"/>
              </w:rPr>
              <w:t>Mensual en millones</w:t>
            </w:r>
          </w:p>
        </w:tc>
        <w:tc>
          <w:tcPr>
            <w:tcW w:w="1544" w:type="dxa"/>
            <w:tcBorders>
              <w:top w:val="single" w:sz="2" w:space="0" w:color="FFFFFF" w:themeColor="background1"/>
              <w:left w:val="single" w:sz="2" w:space="0" w:color="FFFFFF" w:themeColor="background1"/>
              <w:bottom w:val="single" w:sz="4" w:space="0" w:color="BFBFBF" w:themeColor="background1" w:themeShade="BF"/>
              <w:right w:val="single" w:sz="4" w:space="0" w:color="BFBFBF" w:themeColor="background1" w:themeShade="BF"/>
            </w:tcBorders>
            <w:shd w:val="clear" w:color="auto" w:fill="auto"/>
            <w:vAlign w:val="center"/>
          </w:tcPr>
          <w:p w:rsidR="0035580F" w:rsidRPr="003661EB" w:rsidRDefault="00B11FB1" w:rsidP="003661EB">
            <w:pPr>
              <w:jc w:val="center"/>
              <w:cnfStyle w:val="000000000000" w:firstRow="0" w:lastRow="0" w:firstColumn="0" w:lastColumn="0" w:oddVBand="0" w:evenVBand="0" w:oddHBand="0" w:evenHBand="0" w:firstRowFirstColumn="0" w:firstRowLastColumn="0" w:lastRowFirstColumn="0" w:lastRowLastColumn="0"/>
              <w:rPr>
                <w:rFonts w:cstheme="minorHAnsi"/>
                <w:bCs/>
                <w:color w:val="1F2569"/>
                <w:sz w:val="20"/>
                <w:szCs w:val="20"/>
              </w:rPr>
            </w:pPr>
            <w:r w:rsidRPr="00B11FB1">
              <w:rPr>
                <w:rFonts w:cstheme="minorHAnsi"/>
                <w:bCs/>
                <w:color w:val="1F2569"/>
                <w:sz w:val="20"/>
                <w:szCs w:val="20"/>
              </w:rPr>
              <w:t>605</w:t>
            </w:r>
          </w:p>
        </w:tc>
        <w:tc>
          <w:tcPr>
            <w:tcW w:w="1418" w:type="dxa"/>
            <w:tcBorders>
              <w:top w:val="single" w:sz="2" w:space="0" w:color="FFFFFF" w:themeColor="background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35580F" w:rsidRPr="00173301" w:rsidRDefault="00173301" w:rsidP="00173301">
            <w:pPr>
              <w:jc w:val="center"/>
              <w:cnfStyle w:val="000000000000" w:firstRow="0" w:lastRow="0" w:firstColumn="0" w:lastColumn="0" w:oddVBand="0" w:evenVBand="0" w:oddHBand="0" w:evenHBand="0" w:firstRowFirstColumn="0" w:firstRowLastColumn="0" w:lastRowFirstColumn="0" w:lastRowLastColumn="0"/>
              <w:rPr>
                <w:rFonts w:cstheme="minorHAnsi"/>
                <w:bCs/>
                <w:color w:val="1F2569"/>
                <w:sz w:val="20"/>
                <w:szCs w:val="20"/>
              </w:rPr>
            </w:pPr>
            <w:r w:rsidRPr="00173301">
              <w:rPr>
                <w:rFonts w:cstheme="minorHAnsi"/>
                <w:bCs/>
                <w:color w:val="1F2569"/>
                <w:sz w:val="20"/>
                <w:szCs w:val="20"/>
              </w:rPr>
              <w:t>623</w:t>
            </w:r>
          </w:p>
        </w:tc>
      </w:tr>
      <w:tr w:rsidR="0035580F" w:rsidTr="00AB237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562" w:type="dxa"/>
            <w:tcBorders>
              <w:top w:val="single" w:sz="6" w:space="0" w:color="FFFFFF" w:themeColor="background1"/>
              <w:left w:val="single" w:sz="4" w:space="0" w:color="1F2569"/>
              <w:bottom w:val="single" w:sz="18" w:space="0" w:color="FFFFFF" w:themeColor="background1"/>
              <w:right w:val="single" w:sz="4" w:space="0" w:color="DBE5F1" w:themeColor="accent1" w:themeTint="33"/>
            </w:tcBorders>
            <w:shd w:val="clear" w:color="auto" w:fill="1F2569"/>
            <w:vAlign w:val="center"/>
          </w:tcPr>
          <w:p w:rsidR="0035580F" w:rsidRPr="00DD2934" w:rsidRDefault="0052695F" w:rsidP="0035580F">
            <w:pPr>
              <w:pStyle w:val="NormalWeb"/>
              <w:spacing w:before="0" w:beforeAutospacing="0" w:after="0" w:afterAutospacing="0"/>
              <w:jc w:val="right"/>
              <w:rPr>
                <w:rFonts w:asciiTheme="minorHAnsi" w:hAnsiTheme="minorHAnsi" w:cs="Arial"/>
                <w:color w:val="FFFFFF" w:themeColor="background1"/>
                <w:sz w:val="20"/>
                <w:szCs w:val="36"/>
              </w:rPr>
            </w:pPr>
            <w:r>
              <w:rPr>
                <w:rFonts w:asciiTheme="minorHAnsi" w:hAnsiTheme="minorHAnsi" w:cs="Arial"/>
                <w:color w:val="FFFFFF" w:themeColor="background1"/>
                <w:sz w:val="20"/>
                <w:szCs w:val="36"/>
              </w:rPr>
              <w:t>Variación interanual</w:t>
            </w:r>
          </w:p>
        </w:tc>
        <w:tc>
          <w:tcPr>
            <w:tcW w:w="1544" w:type="dxa"/>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auto"/>
            <w:vAlign w:val="center"/>
          </w:tcPr>
          <w:p w:rsidR="0035580F" w:rsidRPr="00F1202F" w:rsidRDefault="00B11FB1" w:rsidP="003661EB">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1F2569"/>
                <w:sz w:val="20"/>
                <w:szCs w:val="20"/>
              </w:rPr>
            </w:pPr>
            <w:r w:rsidRPr="00B11FB1">
              <w:rPr>
                <w:rFonts w:ascii="Calibri" w:hAnsi="Calibri" w:cs="Arial"/>
                <w:color w:val="1F2569"/>
                <w:sz w:val="20"/>
                <w:szCs w:val="20"/>
              </w:rPr>
              <w:t>16,6%</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35580F" w:rsidRPr="00173301" w:rsidRDefault="00173301" w:rsidP="00173301">
            <w:pPr>
              <w:jc w:val="center"/>
              <w:cnfStyle w:val="000000100000" w:firstRow="0" w:lastRow="0" w:firstColumn="0" w:lastColumn="0" w:oddVBand="0" w:evenVBand="0" w:oddHBand="1" w:evenHBand="0" w:firstRowFirstColumn="0" w:firstRowLastColumn="0" w:lastRowFirstColumn="0" w:lastRowLastColumn="0"/>
              <w:rPr>
                <w:rFonts w:cstheme="minorHAnsi"/>
                <w:bCs/>
                <w:color w:val="1F2569"/>
                <w:sz w:val="20"/>
                <w:szCs w:val="20"/>
              </w:rPr>
            </w:pPr>
            <w:r w:rsidRPr="00173301">
              <w:rPr>
                <w:rFonts w:cstheme="minorHAnsi"/>
                <w:bCs/>
                <w:color w:val="1F2569"/>
                <w:sz w:val="20"/>
                <w:szCs w:val="20"/>
              </w:rPr>
              <w:t>13,9%</w:t>
            </w:r>
          </w:p>
        </w:tc>
      </w:tr>
      <w:tr w:rsidR="0035580F" w:rsidTr="00AB2373">
        <w:trPr>
          <w:trHeight w:val="70"/>
        </w:trPr>
        <w:tc>
          <w:tcPr>
            <w:cnfStyle w:val="001000000000" w:firstRow="0" w:lastRow="0" w:firstColumn="1" w:lastColumn="0" w:oddVBand="0" w:evenVBand="0" w:oddHBand="0" w:evenHBand="0" w:firstRowFirstColumn="0" w:firstRowLastColumn="0" w:lastRowFirstColumn="0" w:lastRowLastColumn="0"/>
            <w:tcW w:w="2562" w:type="dxa"/>
            <w:tcBorders>
              <w:top w:val="single" w:sz="18" w:space="0" w:color="FFFFFF" w:themeColor="background1"/>
              <w:left w:val="single" w:sz="4" w:space="0" w:color="1F2569"/>
              <w:bottom w:val="single" w:sz="6" w:space="0" w:color="FFFFFF" w:themeColor="background1"/>
              <w:right w:val="single" w:sz="4" w:space="0" w:color="FFFFFF" w:themeColor="background1"/>
            </w:tcBorders>
            <w:shd w:val="clear" w:color="auto" w:fill="1F2569"/>
            <w:vAlign w:val="center"/>
          </w:tcPr>
          <w:p w:rsidR="0035580F" w:rsidRPr="00DD2934" w:rsidRDefault="0035580F" w:rsidP="0035580F">
            <w:pPr>
              <w:pStyle w:val="NormalWeb"/>
              <w:spacing w:before="0" w:beforeAutospacing="0" w:after="0" w:afterAutospacing="0"/>
              <w:jc w:val="right"/>
              <w:rPr>
                <w:rFonts w:asciiTheme="minorHAnsi" w:hAnsiTheme="minorHAnsi" w:cs="Arial"/>
                <w:color w:val="FFFFFF" w:themeColor="background1"/>
                <w:sz w:val="20"/>
                <w:szCs w:val="36"/>
              </w:rPr>
            </w:pPr>
            <w:r w:rsidRPr="00DD2934">
              <w:rPr>
                <w:rFonts w:asciiTheme="minorHAnsi" w:hAnsiTheme="minorHAnsi" w:cs="Arial"/>
                <w:color w:val="FFFFFF" w:themeColor="background1"/>
                <w:sz w:val="20"/>
                <w:szCs w:val="36"/>
              </w:rPr>
              <w:t>Acumulado en el año en millones</w:t>
            </w:r>
          </w:p>
        </w:tc>
        <w:tc>
          <w:tcPr>
            <w:tcW w:w="1544" w:type="dxa"/>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auto"/>
            <w:vAlign w:val="center"/>
          </w:tcPr>
          <w:p w:rsidR="0035580F" w:rsidRPr="00DD2934" w:rsidRDefault="00B11FB1" w:rsidP="003661EB">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1F2569"/>
                <w:sz w:val="20"/>
                <w:szCs w:val="20"/>
              </w:rPr>
            </w:pPr>
            <w:r w:rsidRPr="00B11FB1">
              <w:rPr>
                <w:rFonts w:ascii="Calibri" w:hAnsi="Calibri" w:cs="Arial"/>
                <w:color w:val="1F2569"/>
                <w:sz w:val="20"/>
                <w:szCs w:val="20"/>
              </w:rPr>
              <w:t>1.210</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35580F" w:rsidRPr="003F22C8" w:rsidRDefault="00173301" w:rsidP="003F22C8">
            <w:pPr>
              <w:jc w:val="center"/>
              <w:cnfStyle w:val="000000000000" w:firstRow="0" w:lastRow="0" w:firstColumn="0" w:lastColumn="0" w:oddVBand="0" w:evenVBand="0" w:oddHBand="0" w:evenHBand="0" w:firstRowFirstColumn="0" w:firstRowLastColumn="0" w:lastRowFirstColumn="0" w:lastRowLastColumn="0"/>
              <w:rPr>
                <w:rFonts w:ascii="Calibri" w:hAnsi="Calibri" w:cs="Arial"/>
                <w:bCs/>
                <w:color w:val="1F2569"/>
                <w:sz w:val="20"/>
                <w:szCs w:val="20"/>
              </w:rPr>
            </w:pPr>
            <w:r w:rsidRPr="00173301">
              <w:rPr>
                <w:rFonts w:ascii="Calibri" w:hAnsi="Calibri" w:cs="Arial"/>
                <w:bCs/>
                <w:color w:val="1F2569"/>
                <w:sz w:val="20"/>
                <w:szCs w:val="20"/>
              </w:rPr>
              <w:t>1.259</w:t>
            </w:r>
          </w:p>
        </w:tc>
      </w:tr>
      <w:tr w:rsidR="0035580F" w:rsidTr="00AB23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tcBorders>
              <w:top w:val="single" w:sz="6" w:space="0" w:color="FFFFFF" w:themeColor="background1"/>
              <w:left w:val="single" w:sz="4" w:space="0" w:color="1F2569"/>
              <w:bottom w:val="single" w:sz="4" w:space="0" w:color="1F2569"/>
              <w:right w:val="single" w:sz="4" w:space="0" w:color="FFFFFF" w:themeColor="background1"/>
            </w:tcBorders>
            <w:shd w:val="clear" w:color="auto" w:fill="1F2569"/>
            <w:vAlign w:val="center"/>
          </w:tcPr>
          <w:p w:rsidR="0035580F" w:rsidRPr="00DD2934" w:rsidRDefault="0052695F" w:rsidP="0035580F">
            <w:pPr>
              <w:pStyle w:val="NormalWeb"/>
              <w:spacing w:before="0" w:beforeAutospacing="0" w:after="0" w:afterAutospacing="0"/>
              <w:jc w:val="right"/>
              <w:rPr>
                <w:rFonts w:asciiTheme="minorHAnsi" w:hAnsiTheme="minorHAnsi" w:cs="Arial"/>
                <w:color w:val="FFFFFF" w:themeColor="background1"/>
                <w:sz w:val="20"/>
                <w:szCs w:val="36"/>
              </w:rPr>
            </w:pPr>
            <w:r>
              <w:rPr>
                <w:rFonts w:asciiTheme="minorHAnsi" w:hAnsiTheme="minorHAnsi" w:cs="Arial"/>
                <w:color w:val="FFFFFF" w:themeColor="background1"/>
                <w:sz w:val="20"/>
                <w:szCs w:val="36"/>
              </w:rPr>
              <w:t>Variación interanual</w:t>
            </w:r>
          </w:p>
        </w:tc>
        <w:tc>
          <w:tcPr>
            <w:tcW w:w="1544" w:type="dxa"/>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auto"/>
            <w:vAlign w:val="center"/>
          </w:tcPr>
          <w:p w:rsidR="0035580F" w:rsidRPr="00F1202F" w:rsidRDefault="00B11FB1" w:rsidP="003661EB">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1F2569"/>
                <w:sz w:val="20"/>
                <w:szCs w:val="20"/>
              </w:rPr>
            </w:pPr>
            <w:r w:rsidRPr="00B11FB1">
              <w:rPr>
                <w:rFonts w:ascii="Calibri" w:hAnsi="Calibri" w:cs="Arial"/>
                <w:color w:val="1F2569"/>
                <w:sz w:val="20"/>
                <w:szCs w:val="20"/>
              </w:rPr>
              <w:t>20,0%</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35580F" w:rsidRPr="00F1202F" w:rsidRDefault="00173301" w:rsidP="003F22C8">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1F2569"/>
                <w:sz w:val="20"/>
                <w:szCs w:val="20"/>
              </w:rPr>
            </w:pPr>
            <w:r w:rsidRPr="00173301">
              <w:rPr>
                <w:rFonts w:ascii="Calibri" w:hAnsi="Calibri" w:cs="Arial"/>
                <w:color w:val="1F2569"/>
                <w:sz w:val="20"/>
                <w:szCs w:val="20"/>
              </w:rPr>
              <w:t>6,0%</w:t>
            </w:r>
          </w:p>
        </w:tc>
      </w:tr>
    </w:tbl>
    <w:p w:rsidR="002C2C5F" w:rsidRDefault="002C2C5F" w:rsidP="002C1AE3">
      <w:pPr>
        <w:ind w:left="-1701"/>
        <w:rPr>
          <w:b/>
          <w:color w:val="1F497D" w:themeColor="text2"/>
          <w:sz w:val="28"/>
          <w:u w:val="single"/>
        </w:rPr>
      </w:pPr>
    </w:p>
    <w:p w:rsidR="008145EF" w:rsidRDefault="008145EF" w:rsidP="005C5BA3">
      <w:pPr>
        <w:ind w:left="-1560"/>
        <w:rPr>
          <w:b/>
          <w:color w:val="1F497D" w:themeColor="text2"/>
          <w:sz w:val="28"/>
          <w:u w:val="single"/>
        </w:rPr>
      </w:pPr>
    </w:p>
    <w:p w:rsidR="0035580F" w:rsidRDefault="0035580F" w:rsidP="005C5BA3">
      <w:pPr>
        <w:ind w:left="-1560"/>
        <w:rPr>
          <w:b/>
          <w:color w:val="1F497D" w:themeColor="text2"/>
          <w:sz w:val="28"/>
          <w:u w:val="single"/>
        </w:rPr>
      </w:pPr>
    </w:p>
    <w:p w:rsidR="000160D9" w:rsidRPr="0054198A" w:rsidRDefault="000160D9" w:rsidP="0054198A">
      <w:pPr>
        <w:ind w:left="-284"/>
        <w:jc w:val="both"/>
        <w:rPr>
          <w:b/>
          <w:color w:val="1F497D" w:themeColor="text2"/>
          <w:sz w:val="16"/>
          <w:szCs w:val="16"/>
        </w:rPr>
      </w:pPr>
    </w:p>
    <w:p w:rsidR="0054198A" w:rsidRPr="00DD2934" w:rsidRDefault="0054198A" w:rsidP="002429DE">
      <w:pPr>
        <w:pStyle w:val="NormalWeb"/>
        <w:spacing w:before="0" w:beforeAutospacing="0" w:after="0" w:afterAutospacing="0"/>
        <w:ind w:left="1560"/>
        <w:rPr>
          <w:rFonts w:asciiTheme="minorHAnsi" w:eastAsiaTheme="majorEastAsia" w:hAnsiTheme="minorHAnsi" w:cstheme="majorBidi"/>
          <w:color w:val="1F2569"/>
          <w:kern w:val="24"/>
          <w:sz w:val="20"/>
          <w:szCs w:val="18"/>
          <w:lang w:val="es-ES"/>
        </w:rPr>
      </w:pPr>
      <w:r w:rsidRPr="00234BA4">
        <w:rPr>
          <w:rFonts w:asciiTheme="minorHAnsi" w:eastAsiaTheme="majorEastAsia" w:hAnsiTheme="minorHAnsi" w:cstheme="majorBidi"/>
          <w:color w:val="1F2569"/>
          <w:kern w:val="24"/>
          <w:sz w:val="20"/>
          <w:szCs w:val="18"/>
          <w:lang w:val="es-ES"/>
        </w:rPr>
        <w:t>Importaciones cumplidas CIF en miles de dólares</w:t>
      </w:r>
      <w:r w:rsidR="00803386" w:rsidRPr="00234BA4">
        <w:rPr>
          <w:rFonts w:asciiTheme="minorHAnsi" w:eastAsiaTheme="majorEastAsia" w:hAnsiTheme="minorHAnsi" w:cstheme="majorBidi"/>
          <w:color w:val="1F2569"/>
          <w:kern w:val="24"/>
          <w:sz w:val="20"/>
          <w:szCs w:val="18"/>
          <w:lang w:val="es-ES"/>
        </w:rPr>
        <w:t>*</w:t>
      </w:r>
    </w:p>
    <w:p w:rsidR="002429DE" w:rsidRPr="00F25E7F" w:rsidRDefault="002429DE" w:rsidP="00CB7AE9">
      <w:pPr>
        <w:pStyle w:val="NormalWeb"/>
        <w:spacing w:before="0" w:beforeAutospacing="0" w:after="0" w:afterAutospacing="0"/>
        <w:ind w:left="1560"/>
        <w:rPr>
          <w:color w:val="1F497D" w:themeColor="text2"/>
          <w:sz w:val="16"/>
          <w:szCs w:val="16"/>
        </w:rPr>
      </w:pPr>
    </w:p>
    <w:p w:rsidR="0054198A" w:rsidRDefault="002429DE" w:rsidP="008145EF">
      <w:pPr>
        <w:spacing w:line="240" w:lineRule="auto"/>
        <w:ind w:left="284" w:right="-1561"/>
        <w:jc w:val="both"/>
        <w:rPr>
          <w:color w:val="000000" w:themeColor="text1"/>
          <w:sz w:val="16"/>
          <w:szCs w:val="16"/>
        </w:rPr>
      </w:pPr>
      <w:r>
        <w:rPr>
          <w:noProof/>
          <w:lang w:val="es-ES" w:eastAsia="es-ES"/>
        </w:rPr>
        <w:drawing>
          <wp:inline distT="0" distB="0" distL="0" distR="0" wp14:anchorId="6C6CE55C" wp14:editId="28A7E772">
            <wp:extent cx="5537200" cy="2743200"/>
            <wp:effectExtent l="0" t="0" r="635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54198A" w:rsidRPr="00990B84">
        <w:rPr>
          <w:color w:val="000000" w:themeColor="text1"/>
          <w:sz w:val="16"/>
          <w:szCs w:val="16"/>
        </w:rPr>
        <w:t xml:space="preserve"> </w:t>
      </w:r>
      <w:r w:rsidR="0054198A" w:rsidRPr="00990B84">
        <w:rPr>
          <w:color w:val="000000" w:themeColor="text1"/>
          <w:sz w:val="16"/>
          <w:szCs w:val="16"/>
        </w:rPr>
        <w:br/>
      </w:r>
      <w:r w:rsidR="008145EF" w:rsidRPr="00990B84">
        <w:rPr>
          <w:color w:val="000000" w:themeColor="text1"/>
          <w:sz w:val="16"/>
          <w:szCs w:val="16"/>
        </w:rPr>
        <w:tab/>
      </w:r>
      <w:r w:rsidR="00F15119">
        <w:rPr>
          <w:color w:val="000000" w:themeColor="text1"/>
          <w:sz w:val="16"/>
          <w:szCs w:val="16"/>
        </w:rPr>
        <w:t>*D</w:t>
      </w:r>
      <w:r w:rsidR="00AF6F2C">
        <w:rPr>
          <w:color w:val="000000" w:themeColor="text1"/>
          <w:sz w:val="16"/>
          <w:szCs w:val="16"/>
        </w:rPr>
        <w:t>a</w:t>
      </w:r>
      <w:r w:rsidR="001E51A5">
        <w:rPr>
          <w:color w:val="000000" w:themeColor="text1"/>
          <w:sz w:val="16"/>
          <w:szCs w:val="16"/>
        </w:rPr>
        <w:t>tos anualiza</w:t>
      </w:r>
      <w:r w:rsidR="0082559F">
        <w:rPr>
          <w:color w:val="000000" w:themeColor="text1"/>
          <w:sz w:val="16"/>
          <w:szCs w:val="16"/>
        </w:rPr>
        <w:t>dos al mes de febrero</w:t>
      </w:r>
    </w:p>
    <w:p w:rsidR="005C5BA3" w:rsidRDefault="005C5BA3" w:rsidP="005C5BA3">
      <w:pPr>
        <w:spacing w:line="240" w:lineRule="auto"/>
        <w:ind w:left="-851" w:right="-1561"/>
        <w:jc w:val="center"/>
        <w:rPr>
          <w:color w:val="000000" w:themeColor="text1"/>
          <w:sz w:val="16"/>
          <w:szCs w:val="16"/>
        </w:rPr>
      </w:pPr>
    </w:p>
    <w:tbl>
      <w:tblPr>
        <w:tblStyle w:val="Listaclara-nfasis1"/>
        <w:tblpPr w:leftFromText="141" w:rightFromText="141" w:vertAnchor="text" w:horzAnchor="margin" w:tblpXSpec="center" w:tblpY="297"/>
        <w:tblW w:w="8419" w:type="dxa"/>
        <w:tblLayout w:type="fixed"/>
        <w:tblLook w:val="04A0" w:firstRow="1" w:lastRow="0" w:firstColumn="1" w:lastColumn="0" w:noHBand="0" w:noVBand="1"/>
      </w:tblPr>
      <w:tblGrid>
        <w:gridCol w:w="4855"/>
        <w:gridCol w:w="1747"/>
        <w:gridCol w:w="1817"/>
      </w:tblGrid>
      <w:tr w:rsidR="00B12510" w:rsidRPr="00C7097C" w:rsidTr="00124F73">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855" w:type="dxa"/>
            <w:tcBorders>
              <w:top w:val="single" w:sz="18" w:space="0" w:color="FFFFFF" w:themeColor="background1"/>
              <w:left w:val="single" w:sz="4" w:space="0" w:color="1F2569"/>
              <w:bottom w:val="single" w:sz="4" w:space="0" w:color="DBE5F1" w:themeColor="accent1" w:themeTint="33"/>
              <w:right w:val="single" w:sz="6" w:space="0" w:color="FFFFFF" w:themeColor="background1"/>
            </w:tcBorders>
            <w:shd w:val="clear" w:color="auto" w:fill="1F2569"/>
            <w:vAlign w:val="center"/>
          </w:tcPr>
          <w:p w:rsidR="00B12510" w:rsidRPr="00DD2934" w:rsidRDefault="00B12510" w:rsidP="00B12510">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rPr>
                <w:rFonts w:asciiTheme="minorHAnsi" w:hAnsiTheme="minorHAnsi" w:cs="Arial"/>
                <w:b w:val="0"/>
                <w:bCs w:val="0"/>
                <w:sz w:val="20"/>
                <w:szCs w:val="20"/>
              </w:rPr>
            </w:pPr>
            <w:r w:rsidRPr="00234BA4">
              <w:rPr>
                <w:rFonts w:asciiTheme="minorHAnsi" w:hAnsiTheme="minorHAnsi" w:cs="Arial"/>
                <w:sz w:val="20"/>
                <w:szCs w:val="20"/>
              </w:rPr>
              <w:t>VARIACIONES (en %)</w:t>
            </w:r>
          </w:p>
        </w:tc>
        <w:tc>
          <w:tcPr>
            <w:tcW w:w="1747" w:type="dxa"/>
            <w:tcBorders>
              <w:top w:val="single" w:sz="18" w:space="0" w:color="FFFFFF" w:themeColor="background1"/>
              <w:left w:val="single" w:sz="6" w:space="0" w:color="FFFFFF" w:themeColor="background1"/>
              <w:bottom w:val="single" w:sz="4" w:space="0" w:color="1F2569"/>
              <w:right w:val="single" w:sz="6" w:space="0" w:color="FFFFFF" w:themeColor="background1"/>
            </w:tcBorders>
            <w:shd w:val="clear" w:color="auto" w:fill="1F2569"/>
            <w:vAlign w:val="center"/>
          </w:tcPr>
          <w:p w:rsidR="00B12510" w:rsidRPr="00DD2934" w:rsidRDefault="00B12510" w:rsidP="00B12510">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DD2934">
              <w:rPr>
                <w:rFonts w:asciiTheme="minorHAnsi" w:hAnsiTheme="minorHAnsi" w:cs="Arial"/>
                <w:sz w:val="20"/>
                <w:szCs w:val="20"/>
              </w:rPr>
              <w:t>Acumulada  12 meses - interanual</w:t>
            </w:r>
          </w:p>
        </w:tc>
        <w:tc>
          <w:tcPr>
            <w:tcW w:w="1817" w:type="dxa"/>
            <w:tcBorders>
              <w:top w:val="single" w:sz="18" w:space="0" w:color="FFFFFF" w:themeColor="background1"/>
              <w:left w:val="single" w:sz="6" w:space="0" w:color="FFFFFF" w:themeColor="background1"/>
              <w:bottom w:val="single" w:sz="4" w:space="0" w:color="1F2569"/>
              <w:right w:val="single" w:sz="4" w:space="0" w:color="1F2569"/>
            </w:tcBorders>
            <w:shd w:val="clear" w:color="auto" w:fill="1F2569"/>
            <w:vAlign w:val="center"/>
          </w:tcPr>
          <w:p w:rsidR="00B12510" w:rsidRPr="00DD2934" w:rsidRDefault="0052448F" w:rsidP="00B12510">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Pr>
                <w:rFonts w:asciiTheme="minorHAnsi" w:hAnsiTheme="minorHAnsi" w:cs="Arial"/>
                <w:sz w:val="20"/>
                <w:szCs w:val="20"/>
              </w:rPr>
              <w:t>Feb</w:t>
            </w:r>
            <w:r w:rsidR="001E28F5">
              <w:rPr>
                <w:rFonts w:asciiTheme="minorHAnsi" w:hAnsiTheme="minorHAnsi" w:cs="Arial"/>
                <w:sz w:val="20"/>
                <w:szCs w:val="20"/>
              </w:rPr>
              <w:t>. 2021</w:t>
            </w:r>
            <w:r w:rsidR="008730A4">
              <w:rPr>
                <w:rFonts w:asciiTheme="minorHAnsi" w:hAnsiTheme="minorHAnsi" w:cs="Arial"/>
                <w:sz w:val="20"/>
                <w:szCs w:val="20"/>
              </w:rPr>
              <w:t xml:space="preserve">/  </w:t>
            </w:r>
            <w:r>
              <w:rPr>
                <w:rFonts w:asciiTheme="minorHAnsi" w:hAnsiTheme="minorHAnsi" w:cs="Arial"/>
                <w:sz w:val="20"/>
                <w:szCs w:val="20"/>
              </w:rPr>
              <w:t>Feb</w:t>
            </w:r>
            <w:r w:rsidR="00721337">
              <w:rPr>
                <w:rFonts w:asciiTheme="minorHAnsi" w:hAnsiTheme="minorHAnsi" w:cs="Arial"/>
                <w:sz w:val="20"/>
                <w:szCs w:val="20"/>
              </w:rPr>
              <w:t>.</w:t>
            </w:r>
            <w:r w:rsidR="001E28F5">
              <w:rPr>
                <w:rFonts w:asciiTheme="minorHAnsi" w:hAnsiTheme="minorHAnsi" w:cs="Arial"/>
                <w:sz w:val="20"/>
                <w:szCs w:val="20"/>
              </w:rPr>
              <w:t xml:space="preserve"> 2020</w:t>
            </w:r>
          </w:p>
        </w:tc>
      </w:tr>
      <w:tr w:rsidR="00C80FE6" w:rsidRPr="00C7097C" w:rsidTr="00124F73">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4855" w:type="dxa"/>
            <w:tcBorders>
              <w:top w:val="single" w:sz="18" w:space="0" w:color="FFFFFF" w:themeColor="background1"/>
              <w:left w:val="single" w:sz="4" w:space="0" w:color="1F2569"/>
              <w:bottom w:val="single" w:sz="6" w:space="0" w:color="FFFFFF" w:themeColor="background1"/>
              <w:right w:val="single" w:sz="4" w:space="0" w:color="1F2569"/>
            </w:tcBorders>
            <w:shd w:val="clear" w:color="auto" w:fill="1F2569"/>
            <w:vAlign w:val="center"/>
          </w:tcPr>
          <w:p w:rsidR="00C80FE6" w:rsidRPr="00DD2934" w:rsidRDefault="00C80FE6" w:rsidP="00C80FE6">
            <w:pPr>
              <w:pStyle w:val="NormalWeb"/>
              <w:spacing w:before="0" w:beforeAutospacing="0" w:after="0" w:afterAutospacing="0" w:line="276" w:lineRule="auto"/>
              <w:jc w:val="right"/>
              <w:rPr>
                <w:rFonts w:asciiTheme="minorHAnsi" w:hAnsiTheme="minorHAnsi" w:cs="Arial"/>
                <w:color w:val="FFFFFF" w:themeColor="background1"/>
                <w:sz w:val="20"/>
                <w:szCs w:val="36"/>
              </w:rPr>
            </w:pPr>
            <w:r w:rsidRPr="00DD2934">
              <w:rPr>
                <w:rFonts w:asciiTheme="minorHAnsi" w:hAnsiTheme="minorHAnsi" w:cs="Arial"/>
                <w:color w:val="FFFFFF" w:themeColor="background1"/>
                <w:sz w:val="20"/>
                <w:szCs w:val="36"/>
              </w:rPr>
              <w:t>Consumo</w:t>
            </w:r>
          </w:p>
        </w:tc>
        <w:tc>
          <w:tcPr>
            <w:tcW w:w="1747" w:type="dxa"/>
            <w:tcBorders>
              <w:top w:val="single" w:sz="4" w:space="0" w:color="A6A6A6"/>
              <w:left w:val="single" w:sz="4" w:space="0" w:color="A6A6A6"/>
              <w:bottom w:val="single" w:sz="4" w:space="0" w:color="A6A6A6"/>
              <w:right w:val="single" w:sz="4" w:space="0" w:color="A6A6A6"/>
            </w:tcBorders>
            <w:shd w:val="clear" w:color="auto" w:fill="auto"/>
            <w:vAlign w:val="center"/>
          </w:tcPr>
          <w:p w:rsidR="00C80FE6" w:rsidRDefault="0052448F" w:rsidP="005244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52448F">
              <w:rPr>
                <w:rFonts w:ascii="Calibri" w:hAnsi="Calibri" w:cs="Calibri"/>
                <w:color w:val="1F2569"/>
                <w:sz w:val="20"/>
                <w:szCs w:val="20"/>
              </w:rPr>
              <w:t>5,47</w:t>
            </w:r>
          </w:p>
        </w:tc>
        <w:tc>
          <w:tcPr>
            <w:tcW w:w="1817" w:type="dxa"/>
            <w:tcBorders>
              <w:top w:val="single" w:sz="4" w:space="0" w:color="A6A6A6"/>
              <w:left w:val="nil"/>
              <w:bottom w:val="single" w:sz="4" w:space="0" w:color="A6A6A6"/>
              <w:right w:val="single" w:sz="4" w:space="0" w:color="A6A6A6"/>
            </w:tcBorders>
            <w:shd w:val="clear" w:color="auto" w:fill="auto"/>
            <w:vAlign w:val="center"/>
          </w:tcPr>
          <w:p w:rsidR="00C80FE6" w:rsidRDefault="003A4648" w:rsidP="003A464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3A4648">
              <w:rPr>
                <w:rFonts w:ascii="Calibri" w:hAnsi="Calibri" w:cs="Calibri"/>
                <w:color w:val="1F2569"/>
                <w:sz w:val="20"/>
                <w:szCs w:val="20"/>
              </w:rPr>
              <w:t>5,55</w:t>
            </w:r>
          </w:p>
        </w:tc>
      </w:tr>
      <w:tr w:rsidR="00C80FE6" w:rsidRPr="00C7097C" w:rsidTr="00124F73">
        <w:trPr>
          <w:trHeight w:val="66"/>
        </w:trPr>
        <w:tc>
          <w:tcPr>
            <w:cnfStyle w:val="001000000000" w:firstRow="0" w:lastRow="0" w:firstColumn="1" w:lastColumn="0" w:oddVBand="0" w:evenVBand="0" w:oddHBand="0" w:evenHBand="0" w:firstRowFirstColumn="0" w:firstRowLastColumn="0" w:lastRowFirstColumn="0" w:lastRowLastColumn="0"/>
            <w:tcW w:w="4855" w:type="dxa"/>
            <w:tcBorders>
              <w:top w:val="single" w:sz="6" w:space="0" w:color="FFFFFF" w:themeColor="background1"/>
              <w:left w:val="single" w:sz="4" w:space="0" w:color="1F2569"/>
              <w:bottom w:val="single" w:sz="6" w:space="0" w:color="FFFFFF" w:themeColor="background1"/>
              <w:right w:val="single" w:sz="4" w:space="0" w:color="1F2569"/>
            </w:tcBorders>
            <w:shd w:val="clear" w:color="auto" w:fill="1F2569"/>
          </w:tcPr>
          <w:p w:rsidR="00C80FE6" w:rsidRPr="00DD2934" w:rsidRDefault="00C80FE6" w:rsidP="00C80FE6">
            <w:pPr>
              <w:pStyle w:val="NormalWeb"/>
              <w:spacing w:before="0" w:beforeAutospacing="0" w:after="0" w:afterAutospacing="0" w:line="276" w:lineRule="auto"/>
              <w:jc w:val="right"/>
              <w:rPr>
                <w:rFonts w:asciiTheme="minorHAnsi" w:hAnsiTheme="minorHAnsi" w:cs="Arial"/>
                <w:color w:val="FFFFFF" w:themeColor="background1"/>
                <w:sz w:val="20"/>
                <w:szCs w:val="36"/>
              </w:rPr>
            </w:pPr>
            <w:r w:rsidRPr="00DD2934">
              <w:rPr>
                <w:rFonts w:asciiTheme="minorHAnsi" w:hAnsiTheme="minorHAnsi" w:cs="Arial"/>
                <w:color w:val="FFFFFF" w:themeColor="background1"/>
                <w:sz w:val="20"/>
                <w:szCs w:val="36"/>
              </w:rPr>
              <w:t>Capital</w:t>
            </w:r>
          </w:p>
        </w:tc>
        <w:tc>
          <w:tcPr>
            <w:tcW w:w="1747" w:type="dxa"/>
            <w:tcBorders>
              <w:top w:val="nil"/>
              <w:left w:val="single" w:sz="4" w:space="0" w:color="A6A6A6"/>
              <w:bottom w:val="single" w:sz="4" w:space="0" w:color="A6A6A6"/>
              <w:right w:val="single" w:sz="4" w:space="0" w:color="A6A6A6"/>
            </w:tcBorders>
            <w:shd w:val="clear" w:color="auto" w:fill="auto"/>
            <w:vAlign w:val="center"/>
          </w:tcPr>
          <w:p w:rsidR="00C80FE6" w:rsidRDefault="0052448F" w:rsidP="0052448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52448F">
              <w:rPr>
                <w:rFonts w:ascii="Calibri" w:hAnsi="Calibri" w:cs="Calibri"/>
                <w:color w:val="1F2569"/>
                <w:sz w:val="20"/>
                <w:szCs w:val="20"/>
              </w:rPr>
              <w:t>16,75</w:t>
            </w:r>
          </w:p>
        </w:tc>
        <w:tc>
          <w:tcPr>
            <w:tcW w:w="1817" w:type="dxa"/>
            <w:tcBorders>
              <w:top w:val="nil"/>
              <w:left w:val="nil"/>
              <w:bottom w:val="single" w:sz="4" w:space="0" w:color="A6A6A6"/>
              <w:right w:val="single" w:sz="4" w:space="0" w:color="A6A6A6"/>
            </w:tcBorders>
            <w:shd w:val="clear" w:color="auto" w:fill="auto"/>
            <w:vAlign w:val="center"/>
          </w:tcPr>
          <w:p w:rsidR="00C80FE6" w:rsidRDefault="003A4648" w:rsidP="003A464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3A4648">
              <w:rPr>
                <w:rFonts w:ascii="Calibri" w:hAnsi="Calibri" w:cs="Calibri"/>
                <w:color w:val="1F2569"/>
                <w:sz w:val="20"/>
                <w:szCs w:val="20"/>
              </w:rPr>
              <w:t>21,10</w:t>
            </w:r>
          </w:p>
        </w:tc>
      </w:tr>
      <w:tr w:rsidR="00C80FE6" w:rsidRPr="00C7097C" w:rsidTr="00124F73">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855" w:type="dxa"/>
            <w:tcBorders>
              <w:top w:val="single" w:sz="6" w:space="0" w:color="FFFFFF" w:themeColor="background1"/>
              <w:left w:val="single" w:sz="4" w:space="0" w:color="1F2569"/>
              <w:bottom w:val="single" w:sz="6" w:space="0" w:color="FFFFFF" w:themeColor="background1"/>
              <w:right w:val="single" w:sz="4" w:space="0" w:color="1F2569"/>
            </w:tcBorders>
            <w:shd w:val="clear" w:color="auto" w:fill="1F2569"/>
          </w:tcPr>
          <w:p w:rsidR="00C80FE6" w:rsidRPr="00DD2934" w:rsidRDefault="00C80FE6" w:rsidP="00C80FE6">
            <w:pPr>
              <w:pStyle w:val="NormalWeb"/>
              <w:spacing w:before="0" w:beforeAutospacing="0" w:after="0" w:afterAutospacing="0" w:line="276" w:lineRule="auto"/>
              <w:jc w:val="right"/>
              <w:rPr>
                <w:rFonts w:asciiTheme="minorHAnsi" w:hAnsiTheme="minorHAnsi" w:cs="Arial"/>
                <w:color w:val="FFFFFF" w:themeColor="background1"/>
                <w:sz w:val="20"/>
                <w:szCs w:val="36"/>
              </w:rPr>
            </w:pPr>
            <w:r w:rsidRPr="00DD2934">
              <w:rPr>
                <w:rFonts w:asciiTheme="minorHAnsi" w:hAnsiTheme="minorHAnsi" w:cs="Arial"/>
                <w:color w:val="FFFFFF" w:themeColor="background1"/>
                <w:sz w:val="20"/>
                <w:szCs w:val="36"/>
              </w:rPr>
              <w:t>Intermedios</w:t>
            </w:r>
          </w:p>
        </w:tc>
        <w:tc>
          <w:tcPr>
            <w:tcW w:w="1747" w:type="dxa"/>
            <w:tcBorders>
              <w:top w:val="nil"/>
              <w:left w:val="single" w:sz="4" w:space="0" w:color="A6A6A6"/>
              <w:bottom w:val="single" w:sz="4" w:space="0" w:color="A6A6A6"/>
              <w:right w:val="single" w:sz="4" w:space="0" w:color="A6A6A6"/>
            </w:tcBorders>
            <w:shd w:val="clear" w:color="auto" w:fill="auto"/>
            <w:vAlign w:val="center"/>
          </w:tcPr>
          <w:p w:rsidR="00C80FE6" w:rsidRDefault="0052448F" w:rsidP="0052448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52448F">
              <w:rPr>
                <w:rFonts w:ascii="Calibri" w:hAnsi="Calibri" w:cs="Calibri"/>
                <w:color w:val="1F2569"/>
                <w:sz w:val="20"/>
                <w:szCs w:val="20"/>
              </w:rPr>
              <w:t>3,43</w:t>
            </w:r>
          </w:p>
        </w:tc>
        <w:tc>
          <w:tcPr>
            <w:tcW w:w="1817" w:type="dxa"/>
            <w:tcBorders>
              <w:top w:val="nil"/>
              <w:left w:val="nil"/>
              <w:bottom w:val="single" w:sz="4" w:space="0" w:color="A6A6A6"/>
              <w:right w:val="single" w:sz="4" w:space="0" w:color="A6A6A6"/>
            </w:tcBorders>
            <w:shd w:val="clear" w:color="auto" w:fill="auto"/>
            <w:vAlign w:val="center"/>
          </w:tcPr>
          <w:p w:rsidR="00C80FE6" w:rsidRDefault="00A37E7B" w:rsidP="00A37E7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17,50</w:t>
            </w:r>
          </w:p>
        </w:tc>
      </w:tr>
      <w:tr w:rsidR="00C80FE6" w:rsidRPr="00C7097C" w:rsidTr="00124F73">
        <w:trPr>
          <w:trHeight w:val="321"/>
        </w:trPr>
        <w:tc>
          <w:tcPr>
            <w:cnfStyle w:val="001000000000" w:firstRow="0" w:lastRow="0" w:firstColumn="1" w:lastColumn="0" w:oddVBand="0" w:evenVBand="0" w:oddHBand="0" w:evenHBand="0" w:firstRowFirstColumn="0" w:firstRowLastColumn="0" w:lastRowFirstColumn="0" w:lastRowLastColumn="0"/>
            <w:tcW w:w="4855" w:type="dxa"/>
            <w:tcBorders>
              <w:top w:val="single" w:sz="6" w:space="0" w:color="FFFFFF" w:themeColor="background1"/>
              <w:left w:val="single" w:sz="4" w:space="0" w:color="1F2569"/>
              <w:bottom w:val="single" w:sz="4" w:space="0" w:color="1F2569"/>
              <w:right w:val="single" w:sz="4" w:space="0" w:color="1F2569"/>
            </w:tcBorders>
            <w:shd w:val="clear" w:color="auto" w:fill="1F2569"/>
          </w:tcPr>
          <w:p w:rsidR="00C80FE6" w:rsidRPr="00DD2934" w:rsidRDefault="00C80FE6" w:rsidP="00124F73">
            <w:pPr>
              <w:pStyle w:val="NormalWeb"/>
              <w:spacing w:before="0" w:beforeAutospacing="0" w:after="0" w:afterAutospacing="0" w:line="276" w:lineRule="auto"/>
              <w:jc w:val="center"/>
              <w:rPr>
                <w:rFonts w:asciiTheme="minorHAnsi" w:hAnsiTheme="minorHAnsi" w:cs="Arial"/>
                <w:color w:val="FFFFFF" w:themeColor="background1"/>
                <w:sz w:val="20"/>
                <w:szCs w:val="36"/>
              </w:rPr>
            </w:pPr>
            <w:r w:rsidRPr="00DD2934">
              <w:rPr>
                <w:rFonts w:asciiTheme="minorHAnsi" w:hAnsiTheme="minorHAnsi" w:cs="Arial"/>
                <w:color w:val="FFFFFF" w:themeColor="background1"/>
                <w:sz w:val="20"/>
                <w:szCs w:val="36"/>
              </w:rPr>
              <w:t>Intermedios sin petróleo, destilados y energía eléctrica</w:t>
            </w:r>
          </w:p>
        </w:tc>
        <w:tc>
          <w:tcPr>
            <w:tcW w:w="1747" w:type="dxa"/>
            <w:tcBorders>
              <w:top w:val="nil"/>
              <w:left w:val="single" w:sz="4" w:space="0" w:color="A6A6A6"/>
              <w:bottom w:val="single" w:sz="4" w:space="0" w:color="A6A6A6"/>
              <w:right w:val="single" w:sz="4" w:space="0" w:color="A6A6A6"/>
            </w:tcBorders>
            <w:shd w:val="clear" w:color="auto" w:fill="auto"/>
            <w:vAlign w:val="center"/>
          </w:tcPr>
          <w:p w:rsidR="00C80FE6" w:rsidRDefault="0052448F" w:rsidP="00124F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52448F">
              <w:rPr>
                <w:rFonts w:ascii="Calibri" w:hAnsi="Calibri" w:cs="Calibri"/>
                <w:color w:val="1F2569"/>
                <w:sz w:val="20"/>
                <w:szCs w:val="20"/>
              </w:rPr>
              <w:t>9,68</w:t>
            </w:r>
          </w:p>
        </w:tc>
        <w:tc>
          <w:tcPr>
            <w:tcW w:w="1817" w:type="dxa"/>
            <w:tcBorders>
              <w:top w:val="nil"/>
              <w:left w:val="nil"/>
              <w:bottom w:val="single" w:sz="4" w:space="0" w:color="A6A6A6"/>
              <w:right w:val="single" w:sz="4" w:space="0" w:color="A6A6A6"/>
            </w:tcBorders>
            <w:shd w:val="clear" w:color="auto" w:fill="auto"/>
            <w:vAlign w:val="center"/>
          </w:tcPr>
          <w:p w:rsidR="00A37E7B" w:rsidRPr="00A37E7B" w:rsidRDefault="00A37E7B" w:rsidP="00A37E7B">
            <w:pP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 xml:space="preserve">    </w:t>
            </w:r>
            <w:r w:rsidR="00124F73">
              <w:rPr>
                <w:rFonts w:ascii="Calibri" w:hAnsi="Calibri" w:cs="Calibri"/>
                <w:color w:val="1F2569"/>
                <w:sz w:val="20"/>
                <w:szCs w:val="20"/>
              </w:rPr>
              <w:t xml:space="preserve">      </w:t>
            </w:r>
            <w:r>
              <w:rPr>
                <w:rFonts w:ascii="Calibri" w:hAnsi="Calibri" w:cs="Calibri"/>
                <w:color w:val="1F2569"/>
                <w:sz w:val="20"/>
                <w:szCs w:val="20"/>
              </w:rPr>
              <w:t xml:space="preserve">  </w:t>
            </w:r>
            <w:r w:rsidRPr="00A37E7B">
              <w:rPr>
                <w:rFonts w:ascii="Calibri" w:hAnsi="Calibri" w:cs="Calibri"/>
                <w:color w:val="1F2569"/>
                <w:sz w:val="20"/>
                <w:szCs w:val="20"/>
              </w:rPr>
              <w:t>13,04</w:t>
            </w:r>
          </w:p>
          <w:p w:rsidR="00C80FE6" w:rsidRDefault="00C80FE6" w:rsidP="00C80FE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p>
        </w:tc>
      </w:tr>
    </w:tbl>
    <w:p w:rsidR="002C2C5F" w:rsidRDefault="002C2C5F" w:rsidP="006D1A06">
      <w:pPr>
        <w:ind w:left="-284"/>
        <w:jc w:val="center"/>
        <w:rPr>
          <w:b/>
          <w:color w:val="1F497D" w:themeColor="text2"/>
          <w:sz w:val="28"/>
          <w:u w:val="single"/>
        </w:rPr>
      </w:pPr>
    </w:p>
    <w:p w:rsidR="008145EF" w:rsidRDefault="008145EF" w:rsidP="006D1A06">
      <w:pPr>
        <w:ind w:left="-284"/>
        <w:jc w:val="center"/>
        <w:rPr>
          <w:b/>
          <w:color w:val="1F497D" w:themeColor="text2"/>
          <w:sz w:val="28"/>
          <w:u w:val="single"/>
        </w:rPr>
        <w:sectPr w:rsidR="008145EF" w:rsidSect="008C21EF">
          <w:footerReference w:type="default" r:id="rId33"/>
          <w:pgSz w:w="11906" w:h="16838"/>
          <w:pgMar w:top="1417" w:right="991" w:bottom="1417" w:left="1701" w:header="0" w:footer="708" w:gutter="0"/>
          <w:cols w:space="708"/>
          <w:docGrid w:linePitch="360"/>
        </w:sectPr>
      </w:pPr>
    </w:p>
    <w:p w:rsidR="002429DE" w:rsidRPr="003370FA" w:rsidRDefault="002429DE" w:rsidP="002429DE">
      <w:pPr>
        <w:spacing w:line="240" w:lineRule="auto"/>
        <w:ind w:right="-1561"/>
        <w:rPr>
          <w:color w:val="1F497D" w:themeColor="text2"/>
          <w:sz w:val="24"/>
          <w:u w:val="single"/>
          <w:lang w:val="es-ES"/>
        </w:rPr>
      </w:pPr>
    </w:p>
    <w:p w:rsidR="002429DE" w:rsidRDefault="002429DE" w:rsidP="002429DE">
      <w:pPr>
        <w:spacing w:line="240" w:lineRule="auto"/>
        <w:ind w:right="-1561"/>
        <w:rPr>
          <w:color w:val="1F2569"/>
          <w:sz w:val="24"/>
          <w:u w:val="single"/>
          <w:lang w:val="es-ES"/>
        </w:rPr>
      </w:pPr>
      <w:r w:rsidRPr="00C80FE6">
        <w:rPr>
          <w:color w:val="1F2569"/>
          <w:sz w:val="24"/>
          <w:u w:val="single"/>
          <w:lang w:val="es-ES"/>
        </w:rPr>
        <w:t>Principales destinos de exportación*</w:t>
      </w:r>
    </w:p>
    <w:p w:rsidR="0082559F" w:rsidRPr="000111D0" w:rsidRDefault="0082559F" w:rsidP="002429DE">
      <w:pPr>
        <w:spacing w:line="240" w:lineRule="auto"/>
        <w:ind w:right="-1561"/>
        <w:rPr>
          <w:color w:val="1F2569"/>
          <w:sz w:val="24"/>
          <w:u w:val="single"/>
          <w:lang w:val="es-ES"/>
        </w:rPr>
      </w:pPr>
    </w:p>
    <w:tbl>
      <w:tblPr>
        <w:tblStyle w:val="Listaclara-nfasis1"/>
        <w:tblW w:w="3581" w:type="pct"/>
        <w:tblInd w:w="949" w:type="dxa"/>
        <w:tblLook w:val="04A0" w:firstRow="1" w:lastRow="0" w:firstColumn="1" w:lastColumn="0" w:noHBand="0" w:noVBand="1"/>
      </w:tblPr>
      <w:tblGrid>
        <w:gridCol w:w="2567"/>
        <w:gridCol w:w="2088"/>
        <w:gridCol w:w="1937"/>
      </w:tblGrid>
      <w:tr w:rsidR="002429DE" w:rsidTr="00AB2373">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1947" w:type="pct"/>
            <w:vMerge w:val="restart"/>
            <w:tcBorders>
              <w:top w:val="single" w:sz="2" w:space="0" w:color="FFFFFF" w:themeColor="background1"/>
              <w:left w:val="single" w:sz="4" w:space="0" w:color="1F2569"/>
              <w:right w:val="single" w:sz="6" w:space="0" w:color="FFFFFF" w:themeColor="background1"/>
            </w:tcBorders>
            <w:shd w:val="clear" w:color="auto" w:fill="1F2569"/>
            <w:vAlign w:val="center"/>
          </w:tcPr>
          <w:p w:rsidR="002429DE" w:rsidRPr="001C5678" w:rsidRDefault="002429DE" w:rsidP="002429DE">
            <w:pPr>
              <w:pStyle w:val="NormalWeb"/>
              <w:spacing w:before="0" w:beforeAutospacing="0" w:after="0" w:afterAutospacing="0"/>
              <w:jc w:val="center"/>
              <w:textAlignment w:val="bottom"/>
              <w:rPr>
                <w:rFonts w:ascii="Arial" w:hAnsi="Arial" w:cs="Arial"/>
                <w:sz w:val="18"/>
                <w:szCs w:val="18"/>
              </w:rPr>
            </w:pPr>
            <w:r w:rsidRPr="001C5678">
              <w:rPr>
                <w:rFonts w:ascii="Calibri" w:hAnsi="Calibri" w:cs="Arial"/>
                <w:kern w:val="24"/>
                <w:sz w:val="18"/>
                <w:szCs w:val="18"/>
              </w:rPr>
              <w:t>Destinos</w:t>
            </w:r>
          </w:p>
        </w:tc>
        <w:tc>
          <w:tcPr>
            <w:tcW w:w="1584"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1F2569"/>
            <w:vAlign w:val="center"/>
          </w:tcPr>
          <w:p w:rsidR="00116B64" w:rsidRDefault="00BA7907" w:rsidP="002429DE">
            <w:pPr>
              <w:pStyle w:val="NormalWeb"/>
              <w:spacing w:before="0" w:beforeAutospacing="0" w:after="0" w:afterAutospacing="0" w:line="276" w:lineRule="auto"/>
              <w:jc w:val="center"/>
              <w:textAlignment w:val="bottom"/>
              <w:cnfStyle w:val="100000000000" w:firstRow="1" w:lastRow="0" w:firstColumn="0" w:lastColumn="0" w:oddVBand="0" w:evenVBand="0" w:oddHBand="0" w:evenHBand="0" w:firstRowFirstColumn="0" w:firstRowLastColumn="0" w:lastRowFirstColumn="0" w:lastRowLastColumn="0"/>
              <w:rPr>
                <w:rFonts w:ascii="Calibri" w:hAnsi="Calibri" w:cs="Arial"/>
                <w:kern w:val="24"/>
                <w:sz w:val="18"/>
                <w:szCs w:val="18"/>
              </w:rPr>
            </w:pPr>
            <w:r>
              <w:rPr>
                <w:rFonts w:ascii="Calibri" w:hAnsi="Calibri" w:cs="Arial"/>
                <w:kern w:val="24"/>
                <w:sz w:val="18"/>
                <w:szCs w:val="18"/>
              </w:rPr>
              <w:t>Variación 2021-2020</w:t>
            </w:r>
          </w:p>
          <w:p w:rsidR="002429DE" w:rsidRPr="001C5678" w:rsidRDefault="002429DE" w:rsidP="002429DE">
            <w:pPr>
              <w:pStyle w:val="NormalWeb"/>
              <w:spacing w:before="0" w:beforeAutospacing="0" w:after="0" w:afterAutospacing="0" w:line="276" w:lineRule="auto"/>
              <w:jc w:val="center"/>
              <w:textAlignment w:val="bottom"/>
              <w:cnfStyle w:val="100000000000" w:firstRow="1" w:lastRow="0" w:firstColumn="0" w:lastColumn="0" w:oddVBand="0" w:evenVBand="0" w:oddHBand="0" w:evenHBand="0" w:firstRowFirstColumn="0" w:firstRowLastColumn="0" w:lastRowFirstColumn="0" w:lastRowLastColumn="0"/>
              <w:rPr>
                <w:rFonts w:ascii="Calibri" w:hAnsi="Calibri" w:cs="Arial"/>
                <w:kern w:val="24"/>
                <w:sz w:val="18"/>
                <w:szCs w:val="18"/>
              </w:rPr>
            </w:pPr>
            <w:r w:rsidRPr="001C5678">
              <w:rPr>
                <w:rFonts w:ascii="Calibri" w:hAnsi="Calibri" w:cs="Arial"/>
                <w:kern w:val="24"/>
                <w:sz w:val="18"/>
                <w:szCs w:val="18"/>
              </w:rPr>
              <w:t>(</w:t>
            </w:r>
            <w:proofErr w:type="gramStart"/>
            <w:r w:rsidRPr="001C5678">
              <w:rPr>
                <w:rFonts w:ascii="Calibri" w:hAnsi="Calibri" w:cs="Arial"/>
                <w:kern w:val="24"/>
                <w:sz w:val="18"/>
                <w:szCs w:val="18"/>
              </w:rPr>
              <w:t>en</w:t>
            </w:r>
            <w:proofErr w:type="gramEnd"/>
            <w:r w:rsidRPr="001C5678">
              <w:rPr>
                <w:rFonts w:ascii="Calibri" w:hAnsi="Calibri" w:cs="Arial"/>
                <w:kern w:val="24"/>
                <w:sz w:val="18"/>
                <w:szCs w:val="18"/>
              </w:rPr>
              <w:t xml:space="preserve"> %)</w:t>
            </w:r>
          </w:p>
        </w:tc>
        <w:tc>
          <w:tcPr>
            <w:tcW w:w="1469" w:type="pct"/>
            <w:tcBorders>
              <w:top w:val="single" w:sz="6" w:space="0" w:color="FFFFFF" w:themeColor="background1"/>
              <w:left w:val="single" w:sz="6" w:space="0" w:color="FFFFFF" w:themeColor="background1"/>
              <w:bottom w:val="single" w:sz="6" w:space="0" w:color="FFFFFF" w:themeColor="background1"/>
              <w:right w:val="single" w:sz="4" w:space="0" w:color="1F2569"/>
            </w:tcBorders>
            <w:shd w:val="clear" w:color="auto" w:fill="1F2569"/>
            <w:vAlign w:val="center"/>
          </w:tcPr>
          <w:p w:rsidR="002429DE" w:rsidRPr="001C5678" w:rsidRDefault="001C5678" w:rsidP="002429DE">
            <w:pPr>
              <w:pStyle w:val="NormalWeb"/>
              <w:spacing w:before="0" w:beforeAutospacing="0" w:after="0" w:afterAutospacing="0" w:line="276" w:lineRule="auto"/>
              <w:jc w:val="center"/>
              <w:textAlignment w:val="bottom"/>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1C5678">
              <w:rPr>
                <w:rFonts w:ascii="Calibri" w:hAnsi="Calibri" w:cs="Arial"/>
                <w:kern w:val="24"/>
                <w:sz w:val="18"/>
                <w:szCs w:val="18"/>
              </w:rPr>
              <w:t>Participación en 2020</w:t>
            </w:r>
            <w:r w:rsidR="002429DE" w:rsidRPr="001C5678">
              <w:rPr>
                <w:rFonts w:ascii="Calibri" w:hAnsi="Calibri" w:cs="Arial"/>
                <w:kern w:val="24"/>
                <w:sz w:val="18"/>
                <w:szCs w:val="18"/>
              </w:rPr>
              <w:t xml:space="preserve"> (en %)</w:t>
            </w:r>
          </w:p>
        </w:tc>
      </w:tr>
      <w:tr w:rsidR="002429DE" w:rsidTr="00AB2373">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947" w:type="pct"/>
            <w:vMerge/>
            <w:tcBorders>
              <w:left w:val="single" w:sz="4" w:space="0" w:color="1F2569"/>
              <w:bottom w:val="single" w:sz="6" w:space="0" w:color="FFFFFF" w:themeColor="background1"/>
              <w:right w:val="single" w:sz="6" w:space="0" w:color="FFFFFF" w:themeColor="background1"/>
            </w:tcBorders>
            <w:shd w:val="clear" w:color="auto" w:fill="1F2569"/>
            <w:vAlign w:val="center"/>
          </w:tcPr>
          <w:p w:rsidR="002429DE" w:rsidRPr="001C5678" w:rsidRDefault="002429DE" w:rsidP="002429DE">
            <w:pPr>
              <w:pStyle w:val="NormalWeb"/>
              <w:spacing w:before="0" w:beforeAutospacing="0" w:after="0" w:afterAutospacing="0"/>
              <w:jc w:val="center"/>
              <w:textAlignment w:val="bottom"/>
              <w:rPr>
                <w:rFonts w:ascii="Calibri" w:hAnsi="Calibri" w:cs="Arial"/>
                <w:color w:val="FFFFFF" w:themeColor="background1"/>
                <w:kern w:val="24"/>
                <w:sz w:val="18"/>
                <w:szCs w:val="18"/>
              </w:rPr>
            </w:pPr>
          </w:p>
        </w:tc>
        <w:tc>
          <w:tcPr>
            <w:tcW w:w="3053" w:type="pct"/>
            <w:gridSpan w:val="2"/>
            <w:tcBorders>
              <w:top w:val="single" w:sz="6" w:space="0" w:color="FFFFFF" w:themeColor="background1"/>
              <w:left w:val="single" w:sz="6" w:space="0" w:color="FFFFFF" w:themeColor="background1"/>
              <w:bottom w:val="single" w:sz="4" w:space="0" w:color="FFFFFF" w:themeColor="background1"/>
              <w:right w:val="single" w:sz="4" w:space="0" w:color="1F2569"/>
            </w:tcBorders>
            <w:shd w:val="clear" w:color="auto" w:fill="1F2569"/>
            <w:vAlign w:val="center"/>
          </w:tcPr>
          <w:p w:rsidR="002429DE" w:rsidRPr="001C5678" w:rsidRDefault="00F21CD9" w:rsidP="00BA7907">
            <w:pPr>
              <w:pStyle w:val="NormalWeb"/>
              <w:spacing w:before="0" w:beforeAutospacing="0" w:after="0" w:afterAutospacing="0"/>
              <w:jc w:val="center"/>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b/>
                <w:bCs/>
                <w:color w:val="FFFFFF" w:themeColor="background1"/>
                <w:kern w:val="24"/>
                <w:sz w:val="18"/>
                <w:szCs w:val="18"/>
              </w:rPr>
            </w:pPr>
            <w:r w:rsidRPr="001C5678">
              <w:rPr>
                <w:rFonts w:ascii="Calibri" w:hAnsi="Calibri" w:cs="Arial"/>
                <w:b/>
                <w:bCs/>
                <w:color w:val="FFFFFF" w:themeColor="background1"/>
                <w:kern w:val="24"/>
                <w:sz w:val="18"/>
                <w:szCs w:val="18"/>
              </w:rPr>
              <w:t xml:space="preserve">Acumulado al mes de </w:t>
            </w:r>
            <w:r w:rsidR="006A5D4F">
              <w:rPr>
                <w:rFonts w:ascii="Calibri" w:hAnsi="Calibri" w:cs="Arial"/>
                <w:b/>
                <w:bCs/>
                <w:color w:val="FFFFFF" w:themeColor="background1"/>
                <w:kern w:val="24"/>
                <w:sz w:val="18"/>
                <w:szCs w:val="18"/>
              </w:rPr>
              <w:t xml:space="preserve">marzo </w:t>
            </w:r>
            <w:r w:rsidR="00BA7907">
              <w:rPr>
                <w:rFonts w:ascii="Calibri" w:hAnsi="Calibri" w:cs="Arial"/>
                <w:b/>
                <w:bCs/>
                <w:color w:val="FFFFFF" w:themeColor="background1"/>
                <w:kern w:val="24"/>
                <w:sz w:val="18"/>
                <w:szCs w:val="18"/>
              </w:rPr>
              <w:t>2021</w:t>
            </w:r>
          </w:p>
        </w:tc>
      </w:tr>
      <w:tr w:rsidR="002429DE" w:rsidTr="00541366">
        <w:tc>
          <w:tcPr>
            <w:cnfStyle w:val="001000000000" w:firstRow="0" w:lastRow="0" w:firstColumn="1" w:lastColumn="0" w:oddVBand="0" w:evenVBand="0" w:oddHBand="0" w:evenHBand="0" w:firstRowFirstColumn="0" w:firstRowLastColumn="0" w:lastRowFirstColumn="0" w:lastRowLastColumn="0"/>
            <w:tcW w:w="1947" w:type="pct"/>
            <w:tcBorders>
              <w:top w:val="single" w:sz="6" w:space="0" w:color="FFFFFF" w:themeColor="background1"/>
              <w:left w:val="single" w:sz="4" w:space="0" w:color="1F2569"/>
              <w:bottom w:val="single" w:sz="6" w:space="0" w:color="FFFFFF" w:themeColor="background1"/>
              <w:right w:val="single" w:sz="4" w:space="0" w:color="DBE5F1" w:themeColor="accent1" w:themeTint="33"/>
            </w:tcBorders>
            <w:shd w:val="clear" w:color="auto" w:fill="1F2569"/>
            <w:vAlign w:val="center"/>
          </w:tcPr>
          <w:p w:rsidR="002429DE" w:rsidRPr="001C5678" w:rsidRDefault="002429DE" w:rsidP="00541366">
            <w:pPr>
              <w:pStyle w:val="NormalWeb"/>
              <w:spacing w:before="0" w:beforeAutospacing="0" w:after="0" w:afterAutospacing="0" w:line="276" w:lineRule="auto"/>
              <w:rPr>
                <w:rFonts w:asciiTheme="minorHAnsi" w:hAnsiTheme="minorHAnsi" w:cs="Arial"/>
                <w:color w:val="FFFFFF" w:themeColor="background1"/>
                <w:sz w:val="18"/>
                <w:szCs w:val="18"/>
              </w:rPr>
            </w:pPr>
            <w:r w:rsidRPr="001C5678">
              <w:rPr>
                <w:rFonts w:asciiTheme="minorHAnsi" w:hAnsiTheme="minorHAnsi" w:cs="Arial"/>
                <w:color w:val="FFFFFF" w:themeColor="background1"/>
                <w:sz w:val="18"/>
                <w:szCs w:val="18"/>
              </w:rPr>
              <w:t>China</w:t>
            </w:r>
          </w:p>
        </w:tc>
        <w:tc>
          <w:tcPr>
            <w:tcW w:w="1584" w:type="pct"/>
            <w:tcBorders>
              <w:top w:val="single" w:sz="4" w:space="0" w:color="FFFFFF" w:themeColor="background1"/>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634F74" w:rsidRPr="001C5678" w:rsidRDefault="00957F25" w:rsidP="00634F74">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82,0</w:t>
            </w:r>
          </w:p>
        </w:tc>
        <w:tc>
          <w:tcPr>
            <w:tcW w:w="1469" w:type="pct"/>
            <w:tcBorders>
              <w:top w:val="single" w:sz="4" w:space="0" w:color="FFFFFF" w:themeColor="background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2429DE" w:rsidRPr="001C5678" w:rsidRDefault="00957F25" w:rsidP="0054136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25,0</w:t>
            </w:r>
          </w:p>
        </w:tc>
      </w:tr>
      <w:tr w:rsidR="002429DE" w:rsidTr="005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pct"/>
            <w:tcBorders>
              <w:top w:val="single" w:sz="6" w:space="0" w:color="FFFFFF" w:themeColor="background1"/>
              <w:left w:val="single" w:sz="4" w:space="0" w:color="1F2569"/>
              <w:bottom w:val="single" w:sz="6" w:space="0" w:color="FFFFFF" w:themeColor="background1"/>
              <w:right w:val="single" w:sz="4" w:space="0" w:color="DBE5F1" w:themeColor="accent1" w:themeTint="33"/>
            </w:tcBorders>
            <w:shd w:val="clear" w:color="auto" w:fill="1F2569"/>
            <w:vAlign w:val="center"/>
          </w:tcPr>
          <w:p w:rsidR="002429DE" w:rsidRPr="001C5678" w:rsidRDefault="002429DE" w:rsidP="00541366">
            <w:pPr>
              <w:pStyle w:val="NormalWeb"/>
              <w:spacing w:before="0" w:beforeAutospacing="0" w:after="0" w:afterAutospacing="0" w:line="276" w:lineRule="auto"/>
              <w:rPr>
                <w:rFonts w:asciiTheme="minorHAnsi" w:hAnsiTheme="minorHAnsi" w:cs="Arial"/>
                <w:color w:val="FFFFFF" w:themeColor="background1"/>
                <w:sz w:val="18"/>
                <w:szCs w:val="18"/>
              </w:rPr>
            </w:pPr>
            <w:r w:rsidRPr="001C5678">
              <w:rPr>
                <w:rFonts w:asciiTheme="minorHAnsi" w:hAnsiTheme="minorHAnsi" w:cs="Arial"/>
                <w:color w:val="FFFFFF" w:themeColor="background1"/>
                <w:sz w:val="18"/>
                <w:szCs w:val="18"/>
              </w:rPr>
              <w:t>Brasil</w:t>
            </w:r>
          </w:p>
        </w:tc>
        <w:tc>
          <w:tcPr>
            <w:tcW w:w="1584" w:type="pct"/>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2429DE" w:rsidRPr="001C5678" w:rsidRDefault="00957F25" w:rsidP="0054136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54,0</w:t>
            </w:r>
          </w:p>
        </w:tc>
        <w:tc>
          <w:tcPr>
            <w:tcW w:w="14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2429DE" w:rsidRPr="001C5678" w:rsidRDefault="00D3560E" w:rsidP="0054136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18</w:t>
            </w:r>
            <w:r w:rsidR="00634F74">
              <w:rPr>
                <w:rFonts w:asciiTheme="minorHAnsi" w:hAnsiTheme="minorHAnsi" w:cs="Arial"/>
                <w:bCs/>
                <w:color w:val="1F2569"/>
                <w:sz w:val="18"/>
                <w:szCs w:val="18"/>
              </w:rPr>
              <w:t>,0</w:t>
            </w:r>
          </w:p>
        </w:tc>
      </w:tr>
      <w:tr w:rsidR="002429DE" w:rsidTr="00541366">
        <w:tc>
          <w:tcPr>
            <w:cnfStyle w:val="001000000000" w:firstRow="0" w:lastRow="0" w:firstColumn="1" w:lastColumn="0" w:oddVBand="0" w:evenVBand="0" w:oddHBand="0" w:evenHBand="0" w:firstRowFirstColumn="0" w:firstRowLastColumn="0" w:lastRowFirstColumn="0" w:lastRowLastColumn="0"/>
            <w:tcW w:w="1947" w:type="pct"/>
            <w:tcBorders>
              <w:top w:val="single" w:sz="6" w:space="0" w:color="FFFFFF" w:themeColor="background1"/>
              <w:left w:val="single" w:sz="4" w:space="0" w:color="1F2569"/>
              <w:bottom w:val="single" w:sz="6" w:space="0" w:color="FFFFFF" w:themeColor="background1"/>
              <w:right w:val="single" w:sz="4" w:space="0" w:color="DBE5F1" w:themeColor="accent1" w:themeTint="33"/>
            </w:tcBorders>
            <w:shd w:val="clear" w:color="auto" w:fill="1F2569"/>
            <w:vAlign w:val="center"/>
          </w:tcPr>
          <w:p w:rsidR="002429DE" w:rsidRPr="001C5678" w:rsidRDefault="00957F25" w:rsidP="00541366">
            <w:pPr>
              <w:pStyle w:val="NormalWeb"/>
              <w:spacing w:before="0" w:beforeAutospacing="0" w:after="0" w:afterAutospacing="0" w:line="276" w:lineRule="auto"/>
              <w:rPr>
                <w:rFonts w:asciiTheme="minorHAnsi" w:hAnsiTheme="minorHAnsi" w:cs="Arial"/>
                <w:color w:val="FFFFFF" w:themeColor="background1"/>
                <w:sz w:val="18"/>
                <w:szCs w:val="18"/>
              </w:rPr>
            </w:pPr>
            <w:r>
              <w:rPr>
                <w:rFonts w:asciiTheme="minorHAnsi" w:hAnsiTheme="minorHAnsi" w:cs="Arial"/>
                <w:color w:val="FFFFFF" w:themeColor="background1"/>
                <w:sz w:val="18"/>
                <w:szCs w:val="18"/>
              </w:rPr>
              <w:t>Estados Unidos</w:t>
            </w:r>
          </w:p>
        </w:tc>
        <w:tc>
          <w:tcPr>
            <w:tcW w:w="1584" w:type="pct"/>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2429DE" w:rsidRPr="001C5678" w:rsidRDefault="00957F25" w:rsidP="0054136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2,0</w:t>
            </w:r>
          </w:p>
        </w:tc>
        <w:tc>
          <w:tcPr>
            <w:tcW w:w="14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2429DE" w:rsidRPr="001C5678" w:rsidRDefault="00957F25" w:rsidP="0054136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6</w:t>
            </w:r>
            <w:r w:rsidR="00634F74">
              <w:rPr>
                <w:rFonts w:asciiTheme="minorHAnsi" w:hAnsiTheme="minorHAnsi" w:cs="Arial"/>
                <w:bCs/>
                <w:color w:val="1F2569"/>
                <w:sz w:val="18"/>
                <w:szCs w:val="18"/>
              </w:rPr>
              <w:t>,0</w:t>
            </w:r>
          </w:p>
        </w:tc>
      </w:tr>
      <w:tr w:rsidR="002429DE" w:rsidTr="005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pct"/>
            <w:tcBorders>
              <w:top w:val="single" w:sz="6" w:space="0" w:color="FFFFFF" w:themeColor="background1"/>
              <w:left w:val="single" w:sz="4" w:space="0" w:color="1F2569"/>
              <w:bottom w:val="single" w:sz="6" w:space="0" w:color="FFFFFF" w:themeColor="background1"/>
              <w:right w:val="single" w:sz="4" w:space="0" w:color="DBE5F1" w:themeColor="accent1" w:themeTint="33"/>
            </w:tcBorders>
            <w:shd w:val="clear" w:color="auto" w:fill="1F2569"/>
            <w:vAlign w:val="center"/>
          </w:tcPr>
          <w:p w:rsidR="002429DE" w:rsidRPr="001C5678" w:rsidRDefault="00BA7907" w:rsidP="00541366">
            <w:pPr>
              <w:pStyle w:val="NormalWeb"/>
              <w:spacing w:before="0" w:beforeAutospacing="0" w:after="0" w:afterAutospacing="0" w:line="276" w:lineRule="auto"/>
              <w:rPr>
                <w:rFonts w:asciiTheme="minorHAnsi" w:hAnsiTheme="minorHAnsi" w:cs="Arial"/>
                <w:color w:val="FFFFFF" w:themeColor="background1"/>
                <w:sz w:val="18"/>
                <w:szCs w:val="18"/>
              </w:rPr>
            </w:pPr>
            <w:r w:rsidRPr="001C5678">
              <w:rPr>
                <w:rFonts w:asciiTheme="minorHAnsi" w:hAnsiTheme="minorHAnsi" w:cs="Arial"/>
                <w:color w:val="FFFFFF" w:themeColor="background1"/>
                <w:sz w:val="18"/>
                <w:szCs w:val="18"/>
              </w:rPr>
              <w:t>Z.F. Punta Pereira</w:t>
            </w:r>
          </w:p>
        </w:tc>
        <w:tc>
          <w:tcPr>
            <w:tcW w:w="1584" w:type="pct"/>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2429DE" w:rsidRPr="001C5678" w:rsidRDefault="00957F25" w:rsidP="0054136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11</w:t>
            </w:r>
            <w:r w:rsidR="00634F74">
              <w:rPr>
                <w:rFonts w:asciiTheme="minorHAnsi" w:hAnsiTheme="minorHAnsi" w:cs="Arial"/>
                <w:bCs/>
                <w:color w:val="1F2569"/>
                <w:sz w:val="18"/>
                <w:szCs w:val="18"/>
              </w:rPr>
              <w:t>,0</w:t>
            </w:r>
          </w:p>
        </w:tc>
        <w:tc>
          <w:tcPr>
            <w:tcW w:w="14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2429DE" w:rsidRPr="001C5678" w:rsidRDefault="00957F25" w:rsidP="0054136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6</w:t>
            </w:r>
            <w:r w:rsidR="00634F74">
              <w:rPr>
                <w:rFonts w:asciiTheme="minorHAnsi" w:hAnsiTheme="minorHAnsi" w:cs="Arial"/>
                <w:bCs/>
                <w:color w:val="1F2569"/>
                <w:sz w:val="18"/>
                <w:szCs w:val="18"/>
              </w:rPr>
              <w:t>,0</w:t>
            </w:r>
          </w:p>
        </w:tc>
      </w:tr>
      <w:tr w:rsidR="002429DE" w:rsidTr="00541366">
        <w:tc>
          <w:tcPr>
            <w:cnfStyle w:val="001000000000" w:firstRow="0" w:lastRow="0" w:firstColumn="1" w:lastColumn="0" w:oddVBand="0" w:evenVBand="0" w:oddHBand="0" w:evenHBand="0" w:firstRowFirstColumn="0" w:firstRowLastColumn="0" w:lastRowFirstColumn="0" w:lastRowLastColumn="0"/>
            <w:tcW w:w="1947" w:type="pct"/>
            <w:tcBorders>
              <w:top w:val="single" w:sz="6" w:space="0" w:color="FFFFFF" w:themeColor="background1"/>
              <w:left w:val="single" w:sz="4" w:space="0" w:color="1F2569"/>
              <w:bottom w:val="single" w:sz="6" w:space="0" w:color="FFFFFF" w:themeColor="background1"/>
              <w:right w:val="single" w:sz="4" w:space="0" w:color="DBE5F1" w:themeColor="accent1" w:themeTint="33"/>
            </w:tcBorders>
            <w:shd w:val="clear" w:color="auto" w:fill="1F2569"/>
            <w:vAlign w:val="center"/>
          </w:tcPr>
          <w:p w:rsidR="002429DE" w:rsidRPr="001C5678" w:rsidRDefault="00957F25" w:rsidP="00541366">
            <w:pPr>
              <w:pStyle w:val="NormalWeb"/>
              <w:spacing w:before="0" w:beforeAutospacing="0" w:after="0" w:afterAutospacing="0" w:line="276" w:lineRule="auto"/>
              <w:rPr>
                <w:rFonts w:asciiTheme="minorHAnsi" w:hAnsiTheme="minorHAnsi" w:cs="Arial"/>
                <w:color w:val="FFFFFF" w:themeColor="background1"/>
                <w:sz w:val="18"/>
                <w:szCs w:val="18"/>
              </w:rPr>
            </w:pPr>
            <w:r>
              <w:rPr>
                <w:rFonts w:asciiTheme="minorHAnsi" w:hAnsiTheme="minorHAnsi" w:cs="Arial"/>
                <w:color w:val="FFFFFF" w:themeColor="background1"/>
                <w:sz w:val="18"/>
                <w:szCs w:val="18"/>
              </w:rPr>
              <w:t xml:space="preserve">Z.F Nueva Palmira </w:t>
            </w:r>
          </w:p>
        </w:tc>
        <w:tc>
          <w:tcPr>
            <w:tcW w:w="1584" w:type="pct"/>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2429DE" w:rsidRPr="001C5678" w:rsidRDefault="00957F25" w:rsidP="0054136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46</w:t>
            </w:r>
            <w:r w:rsidR="00D3560E">
              <w:rPr>
                <w:rFonts w:asciiTheme="minorHAnsi" w:hAnsiTheme="minorHAnsi" w:cs="Arial"/>
                <w:bCs/>
                <w:color w:val="1F2569"/>
                <w:sz w:val="18"/>
                <w:szCs w:val="18"/>
              </w:rPr>
              <w:t>,0</w:t>
            </w:r>
          </w:p>
        </w:tc>
        <w:tc>
          <w:tcPr>
            <w:tcW w:w="14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2429DE" w:rsidRPr="001C5678" w:rsidRDefault="00957F25" w:rsidP="0054136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5</w:t>
            </w:r>
            <w:r w:rsidR="00634F74">
              <w:rPr>
                <w:rFonts w:asciiTheme="minorHAnsi" w:hAnsiTheme="minorHAnsi" w:cs="Arial"/>
                <w:bCs/>
                <w:color w:val="1F2569"/>
                <w:sz w:val="18"/>
                <w:szCs w:val="18"/>
              </w:rPr>
              <w:t>,0</w:t>
            </w:r>
          </w:p>
        </w:tc>
      </w:tr>
      <w:tr w:rsidR="002429DE" w:rsidTr="005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pct"/>
            <w:tcBorders>
              <w:top w:val="single" w:sz="6" w:space="0" w:color="FFFFFF" w:themeColor="background1"/>
              <w:left w:val="single" w:sz="4" w:space="0" w:color="1F2569"/>
              <w:bottom w:val="single" w:sz="6" w:space="0" w:color="FFFFFF" w:themeColor="background1"/>
              <w:right w:val="single" w:sz="4" w:space="0" w:color="DBE5F1" w:themeColor="accent1" w:themeTint="33"/>
            </w:tcBorders>
            <w:shd w:val="clear" w:color="auto" w:fill="1F2569"/>
            <w:vAlign w:val="center"/>
          </w:tcPr>
          <w:p w:rsidR="002429DE" w:rsidRPr="001C5678" w:rsidRDefault="00957F25" w:rsidP="00BA7907">
            <w:pPr>
              <w:pStyle w:val="NormalWeb"/>
              <w:spacing w:before="0" w:beforeAutospacing="0" w:after="0" w:afterAutospacing="0" w:line="276" w:lineRule="auto"/>
              <w:rPr>
                <w:rFonts w:asciiTheme="minorHAnsi" w:hAnsiTheme="minorHAnsi" w:cs="Arial"/>
                <w:color w:val="FFFFFF" w:themeColor="background1"/>
                <w:sz w:val="18"/>
                <w:szCs w:val="18"/>
              </w:rPr>
            </w:pPr>
            <w:r>
              <w:rPr>
                <w:rFonts w:asciiTheme="minorHAnsi" w:hAnsiTheme="minorHAnsi" w:cs="Arial"/>
                <w:color w:val="FFFFFF" w:themeColor="background1"/>
                <w:sz w:val="18"/>
                <w:szCs w:val="18"/>
              </w:rPr>
              <w:t xml:space="preserve">Argentina </w:t>
            </w:r>
          </w:p>
        </w:tc>
        <w:tc>
          <w:tcPr>
            <w:tcW w:w="1584" w:type="pct"/>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2429DE" w:rsidRPr="001C5678" w:rsidRDefault="00957F25" w:rsidP="0054136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33</w:t>
            </w:r>
            <w:r w:rsidR="00634F74">
              <w:rPr>
                <w:rFonts w:asciiTheme="minorHAnsi" w:hAnsiTheme="minorHAnsi" w:cs="Arial"/>
                <w:bCs/>
                <w:color w:val="1F2569"/>
                <w:sz w:val="18"/>
                <w:szCs w:val="18"/>
              </w:rPr>
              <w:t>,0</w:t>
            </w:r>
          </w:p>
        </w:tc>
        <w:tc>
          <w:tcPr>
            <w:tcW w:w="14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2429DE" w:rsidRPr="001C5678" w:rsidRDefault="00634F74" w:rsidP="0054136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5,0</w:t>
            </w:r>
          </w:p>
        </w:tc>
      </w:tr>
      <w:tr w:rsidR="002429DE" w:rsidTr="00541366">
        <w:tc>
          <w:tcPr>
            <w:cnfStyle w:val="001000000000" w:firstRow="0" w:lastRow="0" w:firstColumn="1" w:lastColumn="0" w:oddVBand="0" w:evenVBand="0" w:oddHBand="0" w:evenHBand="0" w:firstRowFirstColumn="0" w:firstRowLastColumn="0" w:lastRowFirstColumn="0" w:lastRowLastColumn="0"/>
            <w:tcW w:w="1947" w:type="pct"/>
            <w:tcBorders>
              <w:top w:val="single" w:sz="6" w:space="0" w:color="FFFFFF" w:themeColor="background1"/>
              <w:left w:val="single" w:sz="4" w:space="0" w:color="1F2569"/>
              <w:bottom w:val="single" w:sz="6" w:space="0" w:color="FFFFFF" w:themeColor="background1"/>
              <w:right w:val="single" w:sz="4" w:space="0" w:color="DBE5F1" w:themeColor="accent1" w:themeTint="33"/>
            </w:tcBorders>
            <w:shd w:val="clear" w:color="auto" w:fill="1F2569"/>
            <w:vAlign w:val="center"/>
          </w:tcPr>
          <w:p w:rsidR="002429DE" w:rsidRPr="001C5678" w:rsidRDefault="00C91338" w:rsidP="00541366">
            <w:pPr>
              <w:pStyle w:val="NormalWeb"/>
              <w:spacing w:before="0" w:beforeAutospacing="0" w:after="0" w:afterAutospacing="0" w:line="276" w:lineRule="auto"/>
              <w:rPr>
                <w:rFonts w:asciiTheme="minorHAnsi" w:hAnsiTheme="minorHAnsi" w:cs="Arial"/>
                <w:color w:val="FFFFFF" w:themeColor="background1"/>
                <w:sz w:val="18"/>
                <w:szCs w:val="18"/>
              </w:rPr>
            </w:pPr>
            <w:r w:rsidRPr="001C5678">
              <w:rPr>
                <w:rFonts w:asciiTheme="minorHAnsi" w:hAnsiTheme="minorHAnsi" w:cs="Arial"/>
                <w:color w:val="FFFFFF" w:themeColor="background1"/>
                <w:sz w:val="18"/>
                <w:szCs w:val="18"/>
              </w:rPr>
              <w:t>Z.F. Fray Bentos</w:t>
            </w:r>
          </w:p>
        </w:tc>
        <w:tc>
          <w:tcPr>
            <w:tcW w:w="1584" w:type="pct"/>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2429DE" w:rsidRPr="001C5678" w:rsidRDefault="00DB00FC" w:rsidP="0054136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-10</w:t>
            </w:r>
            <w:r w:rsidR="00634F74">
              <w:rPr>
                <w:rFonts w:asciiTheme="minorHAnsi" w:hAnsiTheme="minorHAnsi" w:cs="Arial"/>
                <w:bCs/>
                <w:color w:val="1F2569"/>
                <w:sz w:val="18"/>
                <w:szCs w:val="18"/>
              </w:rPr>
              <w:t>,0</w:t>
            </w:r>
          </w:p>
        </w:tc>
        <w:tc>
          <w:tcPr>
            <w:tcW w:w="14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2429DE" w:rsidRPr="001C5678" w:rsidRDefault="00634F74" w:rsidP="0054136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4,0</w:t>
            </w:r>
          </w:p>
        </w:tc>
      </w:tr>
      <w:tr w:rsidR="002429DE" w:rsidTr="005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pct"/>
            <w:tcBorders>
              <w:top w:val="single" w:sz="6" w:space="0" w:color="FFFFFF" w:themeColor="background1"/>
              <w:left w:val="single" w:sz="4" w:space="0" w:color="1F2569"/>
              <w:bottom w:val="single" w:sz="6" w:space="0" w:color="FFFFFF" w:themeColor="background1"/>
              <w:right w:val="single" w:sz="4" w:space="0" w:color="DBE5F1" w:themeColor="accent1" w:themeTint="33"/>
            </w:tcBorders>
            <w:shd w:val="clear" w:color="auto" w:fill="1F2569"/>
            <w:vAlign w:val="center"/>
          </w:tcPr>
          <w:p w:rsidR="002429DE" w:rsidRPr="001C5678" w:rsidRDefault="00DB00FC" w:rsidP="00541366">
            <w:pPr>
              <w:pStyle w:val="NormalWeb"/>
              <w:spacing w:before="0" w:beforeAutospacing="0" w:after="0" w:afterAutospacing="0" w:line="276" w:lineRule="auto"/>
              <w:rPr>
                <w:rFonts w:asciiTheme="minorHAnsi" w:hAnsiTheme="minorHAnsi" w:cs="Arial"/>
                <w:color w:val="FFFFFF" w:themeColor="background1"/>
                <w:sz w:val="18"/>
                <w:szCs w:val="18"/>
              </w:rPr>
            </w:pPr>
            <w:r>
              <w:rPr>
                <w:rFonts w:asciiTheme="minorHAnsi" w:hAnsiTheme="minorHAnsi" w:cs="Arial"/>
                <w:color w:val="FFFFFF" w:themeColor="background1"/>
                <w:sz w:val="18"/>
                <w:szCs w:val="18"/>
              </w:rPr>
              <w:t xml:space="preserve">Países Bajos </w:t>
            </w:r>
          </w:p>
        </w:tc>
        <w:tc>
          <w:tcPr>
            <w:tcW w:w="1584" w:type="pct"/>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2429DE" w:rsidRPr="001C5678" w:rsidRDefault="001D7470" w:rsidP="0054136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1,0</w:t>
            </w:r>
          </w:p>
        </w:tc>
        <w:tc>
          <w:tcPr>
            <w:tcW w:w="14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2429DE" w:rsidRPr="001C5678" w:rsidRDefault="001D7470" w:rsidP="0054136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3</w:t>
            </w:r>
            <w:r w:rsidR="00634F74">
              <w:rPr>
                <w:rFonts w:asciiTheme="minorHAnsi" w:hAnsiTheme="minorHAnsi" w:cs="Arial"/>
                <w:bCs/>
                <w:color w:val="1F2569"/>
                <w:sz w:val="18"/>
                <w:szCs w:val="18"/>
              </w:rPr>
              <w:t>,0</w:t>
            </w:r>
          </w:p>
        </w:tc>
      </w:tr>
      <w:tr w:rsidR="00D94635" w:rsidTr="00541366">
        <w:tc>
          <w:tcPr>
            <w:cnfStyle w:val="001000000000" w:firstRow="0" w:lastRow="0" w:firstColumn="1" w:lastColumn="0" w:oddVBand="0" w:evenVBand="0" w:oddHBand="0" w:evenHBand="0" w:firstRowFirstColumn="0" w:firstRowLastColumn="0" w:lastRowFirstColumn="0" w:lastRowLastColumn="0"/>
            <w:tcW w:w="1947" w:type="pct"/>
            <w:tcBorders>
              <w:top w:val="single" w:sz="6" w:space="0" w:color="FFFFFF" w:themeColor="background1"/>
              <w:left w:val="single" w:sz="4" w:space="0" w:color="1F2569"/>
              <w:bottom w:val="single" w:sz="6" w:space="0" w:color="FFFFFF" w:themeColor="background1"/>
              <w:right w:val="single" w:sz="4" w:space="0" w:color="DBE5F1" w:themeColor="accent1" w:themeTint="33"/>
            </w:tcBorders>
            <w:shd w:val="clear" w:color="auto" w:fill="1F2569"/>
            <w:vAlign w:val="center"/>
          </w:tcPr>
          <w:p w:rsidR="00D94635" w:rsidRPr="001C5678" w:rsidRDefault="00DB00FC" w:rsidP="00541366">
            <w:pPr>
              <w:pStyle w:val="NormalWeb"/>
              <w:spacing w:before="0" w:beforeAutospacing="0" w:after="0" w:afterAutospacing="0" w:line="276" w:lineRule="auto"/>
              <w:rPr>
                <w:rFonts w:asciiTheme="minorHAnsi" w:hAnsiTheme="minorHAnsi" w:cs="Arial"/>
                <w:color w:val="FFFFFF" w:themeColor="background1"/>
                <w:sz w:val="18"/>
                <w:szCs w:val="18"/>
              </w:rPr>
            </w:pPr>
            <w:r>
              <w:rPr>
                <w:rFonts w:asciiTheme="minorHAnsi" w:hAnsiTheme="minorHAnsi" w:cs="Arial"/>
                <w:color w:val="FFFFFF" w:themeColor="background1"/>
                <w:sz w:val="18"/>
                <w:szCs w:val="18"/>
              </w:rPr>
              <w:t xml:space="preserve">Argelia </w:t>
            </w:r>
          </w:p>
        </w:tc>
        <w:tc>
          <w:tcPr>
            <w:tcW w:w="1584" w:type="pct"/>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D94635" w:rsidRPr="001C5678" w:rsidRDefault="001D7470" w:rsidP="0054136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-41</w:t>
            </w:r>
            <w:r w:rsidR="00DB00FC">
              <w:rPr>
                <w:rFonts w:asciiTheme="minorHAnsi" w:hAnsiTheme="minorHAnsi" w:cs="Arial"/>
                <w:bCs/>
                <w:color w:val="1F2569"/>
                <w:sz w:val="18"/>
                <w:szCs w:val="18"/>
              </w:rPr>
              <w:t>,0</w:t>
            </w:r>
          </w:p>
        </w:tc>
        <w:tc>
          <w:tcPr>
            <w:tcW w:w="14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D94635" w:rsidRPr="001C5678" w:rsidRDefault="00DB00FC" w:rsidP="0054136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2</w:t>
            </w:r>
            <w:r w:rsidR="00634F74">
              <w:rPr>
                <w:rFonts w:asciiTheme="minorHAnsi" w:hAnsiTheme="minorHAnsi" w:cs="Arial"/>
                <w:bCs/>
                <w:color w:val="1F2569"/>
                <w:sz w:val="18"/>
                <w:szCs w:val="18"/>
              </w:rPr>
              <w:t>,0</w:t>
            </w:r>
          </w:p>
        </w:tc>
      </w:tr>
      <w:tr w:rsidR="00D94635" w:rsidTr="005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pct"/>
            <w:tcBorders>
              <w:top w:val="single" w:sz="6" w:space="0" w:color="FFFFFF" w:themeColor="background1"/>
              <w:left w:val="single" w:sz="4" w:space="0" w:color="1F2569"/>
              <w:bottom w:val="single" w:sz="6" w:space="0" w:color="FFFFFF" w:themeColor="background1"/>
              <w:right w:val="single" w:sz="4" w:space="0" w:color="DBE5F1" w:themeColor="accent1" w:themeTint="33"/>
            </w:tcBorders>
            <w:shd w:val="clear" w:color="auto" w:fill="1F2569"/>
            <w:vAlign w:val="center"/>
          </w:tcPr>
          <w:p w:rsidR="00D94635" w:rsidRPr="001C5678" w:rsidRDefault="002F4982" w:rsidP="00541366">
            <w:pPr>
              <w:pStyle w:val="NormalWeb"/>
              <w:spacing w:before="0" w:beforeAutospacing="0" w:after="0" w:afterAutospacing="0" w:line="276" w:lineRule="auto"/>
              <w:rPr>
                <w:rFonts w:asciiTheme="minorHAnsi" w:hAnsiTheme="minorHAnsi" w:cs="Arial"/>
                <w:color w:val="FFFFFF" w:themeColor="background1"/>
                <w:sz w:val="18"/>
                <w:szCs w:val="18"/>
              </w:rPr>
            </w:pPr>
            <w:r>
              <w:rPr>
                <w:rFonts w:asciiTheme="minorHAnsi" w:hAnsiTheme="minorHAnsi" w:cs="Arial"/>
                <w:color w:val="FFFFFF" w:themeColor="background1"/>
                <w:sz w:val="18"/>
                <w:szCs w:val="18"/>
              </w:rPr>
              <w:t>Paraguay</w:t>
            </w:r>
          </w:p>
        </w:tc>
        <w:tc>
          <w:tcPr>
            <w:tcW w:w="1584" w:type="pct"/>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D94635" w:rsidRPr="001C5678" w:rsidRDefault="002F4982" w:rsidP="0054136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21,0</w:t>
            </w:r>
          </w:p>
        </w:tc>
        <w:tc>
          <w:tcPr>
            <w:tcW w:w="14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D94635" w:rsidRPr="001C5678" w:rsidRDefault="00634F74" w:rsidP="0054136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2,0</w:t>
            </w:r>
          </w:p>
        </w:tc>
      </w:tr>
      <w:tr w:rsidR="00D94635" w:rsidTr="00541366">
        <w:tc>
          <w:tcPr>
            <w:cnfStyle w:val="001000000000" w:firstRow="0" w:lastRow="0" w:firstColumn="1" w:lastColumn="0" w:oddVBand="0" w:evenVBand="0" w:oddHBand="0" w:evenHBand="0" w:firstRowFirstColumn="0" w:firstRowLastColumn="0" w:lastRowFirstColumn="0" w:lastRowLastColumn="0"/>
            <w:tcW w:w="1947" w:type="pct"/>
            <w:tcBorders>
              <w:top w:val="single" w:sz="6" w:space="0" w:color="FFFFFF" w:themeColor="background1"/>
              <w:left w:val="single" w:sz="4" w:space="0" w:color="1F2569"/>
              <w:bottom w:val="single" w:sz="6" w:space="0" w:color="FFFFFF" w:themeColor="background1"/>
              <w:right w:val="single" w:sz="4" w:space="0" w:color="DBE5F1" w:themeColor="accent1" w:themeTint="33"/>
            </w:tcBorders>
            <w:shd w:val="clear" w:color="auto" w:fill="1F2569"/>
            <w:vAlign w:val="center"/>
          </w:tcPr>
          <w:p w:rsidR="00D94635" w:rsidRPr="001C5678" w:rsidRDefault="002F4982" w:rsidP="00BA7907">
            <w:pPr>
              <w:pStyle w:val="NormalWeb"/>
              <w:spacing w:before="0" w:beforeAutospacing="0" w:after="0" w:afterAutospacing="0" w:line="276" w:lineRule="auto"/>
              <w:rPr>
                <w:rFonts w:asciiTheme="minorHAnsi" w:hAnsiTheme="minorHAnsi" w:cs="Arial"/>
                <w:color w:val="FFFFFF" w:themeColor="background1"/>
                <w:sz w:val="18"/>
                <w:szCs w:val="18"/>
              </w:rPr>
            </w:pPr>
            <w:r>
              <w:rPr>
                <w:rFonts w:asciiTheme="minorHAnsi" w:hAnsiTheme="minorHAnsi" w:cs="Arial"/>
                <w:color w:val="FFFFFF" w:themeColor="background1"/>
                <w:sz w:val="18"/>
                <w:szCs w:val="18"/>
              </w:rPr>
              <w:t>Israel</w:t>
            </w:r>
          </w:p>
        </w:tc>
        <w:tc>
          <w:tcPr>
            <w:tcW w:w="1584" w:type="pct"/>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D94635" w:rsidRPr="001C5678" w:rsidRDefault="002F4982" w:rsidP="0054136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12,0</w:t>
            </w:r>
          </w:p>
        </w:tc>
        <w:tc>
          <w:tcPr>
            <w:tcW w:w="14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D94635" w:rsidRPr="001C5678" w:rsidRDefault="00634F74" w:rsidP="0054136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2,0</w:t>
            </w:r>
          </w:p>
        </w:tc>
      </w:tr>
      <w:tr w:rsidR="00D94635" w:rsidTr="005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pct"/>
            <w:tcBorders>
              <w:top w:val="single" w:sz="6" w:space="0" w:color="FFFFFF" w:themeColor="background1"/>
              <w:left w:val="single" w:sz="4" w:space="0" w:color="1F2569"/>
              <w:bottom w:val="single" w:sz="6" w:space="0" w:color="FFFFFF" w:themeColor="background1"/>
              <w:right w:val="single" w:sz="4" w:space="0" w:color="DBE5F1" w:themeColor="accent1" w:themeTint="33"/>
            </w:tcBorders>
            <w:shd w:val="clear" w:color="auto" w:fill="1F2569"/>
            <w:vAlign w:val="center"/>
          </w:tcPr>
          <w:p w:rsidR="00D94635" w:rsidRPr="001C5678" w:rsidRDefault="002F4982" w:rsidP="00541366">
            <w:pPr>
              <w:pStyle w:val="NormalWeb"/>
              <w:spacing w:before="0" w:beforeAutospacing="0" w:after="0" w:afterAutospacing="0" w:line="276" w:lineRule="auto"/>
              <w:rPr>
                <w:rFonts w:asciiTheme="minorHAnsi" w:hAnsiTheme="minorHAnsi" w:cs="Arial"/>
                <w:color w:val="FFFFFF" w:themeColor="background1"/>
                <w:sz w:val="18"/>
                <w:szCs w:val="18"/>
              </w:rPr>
            </w:pPr>
            <w:r>
              <w:rPr>
                <w:rFonts w:asciiTheme="minorHAnsi" w:hAnsiTheme="minorHAnsi" w:cs="Arial"/>
                <w:color w:val="FFFFFF" w:themeColor="background1"/>
                <w:sz w:val="18"/>
                <w:szCs w:val="18"/>
              </w:rPr>
              <w:t>México</w:t>
            </w:r>
          </w:p>
        </w:tc>
        <w:tc>
          <w:tcPr>
            <w:tcW w:w="1584" w:type="pct"/>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D94635" w:rsidRPr="001C5678" w:rsidRDefault="002F4982" w:rsidP="0054136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33,0</w:t>
            </w:r>
          </w:p>
        </w:tc>
        <w:tc>
          <w:tcPr>
            <w:tcW w:w="14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D94635" w:rsidRPr="001C5678" w:rsidRDefault="002F4982" w:rsidP="0054136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1</w:t>
            </w:r>
            <w:r w:rsidR="00634F74">
              <w:rPr>
                <w:rFonts w:asciiTheme="minorHAnsi" w:hAnsiTheme="minorHAnsi" w:cs="Arial"/>
                <w:bCs/>
                <w:color w:val="1F2569"/>
                <w:sz w:val="18"/>
                <w:szCs w:val="18"/>
              </w:rPr>
              <w:t>,0</w:t>
            </w:r>
          </w:p>
        </w:tc>
      </w:tr>
      <w:tr w:rsidR="00D94635" w:rsidTr="00541366">
        <w:tc>
          <w:tcPr>
            <w:cnfStyle w:val="001000000000" w:firstRow="0" w:lastRow="0" w:firstColumn="1" w:lastColumn="0" w:oddVBand="0" w:evenVBand="0" w:oddHBand="0" w:evenHBand="0" w:firstRowFirstColumn="0" w:firstRowLastColumn="0" w:lastRowFirstColumn="0" w:lastRowLastColumn="0"/>
            <w:tcW w:w="1947" w:type="pct"/>
            <w:tcBorders>
              <w:top w:val="single" w:sz="6" w:space="0" w:color="FFFFFF" w:themeColor="background1"/>
              <w:left w:val="single" w:sz="4" w:space="0" w:color="1F2569"/>
              <w:bottom w:val="single" w:sz="6" w:space="0" w:color="FFFFFF" w:themeColor="background1"/>
              <w:right w:val="single" w:sz="4" w:space="0" w:color="DBE5F1" w:themeColor="accent1" w:themeTint="33"/>
            </w:tcBorders>
            <w:shd w:val="clear" w:color="auto" w:fill="1F2569"/>
            <w:vAlign w:val="center"/>
          </w:tcPr>
          <w:p w:rsidR="00D94635" w:rsidRPr="001C5678" w:rsidRDefault="002F4982" w:rsidP="00541366">
            <w:pPr>
              <w:pStyle w:val="NormalWeb"/>
              <w:spacing w:before="0" w:beforeAutospacing="0" w:after="0" w:afterAutospacing="0" w:line="276" w:lineRule="auto"/>
              <w:rPr>
                <w:rFonts w:asciiTheme="minorHAnsi" w:hAnsiTheme="minorHAnsi" w:cs="Arial"/>
                <w:color w:val="FFFFFF" w:themeColor="background1"/>
                <w:sz w:val="18"/>
                <w:szCs w:val="18"/>
              </w:rPr>
            </w:pPr>
            <w:r>
              <w:rPr>
                <w:rFonts w:asciiTheme="minorHAnsi" w:hAnsiTheme="minorHAnsi" w:cs="Arial"/>
                <w:color w:val="FFFFFF" w:themeColor="background1"/>
                <w:sz w:val="18"/>
                <w:szCs w:val="18"/>
              </w:rPr>
              <w:t xml:space="preserve">Italia </w:t>
            </w:r>
          </w:p>
        </w:tc>
        <w:tc>
          <w:tcPr>
            <w:tcW w:w="1584" w:type="pct"/>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D94635" w:rsidRPr="001C5678" w:rsidRDefault="00DB00FC" w:rsidP="0054136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2</w:t>
            </w:r>
            <w:r w:rsidR="002F4982">
              <w:rPr>
                <w:rFonts w:asciiTheme="minorHAnsi" w:hAnsiTheme="minorHAnsi" w:cs="Arial"/>
                <w:bCs/>
                <w:color w:val="1F2569"/>
                <w:sz w:val="18"/>
                <w:szCs w:val="18"/>
              </w:rPr>
              <w:t>0</w:t>
            </w:r>
            <w:r w:rsidR="00634F74">
              <w:rPr>
                <w:rFonts w:asciiTheme="minorHAnsi" w:hAnsiTheme="minorHAnsi" w:cs="Arial"/>
                <w:bCs/>
                <w:color w:val="1F2569"/>
                <w:sz w:val="18"/>
                <w:szCs w:val="18"/>
              </w:rPr>
              <w:t>,0</w:t>
            </w:r>
          </w:p>
        </w:tc>
        <w:tc>
          <w:tcPr>
            <w:tcW w:w="14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D94635" w:rsidRPr="001C5678" w:rsidRDefault="00634F74" w:rsidP="0054136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1,0</w:t>
            </w:r>
          </w:p>
        </w:tc>
      </w:tr>
      <w:tr w:rsidR="00D94635" w:rsidTr="005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pct"/>
            <w:tcBorders>
              <w:top w:val="single" w:sz="6" w:space="0" w:color="FFFFFF" w:themeColor="background1"/>
              <w:left w:val="single" w:sz="4" w:space="0" w:color="1F2569"/>
              <w:bottom w:val="single" w:sz="6" w:space="0" w:color="FFFFFF" w:themeColor="background1"/>
              <w:right w:val="single" w:sz="4" w:space="0" w:color="DBE5F1" w:themeColor="accent1" w:themeTint="33"/>
            </w:tcBorders>
            <w:shd w:val="clear" w:color="auto" w:fill="1F2569"/>
            <w:vAlign w:val="center"/>
          </w:tcPr>
          <w:p w:rsidR="00D94635" w:rsidRPr="001C5678" w:rsidRDefault="002F4982" w:rsidP="00541366">
            <w:pPr>
              <w:pStyle w:val="NormalWeb"/>
              <w:spacing w:before="0" w:beforeAutospacing="0" w:after="0" w:afterAutospacing="0" w:line="276" w:lineRule="auto"/>
              <w:rPr>
                <w:rFonts w:asciiTheme="minorHAnsi" w:hAnsiTheme="minorHAnsi" w:cs="Arial"/>
                <w:color w:val="FFFFFF" w:themeColor="background1"/>
                <w:sz w:val="18"/>
                <w:szCs w:val="18"/>
              </w:rPr>
            </w:pPr>
            <w:r>
              <w:rPr>
                <w:rFonts w:asciiTheme="minorHAnsi" w:hAnsiTheme="minorHAnsi" w:cs="Arial"/>
                <w:color w:val="FFFFFF" w:themeColor="background1"/>
                <w:sz w:val="18"/>
                <w:szCs w:val="18"/>
              </w:rPr>
              <w:t>Perú</w:t>
            </w:r>
          </w:p>
        </w:tc>
        <w:tc>
          <w:tcPr>
            <w:tcW w:w="1584" w:type="pct"/>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D94635" w:rsidRPr="001C5678" w:rsidRDefault="002F4982" w:rsidP="0054136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-21</w:t>
            </w:r>
            <w:r w:rsidR="00634F74">
              <w:rPr>
                <w:rFonts w:asciiTheme="minorHAnsi" w:hAnsiTheme="minorHAnsi" w:cs="Arial"/>
                <w:bCs/>
                <w:color w:val="1F2569"/>
                <w:sz w:val="18"/>
                <w:szCs w:val="18"/>
              </w:rPr>
              <w:t>,0</w:t>
            </w:r>
          </w:p>
        </w:tc>
        <w:tc>
          <w:tcPr>
            <w:tcW w:w="14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D94635" w:rsidRPr="001C5678" w:rsidRDefault="00634F74" w:rsidP="0054136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1,0</w:t>
            </w:r>
          </w:p>
        </w:tc>
      </w:tr>
      <w:tr w:rsidR="00D94635" w:rsidTr="00541366">
        <w:tc>
          <w:tcPr>
            <w:cnfStyle w:val="001000000000" w:firstRow="0" w:lastRow="0" w:firstColumn="1" w:lastColumn="0" w:oddVBand="0" w:evenVBand="0" w:oddHBand="0" w:evenHBand="0" w:firstRowFirstColumn="0" w:firstRowLastColumn="0" w:lastRowFirstColumn="0" w:lastRowLastColumn="0"/>
            <w:tcW w:w="1947" w:type="pct"/>
            <w:tcBorders>
              <w:top w:val="single" w:sz="6" w:space="0" w:color="FFFFFF" w:themeColor="background1"/>
              <w:left w:val="single" w:sz="4" w:space="0" w:color="1F2569"/>
              <w:bottom w:val="single" w:sz="6" w:space="0" w:color="FFFFFF" w:themeColor="background1"/>
              <w:right w:val="single" w:sz="4" w:space="0" w:color="DBE5F1" w:themeColor="accent1" w:themeTint="33"/>
            </w:tcBorders>
            <w:shd w:val="clear" w:color="auto" w:fill="1F2569"/>
            <w:vAlign w:val="center"/>
          </w:tcPr>
          <w:p w:rsidR="00D94635" w:rsidRPr="001C5678" w:rsidRDefault="002F4982" w:rsidP="00541366">
            <w:pPr>
              <w:pStyle w:val="NormalWeb"/>
              <w:spacing w:before="0" w:beforeAutospacing="0" w:after="0" w:afterAutospacing="0" w:line="276" w:lineRule="auto"/>
              <w:rPr>
                <w:rFonts w:asciiTheme="minorHAnsi" w:hAnsiTheme="minorHAnsi" w:cs="Arial"/>
                <w:color w:val="FFFFFF" w:themeColor="background1"/>
                <w:sz w:val="18"/>
                <w:szCs w:val="18"/>
              </w:rPr>
            </w:pPr>
            <w:r>
              <w:rPr>
                <w:rFonts w:asciiTheme="minorHAnsi" w:hAnsiTheme="minorHAnsi" w:cs="Arial"/>
                <w:color w:val="FFFFFF" w:themeColor="background1"/>
                <w:sz w:val="18"/>
                <w:szCs w:val="18"/>
              </w:rPr>
              <w:t xml:space="preserve">Turquía </w:t>
            </w:r>
          </w:p>
        </w:tc>
        <w:tc>
          <w:tcPr>
            <w:tcW w:w="1584" w:type="pct"/>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D94635" w:rsidRPr="001C5678" w:rsidRDefault="002F4982" w:rsidP="0054136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-34,0</w:t>
            </w:r>
          </w:p>
        </w:tc>
        <w:tc>
          <w:tcPr>
            <w:tcW w:w="14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D94635" w:rsidRPr="001C5678" w:rsidRDefault="00634F74" w:rsidP="0054136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1,0</w:t>
            </w:r>
          </w:p>
        </w:tc>
      </w:tr>
      <w:tr w:rsidR="00D94635" w:rsidTr="00541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pct"/>
            <w:tcBorders>
              <w:top w:val="single" w:sz="6" w:space="0" w:color="FFFFFF" w:themeColor="background1"/>
              <w:left w:val="single" w:sz="4" w:space="0" w:color="1F2569"/>
              <w:bottom w:val="single" w:sz="6" w:space="0" w:color="FFFFFF" w:themeColor="background1"/>
              <w:right w:val="single" w:sz="4" w:space="0" w:color="DBE5F1" w:themeColor="accent1" w:themeTint="33"/>
            </w:tcBorders>
            <w:shd w:val="clear" w:color="auto" w:fill="1F2569"/>
            <w:vAlign w:val="bottom"/>
          </w:tcPr>
          <w:p w:rsidR="00D94635" w:rsidRPr="001C5678" w:rsidRDefault="00D94635" w:rsidP="00D94635">
            <w:pPr>
              <w:pStyle w:val="NormalWeb"/>
              <w:spacing w:before="0" w:beforeAutospacing="0" w:after="0" w:afterAutospacing="0" w:line="276" w:lineRule="auto"/>
              <w:rPr>
                <w:rFonts w:asciiTheme="minorHAnsi" w:hAnsiTheme="minorHAnsi" w:cs="Arial"/>
                <w:color w:val="FFFFFF" w:themeColor="background1"/>
                <w:sz w:val="18"/>
                <w:szCs w:val="18"/>
              </w:rPr>
            </w:pPr>
            <w:r w:rsidRPr="001C5678">
              <w:rPr>
                <w:rFonts w:asciiTheme="minorHAnsi" w:hAnsiTheme="minorHAnsi" w:cs="Arial"/>
                <w:color w:val="FFFFFF" w:themeColor="background1"/>
                <w:sz w:val="18"/>
                <w:szCs w:val="18"/>
              </w:rPr>
              <w:t>SUB-TOTAL</w:t>
            </w:r>
          </w:p>
        </w:tc>
        <w:tc>
          <w:tcPr>
            <w:tcW w:w="1584" w:type="pct"/>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1F2569"/>
            <w:vAlign w:val="center"/>
          </w:tcPr>
          <w:p w:rsidR="00D94635" w:rsidRPr="001C5678" w:rsidRDefault="002F4982" w:rsidP="0054136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18"/>
                <w:szCs w:val="18"/>
              </w:rPr>
            </w:pPr>
            <w:r>
              <w:rPr>
                <w:rFonts w:asciiTheme="minorHAnsi" w:hAnsiTheme="minorHAnsi" w:cs="Arial"/>
                <w:b/>
                <w:color w:val="FFFFFF" w:themeColor="background1"/>
                <w:sz w:val="18"/>
                <w:szCs w:val="18"/>
              </w:rPr>
              <w:t>32</w:t>
            </w:r>
            <w:r w:rsidR="00634F74">
              <w:rPr>
                <w:rFonts w:asciiTheme="minorHAnsi" w:hAnsiTheme="minorHAnsi" w:cs="Arial"/>
                <w:b/>
                <w:color w:val="FFFFFF" w:themeColor="background1"/>
                <w:sz w:val="18"/>
                <w:szCs w:val="18"/>
              </w:rPr>
              <w:t>,0%</w:t>
            </w:r>
          </w:p>
        </w:tc>
        <w:tc>
          <w:tcPr>
            <w:tcW w:w="14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1F2569"/>
            <w:vAlign w:val="center"/>
          </w:tcPr>
          <w:p w:rsidR="00D94635" w:rsidRPr="001C5678" w:rsidRDefault="002F4982" w:rsidP="0054136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18"/>
                <w:szCs w:val="18"/>
              </w:rPr>
            </w:pPr>
            <w:r>
              <w:rPr>
                <w:rFonts w:asciiTheme="minorHAnsi" w:hAnsiTheme="minorHAnsi" w:cs="Arial"/>
                <w:b/>
                <w:color w:val="FFFFFF" w:themeColor="background1"/>
                <w:sz w:val="18"/>
                <w:szCs w:val="18"/>
              </w:rPr>
              <w:t>81</w:t>
            </w:r>
            <w:r w:rsidR="00634F74">
              <w:rPr>
                <w:rFonts w:asciiTheme="minorHAnsi" w:hAnsiTheme="minorHAnsi" w:cs="Arial"/>
                <w:b/>
                <w:color w:val="FFFFFF" w:themeColor="background1"/>
                <w:sz w:val="18"/>
                <w:szCs w:val="18"/>
              </w:rPr>
              <w:t>,0%</w:t>
            </w:r>
          </w:p>
        </w:tc>
      </w:tr>
      <w:tr w:rsidR="00D94635" w:rsidTr="00541366">
        <w:tc>
          <w:tcPr>
            <w:cnfStyle w:val="001000000000" w:firstRow="0" w:lastRow="0" w:firstColumn="1" w:lastColumn="0" w:oddVBand="0" w:evenVBand="0" w:oddHBand="0" w:evenHBand="0" w:firstRowFirstColumn="0" w:firstRowLastColumn="0" w:lastRowFirstColumn="0" w:lastRowLastColumn="0"/>
            <w:tcW w:w="1947" w:type="pct"/>
            <w:tcBorders>
              <w:top w:val="single" w:sz="6" w:space="0" w:color="FFFFFF" w:themeColor="background1"/>
              <w:left w:val="single" w:sz="4" w:space="0" w:color="1F2569"/>
              <w:bottom w:val="single" w:sz="4" w:space="0" w:color="1F2569"/>
              <w:right w:val="single" w:sz="4" w:space="0" w:color="DBE5F1" w:themeColor="accent1" w:themeTint="33"/>
            </w:tcBorders>
            <w:shd w:val="clear" w:color="auto" w:fill="1F2569"/>
            <w:vAlign w:val="bottom"/>
          </w:tcPr>
          <w:p w:rsidR="00D94635" w:rsidRPr="001C5678" w:rsidRDefault="00D94635" w:rsidP="00D94635">
            <w:pPr>
              <w:pStyle w:val="NormalWeb"/>
              <w:spacing w:before="0" w:beforeAutospacing="0" w:after="0" w:afterAutospacing="0" w:line="276" w:lineRule="auto"/>
              <w:rPr>
                <w:rFonts w:asciiTheme="minorHAnsi" w:hAnsiTheme="minorHAnsi" w:cs="Arial"/>
                <w:color w:val="FFFFFF" w:themeColor="background1"/>
                <w:sz w:val="18"/>
                <w:szCs w:val="18"/>
              </w:rPr>
            </w:pPr>
            <w:r w:rsidRPr="001C5678">
              <w:rPr>
                <w:rFonts w:asciiTheme="minorHAnsi" w:hAnsiTheme="minorHAnsi" w:cs="Arial"/>
                <w:color w:val="FFFFFF" w:themeColor="background1"/>
                <w:sz w:val="18"/>
                <w:szCs w:val="18"/>
              </w:rPr>
              <w:t>TOTAL</w:t>
            </w:r>
          </w:p>
        </w:tc>
        <w:tc>
          <w:tcPr>
            <w:tcW w:w="1584" w:type="pct"/>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1F2569"/>
            <w:vAlign w:val="center"/>
          </w:tcPr>
          <w:p w:rsidR="00D94635" w:rsidRPr="001C5678" w:rsidRDefault="002F4982" w:rsidP="0054136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18"/>
                <w:szCs w:val="18"/>
              </w:rPr>
            </w:pPr>
            <w:r>
              <w:rPr>
                <w:rFonts w:asciiTheme="minorHAnsi" w:hAnsiTheme="minorHAnsi" w:cs="Arial"/>
                <w:b/>
                <w:color w:val="FFFFFF" w:themeColor="background1"/>
                <w:sz w:val="18"/>
                <w:szCs w:val="18"/>
              </w:rPr>
              <w:t>24</w:t>
            </w:r>
            <w:r w:rsidR="00634F74">
              <w:rPr>
                <w:rFonts w:asciiTheme="minorHAnsi" w:hAnsiTheme="minorHAnsi" w:cs="Arial"/>
                <w:b/>
                <w:color w:val="FFFFFF" w:themeColor="background1"/>
                <w:sz w:val="18"/>
                <w:szCs w:val="18"/>
              </w:rPr>
              <w:t>,0%</w:t>
            </w:r>
          </w:p>
        </w:tc>
        <w:tc>
          <w:tcPr>
            <w:tcW w:w="14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1F2569"/>
            <w:vAlign w:val="center"/>
          </w:tcPr>
          <w:p w:rsidR="00D94635" w:rsidRPr="001C5678" w:rsidRDefault="00D94635" w:rsidP="0054136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18"/>
                <w:szCs w:val="18"/>
              </w:rPr>
            </w:pPr>
            <w:r w:rsidRPr="001C5678">
              <w:rPr>
                <w:rFonts w:asciiTheme="minorHAnsi" w:hAnsiTheme="minorHAnsi" w:cs="Arial"/>
                <w:b/>
                <w:color w:val="FFFFFF" w:themeColor="background1"/>
                <w:sz w:val="18"/>
                <w:szCs w:val="18"/>
              </w:rPr>
              <w:t>100</w:t>
            </w:r>
            <w:r w:rsidR="00634F74">
              <w:rPr>
                <w:rFonts w:asciiTheme="minorHAnsi" w:hAnsiTheme="minorHAnsi" w:cs="Arial"/>
                <w:b/>
                <w:color w:val="FFFFFF" w:themeColor="background1"/>
                <w:sz w:val="18"/>
                <w:szCs w:val="18"/>
              </w:rPr>
              <w:t>,0</w:t>
            </w:r>
            <w:r w:rsidRPr="001C5678">
              <w:rPr>
                <w:rFonts w:asciiTheme="minorHAnsi" w:hAnsiTheme="minorHAnsi" w:cs="Arial"/>
                <w:b/>
                <w:color w:val="FFFFFF" w:themeColor="background1"/>
                <w:sz w:val="18"/>
                <w:szCs w:val="18"/>
              </w:rPr>
              <w:t>%</w:t>
            </w:r>
          </w:p>
        </w:tc>
      </w:tr>
    </w:tbl>
    <w:p w:rsidR="002429DE" w:rsidRPr="00C80FE6" w:rsidRDefault="002429DE" w:rsidP="001C5678">
      <w:pPr>
        <w:ind w:left="1134"/>
        <w:rPr>
          <w:sz w:val="18"/>
          <w:szCs w:val="18"/>
        </w:rPr>
      </w:pPr>
      <w:r w:rsidRPr="00C80FE6">
        <w:rPr>
          <w:sz w:val="18"/>
          <w:szCs w:val="18"/>
        </w:rPr>
        <w:t>*Exportaciones desde territorio no franco</w:t>
      </w:r>
    </w:p>
    <w:p w:rsidR="0082559F" w:rsidRDefault="0082559F" w:rsidP="002429DE">
      <w:pPr>
        <w:pStyle w:val="Prrafodelista"/>
        <w:spacing w:line="240" w:lineRule="auto"/>
        <w:ind w:left="0" w:right="-1561"/>
        <w:rPr>
          <w:color w:val="1F2569"/>
          <w:sz w:val="24"/>
          <w:u w:val="single"/>
          <w:lang w:val="es-ES"/>
        </w:rPr>
      </w:pPr>
    </w:p>
    <w:p w:rsidR="002429DE" w:rsidRDefault="002429DE" w:rsidP="002429DE">
      <w:pPr>
        <w:pStyle w:val="Prrafodelista"/>
        <w:spacing w:line="240" w:lineRule="auto"/>
        <w:ind w:left="0" w:right="-1561"/>
        <w:rPr>
          <w:color w:val="1F2569"/>
          <w:sz w:val="24"/>
          <w:u w:val="single"/>
          <w:lang w:val="es-ES"/>
        </w:rPr>
      </w:pPr>
      <w:r w:rsidRPr="00C80FE6">
        <w:rPr>
          <w:color w:val="1F2569"/>
          <w:sz w:val="24"/>
          <w:u w:val="single"/>
          <w:lang w:val="es-ES"/>
        </w:rPr>
        <w:t>Principales productos de exportación*</w:t>
      </w:r>
    </w:p>
    <w:p w:rsidR="0082559F" w:rsidRPr="000111D0" w:rsidRDefault="0082559F" w:rsidP="002429DE">
      <w:pPr>
        <w:pStyle w:val="Prrafodelista"/>
        <w:spacing w:line="240" w:lineRule="auto"/>
        <w:ind w:left="0" w:right="-1561"/>
        <w:rPr>
          <w:color w:val="1F2569"/>
          <w:sz w:val="24"/>
          <w:u w:val="single"/>
          <w:lang w:val="es-ES"/>
        </w:rPr>
      </w:pPr>
    </w:p>
    <w:tbl>
      <w:tblPr>
        <w:tblStyle w:val="Listaclara-nfasis1"/>
        <w:tblW w:w="3783" w:type="pct"/>
        <w:tblInd w:w="761" w:type="dxa"/>
        <w:tblLook w:val="04A0" w:firstRow="1" w:lastRow="0" w:firstColumn="1" w:lastColumn="0" w:noHBand="0" w:noVBand="1"/>
      </w:tblPr>
      <w:tblGrid>
        <w:gridCol w:w="2978"/>
        <w:gridCol w:w="2093"/>
        <w:gridCol w:w="1893"/>
      </w:tblGrid>
      <w:tr w:rsidR="002429DE" w:rsidTr="00AB2373">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138" w:type="pct"/>
            <w:vMerge w:val="restart"/>
            <w:tcBorders>
              <w:top w:val="single" w:sz="2" w:space="0" w:color="FFFFFF" w:themeColor="background1"/>
              <w:left w:val="single" w:sz="4" w:space="0" w:color="1F2569"/>
              <w:right w:val="single" w:sz="6" w:space="0" w:color="FFFFFF" w:themeColor="background1"/>
            </w:tcBorders>
            <w:shd w:val="clear" w:color="auto" w:fill="1F2569"/>
            <w:vAlign w:val="center"/>
          </w:tcPr>
          <w:p w:rsidR="002429DE" w:rsidRPr="001C5678" w:rsidRDefault="002429DE" w:rsidP="002429DE">
            <w:pPr>
              <w:pStyle w:val="NormalWeb"/>
              <w:spacing w:before="0" w:beforeAutospacing="0" w:after="0" w:afterAutospacing="0"/>
              <w:jc w:val="center"/>
              <w:textAlignment w:val="bottom"/>
              <w:rPr>
                <w:rFonts w:ascii="Calibri" w:hAnsi="Calibri" w:cs="Arial"/>
                <w:bCs w:val="0"/>
                <w:kern w:val="24"/>
                <w:sz w:val="18"/>
                <w:szCs w:val="18"/>
              </w:rPr>
            </w:pPr>
            <w:r w:rsidRPr="001C5678">
              <w:rPr>
                <w:rFonts w:ascii="Calibri" w:hAnsi="Calibri" w:cs="Arial"/>
                <w:kern w:val="24"/>
                <w:sz w:val="18"/>
                <w:szCs w:val="18"/>
              </w:rPr>
              <w:t>Productos</w:t>
            </w:r>
          </w:p>
        </w:tc>
        <w:tc>
          <w:tcPr>
            <w:tcW w:w="1503" w:type="pct"/>
            <w:tcBorders>
              <w:top w:val="single" w:sz="2"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1F2569"/>
            <w:vAlign w:val="center"/>
          </w:tcPr>
          <w:p w:rsidR="00D152C3" w:rsidRDefault="00634F74" w:rsidP="002429DE">
            <w:pPr>
              <w:pStyle w:val="NormalWeb"/>
              <w:spacing w:before="0" w:beforeAutospacing="0" w:after="0" w:afterAutospacing="0" w:line="276" w:lineRule="auto"/>
              <w:jc w:val="center"/>
              <w:textAlignment w:val="bottom"/>
              <w:cnfStyle w:val="100000000000" w:firstRow="1" w:lastRow="0" w:firstColumn="0" w:lastColumn="0" w:oddVBand="0" w:evenVBand="0" w:oddHBand="0" w:evenHBand="0" w:firstRowFirstColumn="0" w:firstRowLastColumn="0" w:lastRowFirstColumn="0" w:lastRowLastColumn="0"/>
              <w:rPr>
                <w:rFonts w:ascii="Calibri" w:hAnsi="Calibri" w:cs="Arial"/>
                <w:b w:val="0"/>
                <w:bCs w:val="0"/>
                <w:kern w:val="24"/>
                <w:sz w:val="18"/>
                <w:szCs w:val="18"/>
              </w:rPr>
            </w:pPr>
            <w:r>
              <w:rPr>
                <w:rFonts w:ascii="Calibri" w:hAnsi="Calibri" w:cs="Arial"/>
                <w:kern w:val="24"/>
                <w:sz w:val="18"/>
                <w:szCs w:val="18"/>
              </w:rPr>
              <w:t>Variación 2021-2020</w:t>
            </w:r>
            <w:r w:rsidR="002429DE" w:rsidRPr="001C5678">
              <w:rPr>
                <w:rFonts w:ascii="Calibri" w:hAnsi="Calibri" w:cs="Arial"/>
                <w:kern w:val="24"/>
                <w:sz w:val="18"/>
                <w:szCs w:val="18"/>
              </w:rPr>
              <w:t xml:space="preserve"> </w:t>
            </w:r>
          </w:p>
          <w:p w:rsidR="002429DE" w:rsidRPr="001C5678" w:rsidRDefault="002429DE" w:rsidP="002429DE">
            <w:pPr>
              <w:pStyle w:val="NormalWeb"/>
              <w:spacing w:before="0" w:beforeAutospacing="0" w:after="0" w:afterAutospacing="0" w:line="276" w:lineRule="auto"/>
              <w:jc w:val="center"/>
              <w:textAlignment w:val="bottom"/>
              <w:cnfStyle w:val="100000000000" w:firstRow="1" w:lastRow="0" w:firstColumn="0" w:lastColumn="0" w:oddVBand="0" w:evenVBand="0" w:oddHBand="0" w:evenHBand="0" w:firstRowFirstColumn="0" w:firstRowLastColumn="0" w:lastRowFirstColumn="0" w:lastRowLastColumn="0"/>
              <w:rPr>
                <w:rFonts w:ascii="Calibri" w:hAnsi="Calibri" w:cs="Arial"/>
                <w:kern w:val="24"/>
                <w:sz w:val="18"/>
                <w:szCs w:val="18"/>
              </w:rPr>
            </w:pPr>
            <w:r w:rsidRPr="001C5678">
              <w:rPr>
                <w:rFonts w:ascii="Calibri" w:hAnsi="Calibri" w:cs="Arial"/>
                <w:kern w:val="24"/>
                <w:sz w:val="18"/>
                <w:szCs w:val="18"/>
              </w:rPr>
              <w:t>(</w:t>
            </w:r>
            <w:proofErr w:type="gramStart"/>
            <w:r w:rsidRPr="001C5678">
              <w:rPr>
                <w:rFonts w:ascii="Calibri" w:hAnsi="Calibri" w:cs="Arial"/>
                <w:kern w:val="24"/>
                <w:sz w:val="18"/>
                <w:szCs w:val="18"/>
              </w:rPr>
              <w:t>en</w:t>
            </w:r>
            <w:proofErr w:type="gramEnd"/>
            <w:r w:rsidRPr="001C5678">
              <w:rPr>
                <w:rFonts w:ascii="Calibri" w:hAnsi="Calibri" w:cs="Arial"/>
                <w:kern w:val="24"/>
                <w:sz w:val="18"/>
                <w:szCs w:val="18"/>
              </w:rPr>
              <w:t xml:space="preserve"> %)</w:t>
            </w:r>
          </w:p>
        </w:tc>
        <w:tc>
          <w:tcPr>
            <w:tcW w:w="1359" w:type="pct"/>
            <w:tcBorders>
              <w:top w:val="single" w:sz="2" w:space="0" w:color="FFFFFF" w:themeColor="background1"/>
              <w:left w:val="single" w:sz="6" w:space="0" w:color="FFFFFF" w:themeColor="background1"/>
              <w:bottom w:val="single" w:sz="4" w:space="0" w:color="FFFFFF" w:themeColor="background1"/>
              <w:right w:val="single" w:sz="4" w:space="0" w:color="1F2569"/>
            </w:tcBorders>
            <w:shd w:val="clear" w:color="auto" w:fill="1F2569"/>
            <w:vAlign w:val="center"/>
          </w:tcPr>
          <w:p w:rsidR="002429DE" w:rsidRPr="001C5678" w:rsidRDefault="00634F74" w:rsidP="002429DE">
            <w:pPr>
              <w:pStyle w:val="NormalWeb"/>
              <w:spacing w:before="0" w:beforeAutospacing="0" w:after="0" w:afterAutospacing="0" w:line="276" w:lineRule="auto"/>
              <w:jc w:val="center"/>
              <w:textAlignment w:val="bottom"/>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Calibri" w:hAnsi="Calibri" w:cs="Arial"/>
                <w:kern w:val="24"/>
                <w:sz w:val="18"/>
                <w:szCs w:val="18"/>
              </w:rPr>
              <w:t>Participación en 2021</w:t>
            </w:r>
            <w:r w:rsidR="002429DE" w:rsidRPr="001C5678">
              <w:rPr>
                <w:rFonts w:ascii="Calibri" w:hAnsi="Calibri" w:cs="Arial"/>
                <w:kern w:val="24"/>
                <w:sz w:val="18"/>
                <w:szCs w:val="18"/>
              </w:rPr>
              <w:t xml:space="preserve"> (en %)</w:t>
            </w:r>
          </w:p>
        </w:tc>
      </w:tr>
      <w:tr w:rsidR="002429DE" w:rsidTr="00AB237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138" w:type="pct"/>
            <w:vMerge/>
            <w:tcBorders>
              <w:left w:val="single" w:sz="4" w:space="0" w:color="1F2569"/>
              <w:bottom w:val="single" w:sz="6" w:space="0" w:color="FFFFFF" w:themeColor="background1"/>
              <w:right w:val="single" w:sz="6" w:space="0" w:color="FFFFFF" w:themeColor="background1"/>
            </w:tcBorders>
            <w:shd w:val="clear" w:color="auto" w:fill="1F2569"/>
            <w:vAlign w:val="center"/>
          </w:tcPr>
          <w:p w:rsidR="002429DE" w:rsidRPr="001C5678" w:rsidRDefault="002429DE" w:rsidP="002429DE">
            <w:pPr>
              <w:pStyle w:val="NormalWeb"/>
              <w:spacing w:before="0" w:beforeAutospacing="0" w:after="0" w:afterAutospacing="0"/>
              <w:jc w:val="center"/>
              <w:textAlignment w:val="bottom"/>
              <w:rPr>
                <w:rFonts w:ascii="Calibri" w:hAnsi="Calibri" w:cs="Arial"/>
                <w:color w:val="FFFFFF" w:themeColor="background1"/>
                <w:kern w:val="24"/>
                <w:sz w:val="18"/>
                <w:szCs w:val="18"/>
              </w:rPr>
            </w:pPr>
          </w:p>
        </w:tc>
        <w:tc>
          <w:tcPr>
            <w:tcW w:w="2862" w:type="pct"/>
            <w:gridSpan w:val="2"/>
            <w:tcBorders>
              <w:top w:val="single" w:sz="4" w:space="0" w:color="FFFFFF" w:themeColor="background1"/>
              <w:left w:val="single" w:sz="6" w:space="0" w:color="FFFFFF" w:themeColor="background1"/>
              <w:bottom w:val="single" w:sz="4" w:space="0" w:color="1F2569"/>
              <w:right w:val="single" w:sz="4" w:space="0" w:color="1F2569"/>
            </w:tcBorders>
            <w:shd w:val="clear" w:color="auto" w:fill="1F2569"/>
            <w:vAlign w:val="center"/>
          </w:tcPr>
          <w:p w:rsidR="002429DE" w:rsidRPr="001C5678" w:rsidRDefault="00E10322" w:rsidP="00634F74">
            <w:pPr>
              <w:pStyle w:val="NormalWeb"/>
              <w:spacing w:before="0" w:beforeAutospacing="0" w:after="0" w:afterAutospacing="0"/>
              <w:jc w:val="center"/>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b/>
                <w:bCs/>
                <w:color w:val="FFFFFF" w:themeColor="background1"/>
                <w:kern w:val="24"/>
                <w:sz w:val="18"/>
                <w:szCs w:val="18"/>
              </w:rPr>
            </w:pPr>
            <w:r>
              <w:rPr>
                <w:rFonts w:ascii="Calibri" w:hAnsi="Calibri" w:cs="Arial"/>
                <w:b/>
                <w:bCs/>
                <w:color w:val="FFFFFF" w:themeColor="background1"/>
                <w:kern w:val="24"/>
                <w:sz w:val="18"/>
                <w:szCs w:val="18"/>
              </w:rPr>
              <w:t xml:space="preserve">Acumulado al mes de </w:t>
            </w:r>
            <w:r w:rsidR="00C27A03">
              <w:rPr>
                <w:rFonts w:ascii="Calibri" w:hAnsi="Calibri" w:cs="Arial"/>
                <w:b/>
                <w:bCs/>
                <w:color w:val="FFFFFF" w:themeColor="background1"/>
                <w:kern w:val="24"/>
                <w:sz w:val="18"/>
                <w:szCs w:val="18"/>
              </w:rPr>
              <w:t>marzo</w:t>
            </w:r>
          </w:p>
        </w:tc>
      </w:tr>
      <w:tr w:rsidR="002429DE" w:rsidTr="0070737B">
        <w:trPr>
          <w:trHeight w:val="290"/>
        </w:trPr>
        <w:tc>
          <w:tcPr>
            <w:cnfStyle w:val="001000000000" w:firstRow="0" w:lastRow="0" w:firstColumn="1" w:lastColumn="0" w:oddVBand="0" w:evenVBand="0" w:oddHBand="0" w:evenHBand="0" w:firstRowFirstColumn="0" w:firstRowLastColumn="0" w:lastRowFirstColumn="0" w:lastRowLastColumn="0"/>
            <w:tcW w:w="2138" w:type="pct"/>
            <w:tcBorders>
              <w:top w:val="single" w:sz="6" w:space="0" w:color="FFFFFF" w:themeColor="background1"/>
              <w:left w:val="single" w:sz="4" w:space="0" w:color="1F2569"/>
              <w:bottom w:val="single" w:sz="6" w:space="0" w:color="FFFFFF" w:themeColor="background1"/>
              <w:right w:val="single" w:sz="2" w:space="0" w:color="FFFFFF" w:themeColor="background1"/>
            </w:tcBorders>
            <w:shd w:val="clear" w:color="auto" w:fill="1F2569"/>
            <w:vAlign w:val="center"/>
          </w:tcPr>
          <w:p w:rsidR="002429DE" w:rsidRPr="001C5678" w:rsidRDefault="002429DE" w:rsidP="002429DE">
            <w:pPr>
              <w:pStyle w:val="NormalWeb"/>
              <w:spacing w:before="0" w:beforeAutospacing="0" w:after="0" w:afterAutospacing="0" w:line="276" w:lineRule="auto"/>
              <w:rPr>
                <w:rFonts w:asciiTheme="minorHAnsi" w:hAnsiTheme="minorHAnsi" w:cs="Arial"/>
                <w:color w:val="FFFFFF" w:themeColor="background1"/>
                <w:sz w:val="18"/>
                <w:szCs w:val="18"/>
              </w:rPr>
            </w:pPr>
            <w:r w:rsidRPr="001C5678">
              <w:rPr>
                <w:rFonts w:asciiTheme="minorHAnsi" w:hAnsiTheme="minorHAnsi" w:cs="Arial"/>
                <w:color w:val="FFFFFF" w:themeColor="background1"/>
                <w:sz w:val="18"/>
                <w:szCs w:val="18"/>
              </w:rPr>
              <w:t>Carne bovina</w:t>
            </w:r>
          </w:p>
        </w:tc>
        <w:tc>
          <w:tcPr>
            <w:tcW w:w="1503" w:type="pct"/>
            <w:tcBorders>
              <w:top w:val="single" w:sz="4" w:space="0" w:color="1F2569"/>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2429DE" w:rsidRPr="001C5678" w:rsidRDefault="00074E0C" w:rsidP="00074E0C">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 xml:space="preserve">                    1</w:t>
            </w:r>
            <w:r w:rsidR="006D5C16">
              <w:rPr>
                <w:rFonts w:asciiTheme="minorHAnsi" w:hAnsiTheme="minorHAnsi" w:cs="Arial"/>
                <w:bCs/>
                <w:color w:val="1F2569"/>
                <w:sz w:val="18"/>
                <w:szCs w:val="18"/>
              </w:rPr>
              <w:t>9</w:t>
            </w:r>
            <w:r>
              <w:rPr>
                <w:rFonts w:asciiTheme="minorHAnsi" w:hAnsiTheme="minorHAnsi" w:cs="Arial"/>
                <w:bCs/>
                <w:color w:val="1F2569"/>
                <w:sz w:val="18"/>
                <w:szCs w:val="18"/>
              </w:rPr>
              <w:t>,0</w:t>
            </w:r>
          </w:p>
        </w:tc>
        <w:tc>
          <w:tcPr>
            <w:tcW w:w="1359" w:type="pct"/>
            <w:tcBorders>
              <w:top w:val="single" w:sz="4" w:space="0" w:color="1F2569"/>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2429DE" w:rsidRPr="001C5678" w:rsidRDefault="006D5C16" w:rsidP="0070737B">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25</w:t>
            </w:r>
            <w:r w:rsidR="00074E0C">
              <w:rPr>
                <w:rFonts w:asciiTheme="minorHAnsi" w:hAnsiTheme="minorHAnsi" w:cs="Arial"/>
                <w:bCs/>
                <w:color w:val="1F2569"/>
                <w:sz w:val="18"/>
                <w:szCs w:val="18"/>
              </w:rPr>
              <w:t>,0</w:t>
            </w:r>
          </w:p>
        </w:tc>
      </w:tr>
      <w:tr w:rsidR="002429DE" w:rsidTr="0070737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2138" w:type="pct"/>
            <w:tcBorders>
              <w:top w:val="single" w:sz="6" w:space="0" w:color="FFFFFF" w:themeColor="background1"/>
              <w:left w:val="single" w:sz="4" w:space="0" w:color="1F2569"/>
              <w:bottom w:val="single" w:sz="6" w:space="0" w:color="FFFFFF" w:themeColor="background1"/>
              <w:right w:val="single" w:sz="2" w:space="0" w:color="FFFFFF" w:themeColor="background1"/>
            </w:tcBorders>
            <w:shd w:val="clear" w:color="auto" w:fill="1F2569"/>
            <w:vAlign w:val="center"/>
          </w:tcPr>
          <w:p w:rsidR="002429DE" w:rsidRPr="001C5678" w:rsidRDefault="0070737B" w:rsidP="0042497B">
            <w:pPr>
              <w:pStyle w:val="NormalWeb"/>
              <w:spacing w:before="0" w:beforeAutospacing="0" w:after="0" w:afterAutospacing="0" w:line="276" w:lineRule="auto"/>
              <w:rPr>
                <w:rFonts w:asciiTheme="minorHAnsi" w:hAnsiTheme="minorHAnsi" w:cs="Arial"/>
                <w:color w:val="FFFFFF" w:themeColor="background1"/>
                <w:sz w:val="18"/>
                <w:szCs w:val="18"/>
              </w:rPr>
            </w:pPr>
            <w:r>
              <w:rPr>
                <w:rFonts w:asciiTheme="minorHAnsi" w:hAnsiTheme="minorHAnsi" w:cs="Arial"/>
                <w:color w:val="FFFFFF" w:themeColor="background1"/>
                <w:sz w:val="18"/>
                <w:szCs w:val="18"/>
              </w:rPr>
              <w:t>Madera</w:t>
            </w:r>
          </w:p>
        </w:tc>
        <w:tc>
          <w:tcPr>
            <w:tcW w:w="1503" w:type="pct"/>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2429DE" w:rsidRPr="001C5678" w:rsidRDefault="00FC45BE" w:rsidP="0070737B">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33</w:t>
            </w:r>
            <w:r w:rsidR="00074E0C">
              <w:rPr>
                <w:rFonts w:asciiTheme="minorHAnsi" w:hAnsiTheme="minorHAnsi" w:cs="Arial"/>
                <w:bCs/>
                <w:color w:val="1F2569"/>
                <w:sz w:val="18"/>
                <w:szCs w:val="18"/>
              </w:rPr>
              <w:t>,0</w:t>
            </w:r>
          </w:p>
        </w:tc>
        <w:tc>
          <w:tcPr>
            <w:tcW w:w="13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2429DE" w:rsidRPr="001C5678" w:rsidRDefault="00FC45BE" w:rsidP="0070737B">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1</w:t>
            </w:r>
            <w:r w:rsidR="00074E0C">
              <w:rPr>
                <w:rFonts w:asciiTheme="minorHAnsi" w:hAnsiTheme="minorHAnsi" w:cs="Arial"/>
                <w:bCs/>
                <w:color w:val="1F2569"/>
                <w:sz w:val="18"/>
                <w:szCs w:val="18"/>
              </w:rPr>
              <w:t>6,0</w:t>
            </w:r>
          </w:p>
        </w:tc>
      </w:tr>
      <w:tr w:rsidR="002429DE" w:rsidTr="0070737B">
        <w:trPr>
          <w:trHeight w:val="290"/>
        </w:trPr>
        <w:tc>
          <w:tcPr>
            <w:cnfStyle w:val="001000000000" w:firstRow="0" w:lastRow="0" w:firstColumn="1" w:lastColumn="0" w:oddVBand="0" w:evenVBand="0" w:oddHBand="0" w:evenHBand="0" w:firstRowFirstColumn="0" w:firstRowLastColumn="0" w:lastRowFirstColumn="0" w:lastRowLastColumn="0"/>
            <w:tcW w:w="2138" w:type="pct"/>
            <w:tcBorders>
              <w:top w:val="single" w:sz="6" w:space="0" w:color="FFFFFF" w:themeColor="background1"/>
              <w:left w:val="single" w:sz="4" w:space="0" w:color="1F2569"/>
              <w:bottom w:val="single" w:sz="6" w:space="0" w:color="FFFFFF" w:themeColor="background1"/>
              <w:right w:val="single" w:sz="2" w:space="0" w:color="FFFFFF" w:themeColor="background1"/>
            </w:tcBorders>
            <w:shd w:val="clear" w:color="auto" w:fill="1F2569"/>
            <w:vAlign w:val="center"/>
          </w:tcPr>
          <w:p w:rsidR="002429DE" w:rsidRPr="001C5678" w:rsidRDefault="00634F74" w:rsidP="0042497B">
            <w:pPr>
              <w:pStyle w:val="NormalWeb"/>
              <w:spacing w:before="0" w:beforeAutospacing="0" w:after="0" w:afterAutospacing="0" w:line="276" w:lineRule="auto"/>
              <w:rPr>
                <w:rFonts w:asciiTheme="minorHAnsi" w:hAnsiTheme="minorHAnsi" w:cs="Arial"/>
                <w:color w:val="FFFFFF" w:themeColor="background1"/>
                <w:sz w:val="18"/>
                <w:szCs w:val="18"/>
              </w:rPr>
            </w:pPr>
            <w:r w:rsidRPr="001C5678">
              <w:rPr>
                <w:rFonts w:asciiTheme="minorHAnsi" w:hAnsiTheme="minorHAnsi" w:cs="Arial"/>
                <w:color w:val="FFFFFF" w:themeColor="background1"/>
                <w:sz w:val="18"/>
                <w:szCs w:val="18"/>
              </w:rPr>
              <w:t>Productos Lácteos</w:t>
            </w:r>
          </w:p>
        </w:tc>
        <w:tc>
          <w:tcPr>
            <w:tcW w:w="1503" w:type="pct"/>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2429DE" w:rsidRPr="001C5678" w:rsidRDefault="00FC45BE" w:rsidP="0070737B">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14</w:t>
            </w:r>
            <w:r w:rsidR="00606D95">
              <w:rPr>
                <w:rFonts w:asciiTheme="minorHAnsi" w:hAnsiTheme="minorHAnsi" w:cs="Arial"/>
                <w:bCs/>
                <w:color w:val="1F2569"/>
                <w:sz w:val="18"/>
                <w:szCs w:val="18"/>
              </w:rPr>
              <w:t>,0</w:t>
            </w:r>
          </w:p>
        </w:tc>
        <w:tc>
          <w:tcPr>
            <w:tcW w:w="13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2429DE" w:rsidRPr="001C5678" w:rsidRDefault="00FC45BE" w:rsidP="0070737B">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8</w:t>
            </w:r>
            <w:r w:rsidR="00074E0C">
              <w:rPr>
                <w:rFonts w:asciiTheme="minorHAnsi" w:hAnsiTheme="minorHAnsi" w:cs="Arial"/>
                <w:bCs/>
                <w:color w:val="1F2569"/>
                <w:sz w:val="18"/>
                <w:szCs w:val="18"/>
              </w:rPr>
              <w:t>,0</w:t>
            </w:r>
          </w:p>
        </w:tc>
      </w:tr>
      <w:tr w:rsidR="002429DE" w:rsidTr="0070737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38" w:type="pct"/>
            <w:tcBorders>
              <w:top w:val="single" w:sz="6" w:space="0" w:color="FFFFFF" w:themeColor="background1"/>
              <w:left w:val="single" w:sz="4" w:space="0" w:color="1F2569"/>
              <w:bottom w:val="single" w:sz="6" w:space="0" w:color="FFFFFF" w:themeColor="background1"/>
              <w:right w:val="single" w:sz="2" w:space="0" w:color="FFFFFF" w:themeColor="background1"/>
            </w:tcBorders>
            <w:shd w:val="clear" w:color="auto" w:fill="1F2569"/>
            <w:vAlign w:val="center"/>
          </w:tcPr>
          <w:p w:rsidR="002429DE" w:rsidRPr="001C5678" w:rsidRDefault="00FC45BE" w:rsidP="00F406C1">
            <w:pPr>
              <w:pStyle w:val="NormalWeb"/>
              <w:spacing w:before="0" w:beforeAutospacing="0" w:after="0" w:afterAutospacing="0" w:line="276" w:lineRule="auto"/>
              <w:rPr>
                <w:rFonts w:asciiTheme="minorHAnsi" w:hAnsiTheme="minorHAnsi" w:cs="Arial"/>
                <w:color w:val="FFFFFF" w:themeColor="background1"/>
                <w:sz w:val="18"/>
                <w:szCs w:val="18"/>
              </w:rPr>
            </w:pPr>
            <w:r w:rsidRPr="001C5678">
              <w:rPr>
                <w:rFonts w:asciiTheme="minorHAnsi" w:hAnsiTheme="minorHAnsi" w:cs="Arial"/>
                <w:color w:val="FFFFFF" w:themeColor="background1"/>
                <w:sz w:val="18"/>
                <w:szCs w:val="18"/>
              </w:rPr>
              <w:t xml:space="preserve">Subproductos </w:t>
            </w:r>
            <w:r>
              <w:rPr>
                <w:rFonts w:asciiTheme="minorHAnsi" w:hAnsiTheme="minorHAnsi" w:cs="Arial"/>
                <w:color w:val="FFFFFF" w:themeColor="background1"/>
                <w:sz w:val="18"/>
                <w:szCs w:val="18"/>
              </w:rPr>
              <w:t>C</w:t>
            </w:r>
            <w:r w:rsidRPr="001C5678">
              <w:rPr>
                <w:rFonts w:asciiTheme="minorHAnsi" w:hAnsiTheme="minorHAnsi" w:cs="Arial"/>
                <w:color w:val="FFFFFF" w:themeColor="background1"/>
                <w:sz w:val="18"/>
                <w:szCs w:val="18"/>
              </w:rPr>
              <w:t>árnicos</w:t>
            </w:r>
          </w:p>
        </w:tc>
        <w:tc>
          <w:tcPr>
            <w:tcW w:w="1503" w:type="pct"/>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2429DE" w:rsidRPr="001C5678" w:rsidRDefault="00FC45BE" w:rsidP="0070737B">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37</w:t>
            </w:r>
            <w:r w:rsidR="00606D95">
              <w:rPr>
                <w:rFonts w:asciiTheme="minorHAnsi" w:hAnsiTheme="minorHAnsi" w:cs="Arial"/>
                <w:bCs/>
                <w:color w:val="1F2569"/>
                <w:sz w:val="18"/>
                <w:szCs w:val="18"/>
              </w:rPr>
              <w:t>,0</w:t>
            </w:r>
          </w:p>
        </w:tc>
        <w:tc>
          <w:tcPr>
            <w:tcW w:w="13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2429DE" w:rsidRPr="001C5678" w:rsidRDefault="00FC45BE" w:rsidP="0070737B">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5</w:t>
            </w:r>
            <w:r w:rsidR="00074E0C">
              <w:rPr>
                <w:rFonts w:asciiTheme="minorHAnsi" w:hAnsiTheme="minorHAnsi" w:cs="Arial"/>
                <w:bCs/>
                <w:color w:val="1F2569"/>
                <w:sz w:val="18"/>
                <w:szCs w:val="18"/>
              </w:rPr>
              <w:t>,0</w:t>
            </w:r>
          </w:p>
        </w:tc>
      </w:tr>
      <w:tr w:rsidR="002429DE" w:rsidTr="0070737B">
        <w:trPr>
          <w:trHeight w:val="290"/>
        </w:trPr>
        <w:tc>
          <w:tcPr>
            <w:cnfStyle w:val="001000000000" w:firstRow="0" w:lastRow="0" w:firstColumn="1" w:lastColumn="0" w:oddVBand="0" w:evenVBand="0" w:oddHBand="0" w:evenHBand="0" w:firstRowFirstColumn="0" w:firstRowLastColumn="0" w:lastRowFirstColumn="0" w:lastRowLastColumn="0"/>
            <w:tcW w:w="2138" w:type="pct"/>
            <w:tcBorders>
              <w:top w:val="single" w:sz="6" w:space="0" w:color="FFFFFF" w:themeColor="background1"/>
              <w:left w:val="single" w:sz="4" w:space="0" w:color="1F2569"/>
              <w:bottom w:val="single" w:sz="6" w:space="0" w:color="FFFFFF" w:themeColor="background1"/>
              <w:right w:val="single" w:sz="2" w:space="0" w:color="FFFFFF" w:themeColor="background1"/>
            </w:tcBorders>
            <w:shd w:val="clear" w:color="auto" w:fill="1F2569"/>
            <w:vAlign w:val="center"/>
          </w:tcPr>
          <w:p w:rsidR="002429DE" w:rsidRPr="001C5678" w:rsidRDefault="00FC45BE" w:rsidP="002429DE">
            <w:pPr>
              <w:pStyle w:val="NormalWeb"/>
              <w:spacing w:before="0" w:beforeAutospacing="0" w:after="0" w:afterAutospacing="0" w:line="276" w:lineRule="auto"/>
              <w:rPr>
                <w:rFonts w:asciiTheme="minorHAnsi" w:hAnsiTheme="minorHAnsi" w:cs="Arial"/>
                <w:color w:val="FFFFFF" w:themeColor="background1"/>
                <w:sz w:val="18"/>
                <w:szCs w:val="18"/>
              </w:rPr>
            </w:pPr>
            <w:r>
              <w:rPr>
                <w:rFonts w:asciiTheme="minorHAnsi" w:hAnsiTheme="minorHAnsi" w:cs="Arial"/>
                <w:color w:val="FFFFFF" w:themeColor="background1"/>
                <w:sz w:val="18"/>
                <w:szCs w:val="18"/>
              </w:rPr>
              <w:t>Trigo</w:t>
            </w:r>
          </w:p>
        </w:tc>
        <w:tc>
          <w:tcPr>
            <w:tcW w:w="1503" w:type="pct"/>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2429DE" w:rsidRPr="001C5678" w:rsidRDefault="00FC45BE" w:rsidP="0070737B">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344,0</w:t>
            </w:r>
          </w:p>
        </w:tc>
        <w:tc>
          <w:tcPr>
            <w:tcW w:w="13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2429DE" w:rsidRPr="001C5678" w:rsidRDefault="00606D95" w:rsidP="0070737B">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4</w:t>
            </w:r>
            <w:r w:rsidR="00074E0C">
              <w:rPr>
                <w:rFonts w:asciiTheme="minorHAnsi" w:hAnsiTheme="minorHAnsi" w:cs="Arial"/>
                <w:bCs/>
                <w:color w:val="1F2569"/>
                <w:sz w:val="18"/>
                <w:szCs w:val="18"/>
              </w:rPr>
              <w:t>,0</w:t>
            </w:r>
          </w:p>
        </w:tc>
      </w:tr>
      <w:tr w:rsidR="00F406C1" w:rsidTr="0070737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38" w:type="pct"/>
            <w:tcBorders>
              <w:top w:val="single" w:sz="6" w:space="0" w:color="FFFFFF" w:themeColor="background1"/>
              <w:left w:val="single" w:sz="4" w:space="0" w:color="1F2569"/>
              <w:bottom w:val="single" w:sz="6" w:space="0" w:color="FFFFFF" w:themeColor="background1"/>
              <w:right w:val="single" w:sz="2" w:space="0" w:color="FFFFFF" w:themeColor="background1"/>
            </w:tcBorders>
            <w:shd w:val="clear" w:color="auto" w:fill="1F2569"/>
            <w:vAlign w:val="center"/>
          </w:tcPr>
          <w:p w:rsidR="00F406C1" w:rsidRPr="001C5678" w:rsidRDefault="00FC45BE" w:rsidP="00F406C1">
            <w:pPr>
              <w:pStyle w:val="NormalWeb"/>
              <w:spacing w:before="0" w:beforeAutospacing="0" w:after="0" w:afterAutospacing="0" w:line="276" w:lineRule="auto"/>
              <w:rPr>
                <w:rFonts w:asciiTheme="minorHAnsi" w:hAnsiTheme="minorHAnsi" w:cs="Arial"/>
                <w:color w:val="FFFFFF" w:themeColor="background1"/>
                <w:sz w:val="18"/>
                <w:szCs w:val="18"/>
              </w:rPr>
            </w:pPr>
            <w:r>
              <w:rPr>
                <w:rFonts w:asciiTheme="minorHAnsi" w:hAnsiTheme="minorHAnsi" w:cs="Arial"/>
                <w:color w:val="FFFFFF" w:themeColor="background1"/>
                <w:sz w:val="18"/>
                <w:szCs w:val="18"/>
              </w:rPr>
              <w:t xml:space="preserve">Plásticos </w:t>
            </w:r>
          </w:p>
        </w:tc>
        <w:tc>
          <w:tcPr>
            <w:tcW w:w="1503" w:type="pct"/>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F406C1" w:rsidRPr="001C5678" w:rsidRDefault="00FC45BE" w:rsidP="0070737B">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12,0</w:t>
            </w:r>
          </w:p>
        </w:tc>
        <w:tc>
          <w:tcPr>
            <w:tcW w:w="13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F406C1" w:rsidRPr="001C5678" w:rsidRDefault="00FC45BE" w:rsidP="0070737B">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3</w:t>
            </w:r>
            <w:r w:rsidR="00481E55">
              <w:rPr>
                <w:rFonts w:asciiTheme="minorHAnsi" w:hAnsiTheme="minorHAnsi" w:cs="Arial"/>
                <w:bCs/>
                <w:color w:val="1F2569"/>
                <w:sz w:val="18"/>
                <w:szCs w:val="18"/>
              </w:rPr>
              <w:t>,0</w:t>
            </w:r>
          </w:p>
        </w:tc>
      </w:tr>
      <w:tr w:rsidR="00F406C1" w:rsidTr="0070737B">
        <w:trPr>
          <w:trHeight w:val="306"/>
        </w:trPr>
        <w:tc>
          <w:tcPr>
            <w:cnfStyle w:val="001000000000" w:firstRow="0" w:lastRow="0" w:firstColumn="1" w:lastColumn="0" w:oddVBand="0" w:evenVBand="0" w:oddHBand="0" w:evenHBand="0" w:firstRowFirstColumn="0" w:firstRowLastColumn="0" w:lastRowFirstColumn="0" w:lastRowLastColumn="0"/>
            <w:tcW w:w="2138" w:type="pct"/>
            <w:tcBorders>
              <w:top w:val="single" w:sz="6" w:space="0" w:color="FFFFFF" w:themeColor="background1"/>
              <w:left w:val="single" w:sz="4" w:space="0" w:color="1F2569"/>
              <w:bottom w:val="single" w:sz="6" w:space="0" w:color="FFFFFF" w:themeColor="background1"/>
              <w:right w:val="single" w:sz="2" w:space="0" w:color="FFFFFF" w:themeColor="background1"/>
            </w:tcBorders>
            <w:shd w:val="clear" w:color="auto" w:fill="1F2569"/>
            <w:vAlign w:val="center"/>
          </w:tcPr>
          <w:p w:rsidR="00F406C1" w:rsidRPr="001C5678" w:rsidRDefault="00634F74" w:rsidP="00F406C1">
            <w:pPr>
              <w:pStyle w:val="NormalWeb"/>
              <w:spacing w:before="0" w:beforeAutospacing="0" w:after="0" w:afterAutospacing="0" w:line="276" w:lineRule="auto"/>
              <w:rPr>
                <w:rFonts w:asciiTheme="minorHAnsi" w:hAnsiTheme="minorHAnsi" w:cs="Arial"/>
                <w:color w:val="FFFFFF" w:themeColor="background1"/>
                <w:sz w:val="18"/>
                <w:szCs w:val="18"/>
              </w:rPr>
            </w:pPr>
            <w:r>
              <w:rPr>
                <w:rFonts w:asciiTheme="minorHAnsi" w:hAnsiTheme="minorHAnsi" w:cs="Arial"/>
                <w:color w:val="FFFFFF" w:themeColor="background1"/>
                <w:sz w:val="18"/>
                <w:szCs w:val="18"/>
              </w:rPr>
              <w:t>Energía Eléctrica</w:t>
            </w:r>
          </w:p>
        </w:tc>
        <w:tc>
          <w:tcPr>
            <w:tcW w:w="1503" w:type="pct"/>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F406C1" w:rsidRPr="001C5678" w:rsidRDefault="00A11FA4" w:rsidP="0070737B">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241</w:t>
            </w:r>
            <w:r w:rsidR="00606D95">
              <w:rPr>
                <w:rFonts w:asciiTheme="minorHAnsi" w:hAnsiTheme="minorHAnsi" w:cs="Arial"/>
                <w:bCs/>
                <w:color w:val="1F2569"/>
                <w:sz w:val="18"/>
                <w:szCs w:val="18"/>
              </w:rPr>
              <w:t>,0</w:t>
            </w:r>
          </w:p>
        </w:tc>
        <w:tc>
          <w:tcPr>
            <w:tcW w:w="13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F406C1" w:rsidRPr="001C5678" w:rsidRDefault="00606D95" w:rsidP="0070737B">
            <w:pPr>
              <w:jc w:val="center"/>
              <w:cnfStyle w:val="000000000000" w:firstRow="0" w:lastRow="0" w:firstColumn="0" w:lastColumn="0" w:oddVBand="0" w:evenVBand="0" w:oddHBand="0" w:evenHBand="0" w:firstRowFirstColumn="0" w:firstRowLastColumn="0" w:lastRowFirstColumn="0" w:lastRowLastColumn="0"/>
              <w:rPr>
                <w:color w:val="1F2569"/>
                <w:sz w:val="18"/>
                <w:szCs w:val="18"/>
              </w:rPr>
            </w:pPr>
            <w:r>
              <w:rPr>
                <w:color w:val="1F2569"/>
                <w:sz w:val="18"/>
                <w:szCs w:val="18"/>
              </w:rPr>
              <w:t>3</w:t>
            </w:r>
            <w:r w:rsidR="00481E55">
              <w:rPr>
                <w:color w:val="1F2569"/>
                <w:sz w:val="18"/>
                <w:szCs w:val="18"/>
              </w:rPr>
              <w:t>,0</w:t>
            </w:r>
          </w:p>
        </w:tc>
      </w:tr>
      <w:tr w:rsidR="00F406C1" w:rsidRPr="00890508" w:rsidTr="0070737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38" w:type="pct"/>
            <w:tcBorders>
              <w:top w:val="single" w:sz="6" w:space="0" w:color="FFFFFF" w:themeColor="background1"/>
              <w:left w:val="single" w:sz="4" w:space="0" w:color="1F2569"/>
              <w:bottom w:val="single" w:sz="6" w:space="0" w:color="FFFFFF" w:themeColor="background1"/>
              <w:right w:val="single" w:sz="2" w:space="0" w:color="FFFFFF" w:themeColor="background1"/>
            </w:tcBorders>
            <w:shd w:val="clear" w:color="auto" w:fill="1F2569"/>
            <w:vAlign w:val="center"/>
          </w:tcPr>
          <w:p w:rsidR="00F406C1" w:rsidRPr="001C5678" w:rsidRDefault="00A11FA4" w:rsidP="00634F74">
            <w:pPr>
              <w:pStyle w:val="NormalWeb"/>
              <w:spacing w:before="0" w:beforeAutospacing="0" w:after="0" w:afterAutospacing="0" w:line="276" w:lineRule="auto"/>
              <w:rPr>
                <w:rFonts w:asciiTheme="minorHAnsi" w:hAnsiTheme="minorHAnsi" w:cs="Arial"/>
                <w:color w:val="FFFFFF" w:themeColor="background1"/>
                <w:sz w:val="18"/>
                <w:szCs w:val="18"/>
              </w:rPr>
            </w:pPr>
            <w:r>
              <w:rPr>
                <w:rFonts w:asciiTheme="minorHAnsi" w:hAnsiTheme="minorHAnsi" w:cs="Arial"/>
                <w:color w:val="FFFFFF" w:themeColor="background1"/>
                <w:sz w:val="18"/>
                <w:szCs w:val="18"/>
              </w:rPr>
              <w:t xml:space="preserve">Arroz </w:t>
            </w:r>
          </w:p>
        </w:tc>
        <w:tc>
          <w:tcPr>
            <w:tcW w:w="1503" w:type="pct"/>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F406C1" w:rsidRPr="00606D95" w:rsidRDefault="00A11FA4" w:rsidP="00A11FA4">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002060"/>
                <w:sz w:val="18"/>
                <w:szCs w:val="18"/>
              </w:rPr>
            </w:pPr>
            <w:r>
              <w:rPr>
                <w:rFonts w:asciiTheme="minorHAnsi" w:hAnsiTheme="minorHAnsi" w:cs="Arial"/>
                <w:bCs/>
                <w:color w:val="002060"/>
                <w:sz w:val="18"/>
                <w:szCs w:val="18"/>
              </w:rPr>
              <w:t>-31</w:t>
            </w:r>
            <w:r w:rsidR="00606D95" w:rsidRPr="00606D95">
              <w:rPr>
                <w:rFonts w:asciiTheme="minorHAnsi" w:hAnsiTheme="minorHAnsi" w:cs="Arial"/>
                <w:bCs/>
                <w:color w:val="002060"/>
                <w:sz w:val="18"/>
                <w:szCs w:val="18"/>
              </w:rPr>
              <w:t>,0</w:t>
            </w:r>
          </w:p>
        </w:tc>
        <w:tc>
          <w:tcPr>
            <w:tcW w:w="13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F406C1" w:rsidRPr="00606D95" w:rsidRDefault="00606D95" w:rsidP="0070737B">
            <w:pPr>
              <w:jc w:val="center"/>
              <w:cnfStyle w:val="000000100000" w:firstRow="0" w:lastRow="0" w:firstColumn="0" w:lastColumn="0" w:oddVBand="0" w:evenVBand="0" w:oddHBand="1" w:evenHBand="0" w:firstRowFirstColumn="0" w:firstRowLastColumn="0" w:lastRowFirstColumn="0" w:lastRowLastColumn="0"/>
              <w:rPr>
                <w:color w:val="002060"/>
                <w:sz w:val="18"/>
                <w:szCs w:val="18"/>
              </w:rPr>
            </w:pPr>
            <w:r w:rsidRPr="00606D95">
              <w:rPr>
                <w:color w:val="002060"/>
                <w:sz w:val="18"/>
                <w:szCs w:val="18"/>
              </w:rPr>
              <w:t>3</w:t>
            </w:r>
            <w:r w:rsidR="00D36170" w:rsidRPr="00606D95">
              <w:rPr>
                <w:color w:val="002060"/>
                <w:sz w:val="18"/>
                <w:szCs w:val="18"/>
              </w:rPr>
              <w:t>,0</w:t>
            </w:r>
          </w:p>
        </w:tc>
      </w:tr>
      <w:tr w:rsidR="00F406C1" w:rsidTr="0070737B">
        <w:trPr>
          <w:trHeight w:val="306"/>
        </w:trPr>
        <w:tc>
          <w:tcPr>
            <w:cnfStyle w:val="001000000000" w:firstRow="0" w:lastRow="0" w:firstColumn="1" w:lastColumn="0" w:oddVBand="0" w:evenVBand="0" w:oddHBand="0" w:evenHBand="0" w:firstRowFirstColumn="0" w:firstRowLastColumn="0" w:lastRowFirstColumn="0" w:lastRowLastColumn="0"/>
            <w:tcW w:w="2138" w:type="pct"/>
            <w:tcBorders>
              <w:top w:val="single" w:sz="6" w:space="0" w:color="FFFFFF" w:themeColor="background1"/>
              <w:left w:val="single" w:sz="4" w:space="0" w:color="1F2569"/>
              <w:bottom w:val="single" w:sz="6" w:space="0" w:color="FFFFFF" w:themeColor="background1"/>
              <w:right w:val="single" w:sz="2" w:space="0" w:color="FFFFFF" w:themeColor="background1"/>
            </w:tcBorders>
            <w:shd w:val="clear" w:color="auto" w:fill="1F2569"/>
            <w:vAlign w:val="center"/>
          </w:tcPr>
          <w:p w:rsidR="00F406C1" w:rsidRPr="001C5678" w:rsidRDefault="00A11FA4" w:rsidP="00F406C1">
            <w:pPr>
              <w:pStyle w:val="NormalWeb"/>
              <w:spacing w:before="0" w:beforeAutospacing="0" w:after="0" w:afterAutospacing="0" w:line="276" w:lineRule="auto"/>
              <w:rPr>
                <w:rFonts w:asciiTheme="minorHAnsi" w:hAnsiTheme="minorHAnsi" w:cs="Arial"/>
                <w:color w:val="FFFFFF" w:themeColor="background1"/>
                <w:sz w:val="18"/>
                <w:szCs w:val="18"/>
              </w:rPr>
            </w:pPr>
            <w:r>
              <w:rPr>
                <w:rFonts w:asciiTheme="minorHAnsi" w:hAnsiTheme="minorHAnsi" w:cs="Arial"/>
                <w:color w:val="FFFFFF" w:themeColor="background1"/>
                <w:sz w:val="18"/>
                <w:szCs w:val="18"/>
              </w:rPr>
              <w:t>Malta</w:t>
            </w:r>
          </w:p>
        </w:tc>
        <w:tc>
          <w:tcPr>
            <w:tcW w:w="1503" w:type="pct"/>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F406C1" w:rsidRPr="001C5678" w:rsidRDefault="00A11FA4" w:rsidP="0070737B">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-2,0</w:t>
            </w:r>
          </w:p>
        </w:tc>
        <w:tc>
          <w:tcPr>
            <w:tcW w:w="13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F406C1" w:rsidRPr="001C5678" w:rsidRDefault="00D36170" w:rsidP="0070737B">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3,0</w:t>
            </w:r>
          </w:p>
        </w:tc>
      </w:tr>
      <w:tr w:rsidR="00F406C1" w:rsidTr="0070737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38" w:type="pct"/>
            <w:tcBorders>
              <w:top w:val="single" w:sz="6" w:space="0" w:color="FFFFFF" w:themeColor="background1"/>
              <w:left w:val="single" w:sz="4" w:space="0" w:color="1F2569"/>
              <w:bottom w:val="single" w:sz="6" w:space="0" w:color="FFFFFF" w:themeColor="background1"/>
              <w:right w:val="single" w:sz="2" w:space="0" w:color="FFFFFF" w:themeColor="background1"/>
            </w:tcBorders>
            <w:shd w:val="clear" w:color="auto" w:fill="1F2569"/>
            <w:vAlign w:val="center"/>
          </w:tcPr>
          <w:p w:rsidR="00F406C1" w:rsidRPr="001C5678" w:rsidRDefault="00E61DC0" w:rsidP="00F406C1">
            <w:pPr>
              <w:pStyle w:val="NormalWeb"/>
              <w:spacing w:before="0" w:beforeAutospacing="0" w:after="0" w:afterAutospacing="0" w:line="276" w:lineRule="auto"/>
              <w:rPr>
                <w:rFonts w:asciiTheme="minorHAnsi" w:hAnsiTheme="minorHAnsi" w:cs="Arial"/>
                <w:color w:val="FFFFFF" w:themeColor="background1"/>
                <w:sz w:val="18"/>
                <w:szCs w:val="18"/>
              </w:rPr>
            </w:pPr>
            <w:r>
              <w:rPr>
                <w:rFonts w:asciiTheme="minorHAnsi" w:hAnsiTheme="minorHAnsi" w:cs="Arial"/>
                <w:color w:val="FFFFFF" w:themeColor="background1"/>
                <w:sz w:val="18"/>
                <w:szCs w:val="18"/>
              </w:rPr>
              <w:t xml:space="preserve">Semillas de nabo </w:t>
            </w:r>
          </w:p>
        </w:tc>
        <w:tc>
          <w:tcPr>
            <w:tcW w:w="1503" w:type="pct"/>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F406C1" w:rsidRPr="001C5678" w:rsidRDefault="00E61DC0" w:rsidP="0070737B">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197</w:t>
            </w:r>
            <w:r w:rsidR="00606D95">
              <w:rPr>
                <w:rFonts w:asciiTheme="minorHAnsi" w:hAnsiTheme="minorHAnsi" w:cs="Arial"/>
                <w:bCs/>
                <w:color w:val="1F2569"/>
                <w:sz w:val="18"/>
                <w:szCs w:val="18"/>
              </w:rPr>
              <w:t>,0</w:t>
            </w:r>
          </w:p>
        </w:tc>
        <w:tc>
          <w:tcPr>
            <w:tcW w:w="13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F406C1" w:rsidRPr="001C5678" w:rsidRDefault="00E61DC0" w:rsidP="0070737B">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3</w:t>
            </w:r>
            <w:r w:rsidR="00D36170">
              <w:rPr>
                <w:rFonts w:asciiTheme="minorHAnsi" w:hAnsiTheme="minorHAnsi" w:cs="Arial"/>
                <w:bCs/>
                <w:color w:val="1F2569"/>
                <w:sz w:val="18"/>
                <w:szCs w:val="18"/>
              </w:rPr>
              <w:t>,0</w:t>
            </w:r>
          </w:p>
        </w:tc>
      </w:tr>
      <w:tr w:rsidR="00F406C1" w:rsidTr="0070737B">
        <w:trPr>
          <w:trHeight w:val="306"/>
        </w:trPr>
        <w:tc>
          <w:tcPr>
            <w:cnfStyle w:val="001000000000" w:firstRow="0" w:lastRow="0" w:firstColumn="1" w:lastColumn="0" w:oddVBand="0" w:evenVBand="0" w:oddHBand="0" w:evenHBand="0" w:firstRowFirstColumn="0" w:firstRowLastColumn="0" w:lastRowFirstColumn="0" w:lastRowLastColumn="0"/>
            <w:tcW w:w="2138" w:type="pct"/>
            <w:tcBorders>
              <w:top w:val="single" w:sz="6" w:space="0" w:color="FFFFFF" w:themeColor="background1"/>
              <w:left w:val="single" w:sz="4" w:space="0" w:color="1F2569"/>
              <w:bottom w:val="single" w:sz="6" w:space="0" w:color="FFFFFF" w:themeColor="background1"/>
              <w:right w:val="single" w:sz="2" w:space="0" w:color="FFFFFF" w:themeColor="background1"/>
            </w:tcBorders>
            <w:shd w:val="clear" w:color="auto" w:fill="1F2569"/>
            <w:vAlign w:val="center"/>
          </w:tcPr>
          <w:p w:rsidR="00F406C1" w:rsidRPr="001C5678" w:rsidRDefault="00E61DC0" w:rsidP="00F406C1">
            <w:pPr>
              <w:pStyle w:val="NormalWeb"/>
              <w:spacing w:before="0" w:beforeAutospacing="0" w:after="0" w:afterAutospacing="0" w:line="276" w:lineRule="auto"/>
              <w:rPr>
                <w:rFonts w:asciiTheme="minorHAnsi" w:hAnsiTheme="minorHAnsi" w:cs="Arial"/>
                <w:color w:val="FFFFFF" w:themeColor="background1"/>
                <w:sz w:val="18"/>
                <w:szCs w:val="18"/>
              </w:rPr>
            </w:pPr>
            <w:r>
              <w:rPr>
                <w:rFonts w:asciiTheme="minorHAnsi" w:hAnsiTheme="minorHAnsi" w:cs="Arial"/>
                <w:color w:val="FFFFFF" w:themeColor="background1"/>
                <w:sz w:val="18"/>
                <w:szCs w:val="18"/>
              </w:rPr>
              <w:t xml:space="preserve">Lanas y tejidos </w:t>
            </w:r>
          </w:p>
        </w:tc>
        <w:tc>
          <w:tcPr>
            <w:tcW w:w="1503" w:type="pct"/>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F406C1" w:rsidRPr="001C5678" w:rsidRDefault="00E61DC0" w:rsidP="0070737B">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-1,0</w:t>
            </w:r>
          </w:p>
        </w:tc>
        <w:tc>
          <w:tcPr>
            <w:tcW w:w="13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F406C1" w:rsidRPr="001C5678" w:rsidRDefault="00D36170" w:rsidP="0070737B">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2,0</w:t>
            </w:r>
          </w:p>
        </w:tc>
      </w:tr>
      <w:tr w:rsidR="00F406C1" w:rsidTr="0070737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38" w:type="pct"/>
            <w:tcBorders>
              <w:top w:val="single" w:sz="6" w:space="0" w:color="FFFFFF" w:themeColor="background1"/>
              <w:left w:val="single" w:sz="4" w:space="0" w:color="1F2569"/>
              <w:bottom w:val="single" w:sz="6" w:space="0" w:color="FFFFFF" w:themeColor="background1"/>
              <w:right w:val="single" w:sz="2" w:space="0" w:color="FFFFFF" w:themeColor="background1"/>
            </w:tcBorders>
            <w:shd w:val="clear" w:color="auto" w:fill="1F2569"/>
            <w:vAlign w:val="center"/>
          </w:tcPr>
          <w:p w:rsidR="00F406C1" w:rsidRPr="001C5678" w:rsidRDefault="00E61DC0" w:rsidP="00F406C1">
            <w:pPr>
              <w:pStyle w:val="NormalWeb"/>
              <w:spacing w:before="0" w:beforeAutospacing="0" w:after="0" w:afterAutospacing="0" w:line="276" w:lineRule="auto"/>
              <w:rPr>
                <w:rFonts w:asciiTheme="minorHAnsi" w:hAnsiTheme="minorHAnsi" w:cs="Arial"/>
                <w:color w:val="FFFFFF" w:themeColor="background1"/>
                <w:sz w:val="18"/>
                <w:szCs w:val="18"/>
              </w:rPr>
            </w:pPr>
            <w:r>
              <w:rPr>
                <w:rFonts w:asciiTheme="minorHAnsi" w:hAnsiTheme="minorHAnsi" w:cs="Arial"/>
                <w:color w:val="FFFFFF" w:themeColor="background1"/>
                <w:sz w:val="18"/>
                <w:szCs w:val="18"/>
              </w:rPr>
              <w:t>Margarina y aceites</w:t>
            </w:r>
          </w:p>
        </w:tc>
        <w:tc>
          <w:tcPr>
            <w:tcW w:w="1503" w:type="pct"/>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F406C1" w:rsidRPr="001C5678" w:rsidRDefault="00E61DC0" w:rsidP="0070737B">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57</w:t>
            </w:r>
            <w:r w:rsidR="00606D95">
              <w:rPr>
                <w:rFonts w:asciiTheme="minorHAnsi" w:hAnsiTheme="minorHAnsi" w:cs="Arial"/>
                <w:bCs/>
                <w:color w:val="1F2569"/>
                <w:sz w:val="18"/>
                <w:szCs w:val="18"/>
              </w:rPr>
              <w:t>,0</w:t>
            </w:r>
          </w:p>
        </w:tc>
        <w:tc>
          <w:tcPr>
            <w:tcW w:w="13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F406C1" w:rsidRPr="001C5678" w:rsidRDefault="00606D95" w:rsidP="0070737B">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2</w:t>
            </w:r>
            <w:r w:rsidR="00D36170">
              <w:rPr>
                <w:rFonts w:asciiTheme="minorHAnsi" w:hAnsiTheme="minorHAnsi" w:cs="Arial"/>
                <w:bCs/>
                <w:color w:val="1F2569"/>
                <w:sz w:val="18"/>
                <w:szCs w:val="18"/>
              </w:rPr>
              <w:t>,0</w:t>
            </w:r>
          </w:p>
        </w:tc>
      </w:tr>
      <w:tr w:rsidR="00F406C1" w:rsidTr="0070737B">
        <w:trPr>
          <w:trHeight w:val="306"/>
        </w:trPr>
        <w:tc>
          <w:tcPr>
            <w:cnfStyle w:val="001000000000" w:firstRow="0" w:lastRow="0" w:firstColumn="1" w:lastColumn="0" w:oddVBand="0" w:evenVBand="0" w:oddHBand="0" w:evenHBand="0" w:firstRowFirstColumn="0" w:firstRowLastColumn="0" w:lastRowFirstColumn="0" w:lastRowLastColumn="0"/>
            <w:tcW w:w="2138" w:type="pct"/>
            <w:tcBorders>
              <w:top w:val="single" w:sz="6" w:space="0" w:color="FFFFFF" w:themeColor="background1"/>
              <w:left w:val="single" w:sz="4" w:space="0" w:color="1F2569"/>
              <w:bottom w:val="single" w:sz="6" w:space="0" w:color="FFFFFF" w:themeColor="background1"/>
              <w:right w:val="single" w:sz="2" w:space="0" w:color="FFFFFF" w:themeColor="background1"/>
            </w:tcBorders>
            <w:shd w:val="clear" w:color="auto" w:fill="1F2569"/>
            <w:vAlign w:val="center"/>
          </w:tcPr>
          <w:p w:rsidR="00F406C1" w:rsidRPr="001C5678" w:rsidRDefault="002661A1" w:rsidP="00F406C1">
            <w:pPr>
              <w:pStyle w:val="NormalWeb"/>
              <w:spacing w:before="0" w:beforeAutospacing="0" w:after="0" w:afterAutospacing="0" w:line="276" w:lineRule="auto"/>
              <w:rPr>
                <w:rFonts w:asciiTheme="minorHAnsi" w:hAnsiTheme="minorHAnsi" w:cs="Arial"/>
                <w:color w:val="FFFFFF" w:themeColor="background1"/>
                <w:sz w:val="18"/>
                <w:szCs w:val="18"/>
              </w:rPr>
            </w:pPr>
            <w:r>
              <w:rPr>
                <w:rFonts w:asciiTheme="minorHAnsi" w:hAnsiTheme="minorHAnsi" w:cs="Arial"/>
                <w:color w:val="FFFFFF" w:themeColor="background1"/>
                <w:sz w:val="18"/>
                <w:szCs w:val="18"/>
              </w:rPr>
              <w:t xml:space="preserve">Productos farmacéuticos </w:t>
            </w:r>
          </w:p>
        </w:tc>
        <w:tc>
          <w:tcPr>
            <w:tcW w:w="1503" w:type="pct"/>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F406C1" w:rsidRPr="001C5678" w:rsidRDefault="002661A1" w:rsidP="0070737B">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31</w:t>
            </w:r>
            <w:r w:rsidR="00606D95">
              <w:rPr>
                <w:rFonts w:asciiTheme="minorHAnsi" w:hAnsiTheme="minorHAnsi" w:cs="Arial"/>
                <w:bCs/>
                <w:color w:val="1F2569"/>
                <w:sz w:val="18"/>
                <w:szCs w:val="18"/>
              </w:rPr>
              <w:t>,0</w:t>
            </w:r>
          </w:p>
        </w:tc>
        <w:tc>
          <w:tcPr>
            <w:tcW w:w="13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F406C1" w:rsidRPr="001C5678" w:rsidRDefault="00606D95" w:rsidP="0070737B">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2</w:t>
            </w:r>
            <w:r w:rsidR="00D36170">
              <w:rPr>
                <w:rFonts w:asciiTheme="minorHAnsi" w:hAnsiTheme="minorHAnsi" w:cs="Arial"/>
                <w:bCs/>
                <w:color w:val="1F2569"/>
                <w:sz w:val="18"/>
                <w:szCs w:val="18"/>
              </w:rPr>
              <w:t>,0</w:t>
            </w:r>
          </w:p>
        </w:tc>
      </w:tr>
      <w:tr w:rsidR="00F406C1" w:rsidTr="0070737B">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38" w:type="pct"/>
            <w:tcBorders>
              <w:top w:val="single" w:sz="6" w:space="0" w:color="FFFFFF" w:themeColor="background1"/>
              <w:left w:val="single" w:sz="4" w:space="0" w:color="1F2569"/>
              <w:bottom w:val="single" w:sz="6" w:space="0" w:color="FFFFFF" w:themeColor="background1"/>
              <w:right w:val="single" w:sz="2" w:space="0" w:color="FFFFFF" w:themeColor="background1"/>
            </w:tcBorders>
            <w:shd w:val="clear" w:color="auto" w:fill="1F2569"/>
            <w:vAlign w:val="center"/>
          </w:tcPr>
          <w:p w:rsidR="00F406C1" w:rsidRPr="001C5678" w:rsidRDefault="002661A1" w:rsidP="00F406C1">
            <w:pPr>
              <w:pStyle w:val="NormalWeb"/>
              <w:spacing w:before="0" w:beforeAutospacing="0" w:after="0" w:afterAutospacing="0" w:line="276" w:lineRule="auto"/>
              <w:rPr>
                <w:rFonts w:asciiTheme="minorHAnsi" w:hAnsiTheme="minorHAnsi" w:cs="Arial"/>
                <w:color w:val="FFFFFF" w:themeColor="background1"/>
                <w:sz w:val="18"/>
                <w:szCs w:val="18"/>
              </w:rPr>
            </w:pPr>
            <w:r>
              <w:rPr>
                <w:rFonts w:asciiTheme="minorHAnsi" w:hAnsiTheme="minorHAnsi" w:cs="Arial"/>
                <w:color w:val="FFFFFF" w:themeColor="background1"/>
                <w:sz w:val="18"/>
                <w:szCs w:val="18"/>
              </w:rPr>
              <w:t xml:space="preserve">Ganado en pie </w:t>
            </w:r>
          </w:p>
        </w:tc>
        <w:tc>
          <w:tcPr>
            <w:tcW w:w="1503" w:type="pct"/>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F406C1" w:rsidRPr="001C5678" w:rsidRDefault="002661A1" w:rsidP="0070737B">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16,0</w:t>
            </w:r>
          </w:p>
        </w:tc>
        <w:tc>
          <w:tcPr>
            <w:tcW w:w="13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F406C1" w:rsidRPr="001C5678" w:rsidRDefault="00D36170" w:rsidP="0070737B">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2,0</w:t>
            </w:r>
          </w:p>
        </w:tc>
      </w:tr>
      <w:tr w:rsidR="00F406C1" w:rsidTr="0070737B">
        <w:trPr>
          <w:trHeight w:val="306"/>
        </w:trPr>
        <w:tc>
          <w:tcPr>
            <w:cnfStyle w:val="001000000000" w:firstRow="0" w:lastRow="0" w:firstColumn="1" w:lastColumn="0" w:oddVBand="0" w:evenVBand="0" w:oddHBand="0" w:evenHBand="0" w:firstRowFirstColumn="0" w:firstRowLastColumn="0" w:lastRowFirstColumn="0" w:lastRowLastColumn="0"/>
            <w:tcW w:w="2138" w:type="pct"/>
            <w:tcBorders>
              <w:top w:val="single" w:sz="6" w:space="0" w:color="FFFFFF" w:themeColor="background1"/>
              <w:left w:val="single" w:sz="4" w:space="0" w:color="1F2569"/>
              <w:bottom w:val="single" w:sz="6" w:space="0" w:color="FFFFFF" w:themeColor="background1"/>
              <w:right w:val="single" w:sz="2" w:space="0" w:color="FFFFFF" w:themeColor="background1"/>
            </w:tcBorders>
            <w:shd w:val="clear" w:color="auto" w:fill="1F2569"/>
            <w:vAlign w:val="center"/>
          </w:tcPr>
          <w:p w:rsidR="00F406C1" w:rsidRPr="001C5678" w:rsidRDefault="002661A1" w:rsidP="00F406C1">
            <w:pPr>
              <w:pStyle w:val="NormalWeb"/>
              <w:spacing w:before="0" w:beforeAutospacing="0" w:after="0" w:afterAutospacing="0" w:line="276" w:lineRule="auto"/>
              <w:rPr>
                <w:rFonts w:asciiTheme="minorHAnsi" w:hAnsiTheme="minorHAnsi" w:cs="Arial"/>
                <w:color w:val="FFFFFF" w:themeColor="background1"/>
                <w:sz w:val="18"/>
                <w:szCs w:val="18"/>
              </w:rPr>
            </w:pPr>
            <w:r>
              <w:rPr>
                <w:rFonts w:asciiTheme="minorHAnsi" w:hAnsiTheme="minorHAnsi" w:cs="Arial"/>
                <w:color w:val="FFFFFF" w:themeColor="background1"/>
                <w:sz w:val="18"/>
                <w:szCs w:val="18"/>
              </w:rPr>
              <w:t xml:space="preserve">Carne ovina y caprina </w:t>
            </w:r>
          </w:p>
        </w:tc>
        <w:tc>
          <w:tcPr>
            <w:tcW w:w="1503" w:type="pct"/>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F406C1" w:rsidRPr="001C5678" w:rsidRDefault="002661A1" w:rsidP="0070737B">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130</w:t>
            </w:r>
            <w:r w:rsidR="00606D95">
              <w:rPr>
                <w:rFonts w:asciiTheme="minorHAnsi" w:hAnsiTheme="minorHAnsi" w:cs="Arial"/>
                <w:bCs/>
                <w:color w:val="1F2569"/>
                <w:sz w:val="18"/>
                <w:szCs w:val="18"/>
              </w:rPr>
              <w:t>,0</w:t>
            </w:r>
          </w:p>
        </w:tc>
        <w:tc>
          <w:tcPr>
            <w:tcW w:w="13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F406C1" w:rsidRPr="001C5678" w:rsidRDefault="00606D95" w:rsidP="0070737B">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18"/>
                <w:szCs w:val="18"/>
              </w:rPr>
            </w:pPr>
            <w:r>
              <w:rPr>
                <w:rFonts w:asciiTheme="minorHAnsi" w:hAnsiTheme="minorHAnsi" w:cs="Arial"/>
                <w:bCs/>
                <w:color w:val="1F2569"/>
                <w:sz w:val="18"/>
                <w:szCs w:val="18"/>
              </w:rPr>
              <w:t>2</w:t>
            </w:r>
            <w:r w:rsidR="00D36170">
              <w:rPr>
                <w:rFonts w:asciiTheme="minorHAnsi" w:hAnsiTheme="minorHAnsi" w:cs="Arial"/>
                <w:bCs/>
                <w:color w:val="1F2569"/>
                <w:sz w:val="18"/>
                <w:szCs w:val="18"/>
              </w:rPr>
              <w:t>,0</w:t>
            </w:r>
          </w:p>
        </w:tc>
      </w:tr>
      <w:tr w:rsidR="00F406C1" w:rsidTr="00C801B5">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38" w:type="pct"/>
            <w:tcBorders>
              <w:top w:val="single" w:sz="6" w:space="0" w:color="FFFFFF" w:themeColor="background1"/>
              <w:left w:val="single" w:sz="4" w:space="0" w:color="1F2569"/>
              <w:bottom w:val="single" w:sz="6" w:space="0" w:color="FFFFFF" w:themeColor="background1"/>
              <w:right w:val="single" w:sz="4" w:space="0" w:color="DBE5F1" w:themeColor="accent1" w:themeTint="33"/>
            </w:tcBorders>
            <w:shd w:val="clear" w:color="auto" w:fill="1F2569"/>
            <w:vAlign w:val="bottom"/>
          </w:tcPr>
          <w:p w:rsidR="00F406C1" w:rsidRPr="001C5678" w:rsidRDefault="00F406C1" w:rsidP="00F406C1">
            <w:pPr>
              <w:pStyle w:val="NormalWeb"/>
              <w:spacing w:before="0" w:beforeAutospacing="0" w:after="0" w:afterAutospacing="0" w:line="276" w:lineRule="auto"/>
              <w:rPr>
                <w:rFonts w:asciiTheme="minorHAnsi" w:hAnsiTheme="minorHAnsi" w:cs="Arial"/>
                <w:color w:val="FFFFFF" w:themeColor="background1"/>
                <w:sz w:val="18"/>
                <w:szCs w:val="18"/>
              </w:rPr>
            </w:pPr>
            <w:r w:rsidRPr="001C5678">
              <w:rPr>
                <w:rFonts w:asciiTheme="minorHAnsi" w:hAnsiTheme="minorHAnsi" w:cs="Arial"/>
                <w:color w:val="FFFFFF" w:themeColor="background1"/>
                <w:sz w:val="18"/>
                <w:szCs w:val="18"/>
              </w:rPr>
              <w:t>SUB-TOTAL</w:t>
            </w:r>
          </w:p>
        </w:tc>
        <w:tc>
          <w:tcPr>
            <w:tcW w:w="1503" w:type="pct"/>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1F2569"/>
            <w:vAlign w:val="center"/>
          </w:tcPr>
          <w:p w:rsidR="00F406C1" w:rsidRPr="001C5678" w:rsidRDefault="002661A1" w:rsidP="00F406C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18"/>
                <w:szCs w:val="18"/>
              </w:rPr>
            </w:pPr>
            <w:r>
              <w:rPr>
                <w:rFonts w:asciiTheme="minorHAnsi" w:hAnsiTheme="minorHAnsi" w:cs="Arial"/>
                <w:b/>
                <w:color w:val="FFFFFF" w:themeColor="background1"/>
                <w:sz w:val="18"/>
                <w:szCs w:val="18"/>
              </w:rPr>
              <w:t>29</w:t>
            </w:r>
            <w:r w:rsidR="00D36170" w:rsidRPr="005A79F8">
              <w:rPr>
                <w:rFonts w:asciiTheme="minorHAnsi" w:hAnsiTheme="minorHAnsi" w:cs="Arial"/>
                <w:b/>
                <w:color w:val="FFFFFF" w:themeColor="background1"/>
                <w:sz w:val="18"/>
                <w:szCs w:val="18"/>
              </w:rPr>
              <w:t>,0</w:t>
            </w:r>
            <w:r w:rsidR="00F406C1" w:rsidRPr="005A79F8">
              <w:rPr>
                <w:rFonts w:asciiTheme="minorHAnsi" w:hAnsiTheme="minorHAnsi" w:cs="Arial"/>
                <w:b/>
                <w:color w:val="FFFFFF" w:themeColor="background1"/>
                <w:sz w:val="18"/>
                <w:szCs w:val="18"/>
              </w:rPr>
              <w:t>%</w:t>
            </w:r>
          </w:p>
        </w:tc>
        <w:tc>
          <w:tcPr>
            <w:tcW w:w="13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1F2569"/>
            <w:vAlign w:val="center"/>
          </w:tcPr>
          <w:p w:rsidR="00F406C1" w:rsidRPr="001C5678" w:rsidRDefault="002661A1" w:rsidP="00F406C1">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18"/>
                <w:szCs w:val="18"/>
              </w:rPr>
            </w:pPr>
            <w:r>
              <w:rPr>
                <w:rFonts w:asciiTheme="minorHAnsi" w:hAnsiTheme="minorHAnsi" w:cs="Arial"/>
                <w:b/>
                <w:color w:val="FFFFFF" w:themeColor="background1"/>
                <w:sz w:val="18"/>
                <w:szCs w:val="18"/>
              </w:rPr>
              <w:t>82</w:t>
            </w:r>
            <w:r w:rsidR="00D36170">
              <w:rPr>
                <w:rFonts w:asciiTheme="minorHAnsi" w:hAnsiTheme="minorHAnsi" w:cs="Arial"/>
                <w:b/>
                <w:color w:val="FFFFFF" w:themeColor="background1"/>
                <w:sz w:val="18"/>
                <w:szCs w:val="18"/>
              </w:rPr>
              <w:t>,0</w:t>
            </w:r>
            <w:r w:rsidR="00F406C1" w:rsidRPr="001C5678">
              <w:rPr>
                <w:rFonts w:asciiTheme="minorHAnsi" w:hAnsiTheme="minorHAnsi" w:cs="Arial"/>
                <w:b/>
                <w:color w:val="FFFFFF" w:themeColor="background1"/>
                <w:sz w:val="18"/>
                <w:szCs w:val="18"/>
              </w:rPr>
              <w:t>%</w:t>
            </w:r>
          </w:p>
        </w:tc>
      </w:tr>
      <w:tr w:rsidR="00F406C1" w:rsidTr="00C801B5">
        <w:trPr>
          <w:trHeight w:val="306"/>
        </w:trPr>
        <w:tc>
          <w:tcPr>
            <w:cnfStyle w:val="001000000000" w:firstRow="0" w:lastRow="0" w:firstColumn="1" w:lastColumn="0" w:oddVBand="0" w:evenVBand="0" w:oddHBand="0" w:evenHBand="0" w:firstRowFirstColumn="0" w:firstRowLastColumn="0" w:lastRowFirstColumn="0" w:lastRowLastColumn="0"/>
            <w:tcW w:w="2138" w:type="pct"/>
            <w:tcBorders>
              <w:top w:val="single" w:sz="6" w:space="0" w:color="FFFFFF" w:themeColor="background1"/>
              <w:left w:val="single" w:sz="4" w:space="0" w:color="1F2569"/>
              <w:bottom w:val="single" w:sz="4" w:space="0" w:color="1F2569"/>
              <w:right w:val="single" w:sz="4" w:space="0" w:color="DBE5F1" w:themeColor="accent1" w:themeTint="33"/>
            </w:tcBorders>
            <w:shd w:val="clear" w:color="auto" w:fill="1F2569"/>
            <w:vAlign w:val="bottom"/>
          </w:tcPr>
          <w:p w:rsidR="00F406C1" w:rsidRPr="001C5678" w:rsidRDefault="00F406C1" w:rsidP="00F406C1">
            <w:pPr>
              <w:pStyle w:val="NormalWeb"/>
              <w:spacing w:before="0" w:beforeAutospacing="0" w:after="0" w:afterAutospacing="0" w:line="276" w:lineRule="auto"/>
              <w:rPr>
                <w:rFonts w:asciiTheme="minorHAnsi" w:hAnsiTheme="minorHAnsi" w:cs="Arial"/>
                <w:color w:val="FFFFFF" w:themeColor="background1"/>
                <w:sz w:val="18"/>
                <w:szCs w:val="18"/>
              </w:rPr>
            </w:pPr>
            <w:r w:rsidRPr="001C5678">
              <w:rPr>
                <w:rFonts w:asciiTheme="minorHAnsi" w:hAnsiTheme="minorHAnsi" w:cs="Arial"/>
                <w:color w:val="FFFFFF" w:themeColor="background1"/>
                <w:sz w:val="18"/>
                <w:szCs w:val="18"/>
              </w:rPr>
              <w:t>TOTAL</w:t>
            </w:r>
          </w:p>
        </w:tc>
        <w:tc>
          <w:tcPr>
            <w:tcW w:w="1503" w:type="pct"/>
            <w:tcBorders>
              <w:top w:val="single" w:sz="4" w:space="0" w:color="BFBFBF" w:themeColor="background1" w:themeShade="BF"/>
              <w:left w:val="single" w:sz="2" w:space="0" w:color="FFFFFF" w:themeColor="background1"/>
              <w:bottom w:val="single" w:sz="4" w:space="0" w:color="BFBFBF" w:themeColor="background1" w:themeShade="BF"/>
              <w:right w:val="single" w:sz="4" w:space="0" w:color="BFBFBF" w:themeColor="background1" w:themeShade="BF"/>
            </w:tcBorders>
            <w:shd w:val="clear" w:color="auto" w:fill="1F2569"/>
            <w:vAlign w:val="center"/>
          </w:tcPr>
          <w:p w:rsidR="00F406C1" w:rsidRPr="001C5678" w:rsidRDefault="005C60E2" w:rsidP="00F406C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18"/>
                <w:szCs w:val="18"/>
              </w:rPr>
            </w:pPr>
            <w:r>
              <w:rPr>
                <w:rFonts w:asciiTheme="minorHAnsi" w:hAnsiTheme="minorHAnsi" w:cs="Arial"/>
                <w:b/>
                <w:color w:val="FFFFFF" w:themeColor="background1"/>
                <w:sz w:val="18"/>
                <w:szCs w:val="18"/>
              </w:rPr>
              <w:t>24</w:t>
            </w:r>
            <w:r w:rsidR="00D36170" w:rsidRPr="005A79F8">
              <w:rPr>
                <w:rFonts w:asciiTheme="minorHAnsi" w:hAnsiTheme="minorHAnsi" w:cs="Arial"/>
                <w:b/>
                <w:color w:val="FFFFFF" w:themeColor="background1"/>
                <w:sz w:val="18"/>
                <w:szCs w:val="18"/>
              </w:rPr>
              <w:t>,0</w:t>
            </w:r>
            <w:r w:rsidR="00F406C1" w:rsidRPr="005A79F8">
              <w:rPr>
                <w:rFonts w:asciiTheme="minorHAnsi" w:hAnsiTheme="minorHAnsi" w:cs="Arial"/>
                <w:b/>
                <w:color w:val="FFFFFF" w:themeColor="background1"/>
                <w:sz w:val="18"/>
                <w:szCs w:val="18"/>
              </w:rPr>
              <w:t>%</w:t>
            </w:r>
          </w:p>
        </w:tc>
        <w:tc>
          <w:tcPr>
            <w:tcW w:w="13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1F2569"/>
            <w:vAlign w:val="center"/>
          </w:tcPr>
          <w:p w:rsidR="00F406C1" w:rsidRPr="001C5678" w:rsidRDefault="00F406C1" w:rsidP="00F406C1">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
                <w:color w:val="FFFFFF" w:themeColor="background1"/>
                <w:sz w:val="18"/>
                <w:szCs w:val="18"/>
              </w:rPr>
            </w:pPr>
            <w:r w:rsidRPr="001C5678">
              <w:rPr>
                <w:rFonts w:asciiTheme="minorHAnsi" w:hAnsiTheme="minorHAnsi" w:cs="Arial"/>
                <w:b/>
                <w:color w:val="FFFFFF" w:themeColor="background1"/>
                <w:sz w:val="18"/>
                <w:szCs w:val="18"/>
              </w:rPr>
              <w:t>100</w:t>
            </w:r>
            <w:r w:rsidR="00D36170">
              <w:rPr>
                <w:rFonts w:asciiTheme="minorHAnsi" w:hAnsiTheme="minorHAnsi" w:cs="Arial"/>
                <w:b/>
                <w:color w:val="FFFFFF" w:themeColor="background1"/>
                <w:sz w:val="18"/>
                <w:szCs w:val="18"/>
              </w:rPr>
              <w:t>,0</w:t>
            </w:r>
            <w:r w:rsidRPr="001C5678">
              <w:rPr>
                <w:rFonts w:asciiTheme="minorHAnsi" w:hAnsiTheme="minorHAnsi" w:cs="Arial"/>
                <w:b/>
                <w:color w:val="FFFFFF" w:themeColor="background1"/>
                <w:sz w:val="18"/>
                <w:szCs w:val="18"/>
              </w:rPr>
              <w:t>%</w:t>
            </w:r>
          </w:p>
        </w:tc>
      </w:tr>
    </w:tbl>
    <w:p w:rsidR="002429DE" w:rsidRPr="00242789" w:rsidRDefault="002429DE" w:rsidP="002429DE">
      <w:pPr>
        <w:pStyle w:val="Prrafodelista"/>
        <w:spacing w:line="240" w:lineRule="auto"/>
        <w:ind w:left="993" w:right="-1561"/>
        <w:rPr>
          <w:color w:val="000000" w:themeColor="text1"/>
          <w:sz w:val="18"/>
          <w:szCs w:val="18"/>
        </w:rPr>
      </w:pPr>
      <w:r>
        <w:rPr>
          <w:color w:val="000000" w:themeColor="text1"/>
          <w:sz w:val="18"/>
          <w:szCs w:val="18"/>
        </w:rPr>
        <w:t>*Exportaciones desde territorio no franco</w:t>
      </w:r>
    </w:p>
    <w:p w:rsidR="002429DE" w:rsidRDefault="002429DE" w:rsidP="002429DE">
      <w:pPr>
        <w:spacing w:line="240" w:lineRule="auto"/>
        <w:ind w:left="993" w:right="-1561"/>
        <w:rPr>
          <w:color w:val="000000" w:themeColor="text1"/>
          <w:sz w:val="18"/>
          <w:szCs w:val="18"/>
        </w:rPr>
      </w:pPr>
    </w:p>
    <w:p w:rsidR="002429DE" w:rsidRDefault="002429DE" w:rsidP="002429DE">
      <w:pPr>
        <w:pStyle w:val="Prrafodelista"/>
        <w:tabs>
          <w:tab w:val="left" w:pos="9214"/>
        </w:tabs>
        <w:spacing w:line="240" w:lineRule="auto"/>
        <w:ind w:left="-207" w:right="-567"/>
        <w:rPr>
          <w:color w:val="1F497D" w:themeColor="text2"/>
          <w:highlight w:val="green"/>
          <w:u w:val="single"/>
          <w:lang w:val="es-ES"/>
        </w:rPr>
      </w:pPr>
    </w:p>
    <w:p w:rsidR="001C5678" w:rsidRPr="00594B12" w:rsidRDefault="001C5678" w:rsidP="002429DE">
      <w:pPr>
        <w:pStyle w:val="Prrafodelista"/>
        <w:tabs>
          <w:tab w:val="left" w:pos="9214"/>
        </w:tabs>
        <w:spacing w:line="240" w:lineRule="auto"/>
        <w:ind w:left="-207" w:right="-567"/>
        <w:rPr>
          <w:color w:val="1F497D" w:themeColor="text2"/>
          <w:u w:val="single"/>
          <w:lang w:val="es-ES"/>
        </w:rPr>
      </w:pPr>
    </w:p>
    <w:p w:rsidR="002429DE" w:rsidRPr="00C80FE6" w:rsidRDefault="002429DE" w:rsidP="002429DE">
      <w:pPr>
        <w:pStyle w:val="Prrafodelista"/>
        <w:tabs>
          <w:tab w:val="left" w:pos="9214"/>
        </w:tabs>
        <w:spacing w:line="240" w:lineRule="auto"/>
        <w:ind w:left="0" w:right="-567"/>
        <w:rPr>
          <w:color w:val="1F2569"/>
          <w:u w:val="single"/>
          <w:lang w:val="es-ES"/>
        </w:rPr>
      </w:pPr>
      <w:r w:rsidRPr="00C80FE6">
        <w:rPr>
          <w:color w:val="1F2569"/>
          <w:u w:val="single"/>
          <w:lang w:val="es-ES"/>
        </w:rPr>
        <w:t>Principales destinos de las exportaciones uruguayas* con sus principales 3 productos:</w:t>
      </w:r>
    </w:p>
    <w:p w:rsidR="002429DE" w:rsidRPr="000111D0" w:rsidRDefault="00071113" w:rsidP="002429DE">
      <w:pPr>
        <w:pStyle w:val="Prrafodelista"/>
        <w:tabs>
          <w:tab w:val="left" w:pos="9214"/>
        </w:tabs>
        <w:spacing w:line="240" w:lineRule="auto"/>
        <w:ind w:left="0" w:right="-567"/>
        <w:rPr>
          <w:color w:val="1F2569"/>
          <w:u w:val="single"/>
          <w:lang w:val="es-ES"/>
        </w:rPr>
      </w:pPr>
      <w:r w:rsidRPr="00C80FE6">
        <w:rPr>
          <w:color w:val="1F2569"/>
          <w:u w:val="single"/>
          <w:lang w:val="es-ES"/>
        </w:rPr>
        <w:t>Datos acumulados a</w:t>
      </w:r>
      <w:r w:rsidR="0041063A" w:rsidRPr="00C80FE6">
        <w:rPr>
          <w:color w:val="1F2569"/>
          <w:u w:val="single"/>
          <w:lang w:val="es-ES"/>
        </w:rPr>
        <w:t xml:space="preserve"> </w:t>
      </w:r>
      <w:r w:rsidR="00C02FB1">
        <w:rPr>
          <w:color w:val="1F2569"/>
          <w:u w:val="single"/>
          <w:lang w:val="es-ES"/>
        </w:rPr>
        <w:t>Marzo</w:t>
      </w:r>
      <w:r w:rsidR="00D36170" w:rsidRPr="00C80FE6">
        <w:rPr>
          <w:color w:val="1F2569"/>
          <w:u w:val="single"/>
          <w:lang w:val="es-ES"/>
        </w:rPr>
        <w:t xml:space="preserve"> 2021</w:t>
      </w:r>
    </w:p>
    <w:p w:rsidR="002429DE" w:rsidRPr="00CA1AA2" w:rsidRDefault="002429DE" w:rsidP="002429DE">
      <w:pPr>
        <w:pStyle w:val="Prrafodelista"/>
        <w:tabs>
          <w:tab w:val="left" w:pos="9214"/>
        </w:tabs>
        <w:spacing w:line="240" w:lineRule="auto"/>
        <w:ind w:left="-207" w:right="-567"/>
        <w:rPr>
          <w:color w:val="1F497D" w:themeColor="text2"/>
          <w:u w:val="single"/>
          <w:lang w:val="es-ES"/>
        </w:rPr>
      </w:pPr>
    </w:p>
    <w:p w:rsidR="002429DE" w:rsidRDefault="002429DE" w:rsidP="002429DE">
      <w:pPr>
        <w:spacing w:line="240" w:lineRule="auto"/>
        <w:ind w:left="-567"/>
        <w:rPr>
          <w:color w:val="1F497D" w:themeColor="text2"/>
          <w:u w:val="single"/>
          <w:lang w:val="es-ES"/>
        </w:rPr>
      </w:pPr>
    </w:p>
    <w:p w:rsidR="002429DE" w:rsidRPr="008145EF" w:rsidRDefault="002429DE" w:rsidP="002429DE">
      <w:pPr>
        <w:spacing w:line="240" w:lineRule="auto"/>
        <w:ind w:left="-567"/>
        <w:rPr>
          <w:color w:val="1F497D" w:themeColor="text2"/>
          <w:sz w:val="8"/>
          <w:szCs w:val="8"/>
          <w:u w:val="single"/>
          <w:lang w:val="es-ES"/>
        </w:rPr>
      </w:pPr>
    </w:p>
    <w:tbl>
      <w:tblPr>
        <w:tblStyle w:val="Listaclara-nfasis1"/>
        <w:tblW w:w="6616" w:type="dxa"/>
        <w:tblInd w:w="1151" w:type="dxa"/>
        <w:tblLayout w:type="fixed"/>
        <w:tblLook w:val="04A0" w:firstRow="1" w:lastRow="0" w:firstColumn="1" w:lastColumn="0" w:noHBand="0" w:noVBand="1"/>
      </w:tblPr>
      <w:tblGrid>
        <w:gridCol w:w="3027"/>
        <w:gridCol w:w="3589"/>
      </w:tblGrid>
      <w:tr w:rsidR="002429DE" w:rsidTr="002842E2">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027" w:type="dxa"/>
            <w:tcBorders>
              <w:top w:val="single" w:sz="2" w:space="0" w:color="C6D9F1" w:themeColor="text2" w:themeTint="33"/>
              <w:left w:val="single" w:sz="24" w:space="0" w:color="1F2569"/>
              <w:bottom w:val="single" w:sz="18" w:space="0" w:color="FFFFFF" w:themeColor="background1"/>
              <w:right w:val="single" w:sz="18" w:space="0" w:color="FFFFFF" w:themeColor="background1"/>
            </w:tcBorders>
            <w:shd w:val="clear" w:color="auto" w:fill="1F2569"/>
            <w:vAlign w:val="center"/>
          </w:tcPr>
          <w:p w:rsidR="002429DE" w:rsidRPr="000111D0" w:rsidRDefault="002429DE" w:rsidP="002429DE">
            <w:pPr>
              <w:pStyle w:val="NormalWeb"/>
              <w:spacing w:before="0" w:beforeAutospacing="0" w:after="0" w:afterAutospacing="0"/>
              <w:jc w:val="center"/>
              <w:textAlignment w:val="bottom"/>
              <w:rPr>
                <w:rFonts w:ascii="Calibri" w:hAnsi="Calibri" w:cs="Arial"/>
                <w:kern w:val="24"/>
                <w:sz w:val="22"/>
                <w:szCs w:val="20"/>
              </w:rPr>
            </w:pPr>
            <w:r w:rsidRPr="000111D0">
              <w:rPr>
                <w:rFonts w:ascii="Calibri" w:hAnsi="Calibri" w:cs="Arial"/>
                <w:kern w:val="24"/>
                <w:sz w:val="22"/>
                <w:szCs w:val="20"/>
              </w:rPr>
              <w:t>Destino</w:t>
            </w:r>
          </w:p>
        </w:tc>
        <w:tc>
          <w:tcPr>
            <w:tcW w:w="3589" w:type="dxa"/>
            <w:tcBorders>
              <w:top w:val="single" w:sz="2" w:space="0" w:color="C6D9F1" w:themeColor="text2" w:themeTint="33"/>
              <w:left w:val="single" w:sz="18" w:space="0" w:color="FFFFFF" w:themeColor="background1"/>
              <w:bottom w:val="single" w:sz="18" w:space="0" w:color="FFFFFF" w:themeColor="background1"/>
              <w:right w:val="single" w:sz="18" w:space="0" w:color="1F2569"/>
            </w:tcBorders>
            <w:shd w:val="clear" w:color="auto" w:fill="1F2569"/>
            <w:vAlign w:val="center"/>
          </w:tcPr>
          <w:p w:rsidR="002429DE" w:rsidRPr="000111D0" w:rsidRDefault="002429DE" w:rsidP="002429DE">
            <w:pPr>
              <w:pStyle w:val="NormalWeb"/>
              <w:spacing w:before="0" w:beforeAutospacing="0" w:after="0" w:afterAutospacing="0"/>
              <w:jc w:val="center"/>
              <w:textAlignment w:val="bottom"/>
              <w:cnfStyle w:val="100000000000" w:firstRow="1" w:lastRow="0" w:firstColumn="0" w:lastColumn="0" w:oddVBand="0" w:evenVBand="0" w:oddHBand="0" w:evenHBand="0" w:firstRowFirstColumn="0" w:firstRowLastColumn="0" w:lastRowFirstColumn="0" w:lastRowLastColumn="0"/>
              <w:rPr>
                <w:rFonts w:ascii="Calibri" w:hAnsi="Calibri" w:cs="Arial"/>
                <w:bCs w:val="0"/>
                <w:kern w:val="24"/>
                <w:sz w:val="22"/>
                <w:szCs w:val="20"/>
              </w:rPr>
            </w:pPr>
            <w:r w:rsidRPr="000111D0">
              <w:rPr>
                <w:rFonts w:ascii="Calibri" w:hAnsi="Calibri" w:cs="Arial"/>
                <w:kern w:val="24"/>
                <w:sz w:val="22"/>
                <w:szCs w:val="20"/>
              </w:rPr>
              <w:t>Producto</w:t>
            </w:r>
          </w:p>
        </w:tc>
      </w:tr>
      <w:tr w:rsidR="002429DE" w:rsidTr="002842E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7" w:type="dxa"/>
            <w:vMerge w:val="restart"/>
            <w:tcBorders>
              <w:top w:val="single" w:sz="18" w:space="0" w:color="FFFFFF" w:themeColor="background1"/>
              <w:left w:val="single" w:sz="24" w:space="0" w:color="1F2569"/>
              <w:right w:val="single" w:sz="18" w:space="0" w:color="FFFFFF" w:themeColor="background1"/>
            </w:tcBorders>
            <w:shd w:val="clear" w:color="auto" w:fill="1F2569"/>
            <w:vAlign w:val="center"/>
          </w:tcPr>
          <w:p w:rsidR="002429DE" w:rsidRPr="000111D0" w:rsidRDefault="002429DE" w:rsidP="002429DE">
            <w:pPr>
              <w:pStyle w:val="NormalWeb"/>
              <w:spacing w:before="0" w:after="0" w:line="276" w:lineRule="auto"/>
              <w:jc w:val="center"/>
              <w:rPr>
                <w:rFonts w:asciiTheme="minorHAnsi" w:hAnsiTheme="minorHAnsi" w:cs="Arial"/>
                <w:color w:val="FFFFFF" w:themeColor="background1"/>
                <w:sz w:val="20"/>
                <w:szCs w:val="36"/>
              </w:rPr>
            </w:pPr>
            <w:r w:rsidRPr="000111D0">
              <w:rPr>
                <w:rFonts w:asciiTheme="minorHAnsi" w:hAnsiTheme="minorHAnsi" w:cs="Arial"/>
                <w:color w:val="FFFFFF" w:themeColor="background1"/>
                <w:sz w:val="20"/>
                <w:szCs w:val="36"/>
              </w:rPr>
              <w:t xml:space="preserve">China </w:t>
            </w:r>
          </w:p>
        </w:tc>
        <w:tc>
          <w:tcPr>
            <w:tcW w:w="3589" w:type="dxa"/>
            <w:tcBorders>
              <w:top w:val="single" w:sz="18" w:space="0" w:color="FFFFFF" w:themeColor="background1"/>
              <w:left w:val="single" w:sz="18" w:space="0" w:color="FFFFFF" w:themeColor="background1"/>
              <w:bottom w:val="single" w:sz="2" w:space="0" w:color="FFFFFF" w:themeColor="background1"/>
              <w:right w:val="single" w:sz="18" w:space="0" w:color="1F2569"/>
            </w:tcBorders>
            <w:shd w:val="clear" w:color="auto" w:fill="FFFFFF" w:themeFill="background1"/>
            <w:vAlign w:val="center"/>
          </w:tcPr>
          <w:p w:rsidR="002429DE" w:rsidRPr="00A1366A" w:rsidRDefault="002429DE" w:rsidP="002429DE">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20"/>
                <w:szCs w:val="36"/>
              </w:rPr>
            </w:pPr>
            <w:r w:rsidRPr="00A1366A">
              <w:rPr>
                <w:rFonts w:asciiTheme="minorHAnsi" w:hAnsiTheme="minorHAnsi" w:cs="Arial"/>
                <w:bCs/>
                <w:color w:val="1F2569"/>
                <w:sz w:val="20"/>
                <w:szCs w:val="36"/>
              </w:rPr>
              <w:t>Carne bovina</w:t>
            </w:r>
          </w:p>
        </w:tc>
      </w:tr>
      <w:tr w:rsidR="002429DE" w:rsidTr="002842E2">
        <w:trPr>
          <w:trHeight w:val="306"/>
        </w:trPr>
        <w:tc>
          <w:tcPr>
            <w:cnfStyle w:val="001000000000" w:firstRow="0" w:lastRow="0" w:firstColumn="1" w:lastColumn="0" w:oddVBand="0" w:evenVBand="0" w:oddHBand="0" w:evenHBand="0" w:firstRowFirstColumn="0" w:firstRowLastColumn="0" w:lastRowFirstColumn="0" w:lastRowLastColumn="0"/>
            <w:tcW w:w="3027" w:type="dxa"/>
            <w:vMerge/>
            <w:tcBorders>
              <w:left w:val="single" w:sz="24" w:space="0" w:color="1F2569"/>
              <w:right w:val="single" w:sz="18" w:space="0" w:color="FFFFFF" w:themeColor="background1"/>
            </w:tcBorders>
            <w:shd w:val="clear" w:color="auto" w:fill="1F2569"/>
            <w:vAlign w:val="center"/>
          </w:tcPr>
          <w:p w:rsidR="002429DE" w:rsidRPr="000111D0" w:rsidRDefault="002429DE" w:rsidP="002429DE">
            <w:pPr>
              <w:pStyle w:val="NormalWeb"/>
              <w:spacing w:before="0" w:after="0" w:line="276" w:lineRule="auto"/>
              <w:rPr>
                <w:rFonts w:asciiTheme="minorHAnsi" w:hAnsiTheme="minorHAnsi" w:cs="Arial"/>
                <w:color w:val="FFFFFF" w:themeColor="background1"/>
                <w:sz w:val="20"/>
                <w:szCs w:val="36"/>
              </w:rPr>
            </w:pPr>
          </w:p>
        </w:tc>
        <w:tc>
          <w:tcPr>
            <w:tcW w:w="3589" w:type="dxa"/>
            <w:tcBorders>
              <w:top w:val="single" w:sz="2" w:space="0" w:color="FFFFFF" w:themeColor="background1"/>
              <w:left w:val="single" w:sz="18" w:space="0" w:color="FFFFFF" w:themeColor="background1"/>
              <w:bottom w:val="single" w:sz="2" w:space="0" w:color="FFFFFF" w:themeColor="background1"/>
              <w:right w:val="single" w:sz="18" w:space="0" w:color="1F2569"/>
            </w:tcBorders>
            <w:shd w:val="clear" w:color="auto" w:fill="FFFFFF" w:themeFill="background1"/>
            <w:vAlign w:val="center"/>
          </w:tcPr>
          <w:p w:rsidR="002429DE" w:rsidRPr="00A1366A" w:rsidRDefault="00D36170" w:rsidP="002429DE">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20"/>
                <w:szCs w:val="36"/>
              </w:rPr>
            </w:pPr>
            <w:r>
              <w:rPr>
                <w:rFonts w:asciiTheme="minorHAnsi" w:hAnsiTheme="minorHAnsi" w:cs="Arial"/>
                <w:bCs/>
                <w:color w:val="1F2569"/>
                <w:sz w:val="20"/>
                <w:szCs w:val="36"/>
              </w:rPr>
              <w:t>Madera</w:t>
            </w:r>
          </w:p>
        </w:tc>
      </w:tr>
      <w:tr w:rsidR="002429DE" w:rsidTr="002842E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7" w:type="dxa"/>
            <w:vMerge/>
            <w:tcBorders>
              <w:left w:val="single" w:sz="24" w:space="0" w:color="1F2569"/>
              <w:bottom w:val="single" w:sz="18" w:space="0" w:color="FFFFFF" w:themeColor="background1"/>
              <w:right w:val="single" w:sz="18" w:space="0" w:color="FFFFFF" w:themeColor="background1"/>
            </w:tcBorders>
            <w:shd w:val="clear" w:color="auto" w:fill="1F2569"/>
            <w:vAlign w:val="center"/>
          </w:tcPr>
          <w:p w:rsidR="002429DE" w:rsidRPr="000111D0" w:rsidRDefault="002429DE" w:rsidP="002429DE">
            <w:pPr>
              <w:pStyle w:val="NormalWeb"/>
              <w:spacing w:before="0" w:beforeAutospacing="0" w:after="0" w:afterAutospacing="0" w:line="276" w:lineRule="auto"/>
              <w:rPr>
                <w:rFonts w:asciiTheme="minorHAnsi" w:hAnsiTheme="minorHAnsi" w:cs="Arial"/>
                <w:color w:val="FFFFFF" w:themeColor="background1"/>
                <w:sz w:val="20"/>
                <w:szCs w:val="36"/>
              </w:rPr>
            </w:pPr>
          </w:p>
        </w:tc>
        <w:tc>
          <w:tcPr>
            <w:tcW w:w="3589" w:type="dxa"/>
            <w:tcBorders>
              <w:top w:val="single" w:sz="2" w:space="0" w:color="FFFFFF" w:themeColor="background1"/>
              <w:left w:val="single" w:sz="18" w:space="0" w:color="FFFFFF" w:themeColor="background1"/>
              <w:bottom w:val="single" w:sz="18" w:space="0" w:color="1F2569"/>
              <w:right w:val="single" w:sz="18" w:space="0" w:color="1F2569"/>
            </w:tcBorders>
            <w:shd w:val="clear" w:color="auto" w:fill="FFFFFF" w:themeFill="background1"/>
            <w:vAlign w:val="center"/>
          </w:tcPr>
          <w:p w:rsidR="002429DE" w:rsidRPr="00A1366A" w:rsidRDefault="00C02FB1" w:rsidP="002429DE">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20"/>
                <w:szCs w:val="36"/>
              </w:rPr>
            </w:pPr>
            <w:r>
              <w:rPr>
                <w:rFonts w:asciiTheme="minorHAnsi" w:hAnsiTheme="minorHAnsi" w:cs="Arial"/>
                <w:bCs/>
                <w:color w:val="1F2569"/>
                <w:sz w:val="20"/>
                <w:szCs w:val="36"/>
              </w:rPr>
              <w:t xml:space="preserve">Subproductos cárnicos </w:t>
            </w:r>
          </w:p>
        </w:tc>
      </w:tr>
      <w:tr w:rsidR="002429DE" w:rsidTr="002842E2">
        <w:trPr>
          <w:trHeight w:val="306"/>
        </w:trPr>
        <w:tc>
          <w:tcPr>
            <w:cnfStyle w:val="001000000000" w:firstRow="0" w:lastRow="0" w:firstColumn="1" w:lastColumn="0" w:oddVBand="0" w:evenVBand="0" w:oddHBand="0" w:evenHBand="0" w:firstRowFirstColumn="0" w:firstRowLastColumn="0" w:lastRowFirstColumn="0" w:lastRowLastColumn="0"/>
            <w:tcW w:w="3027" w:type="dxa"/>
            <w:vMerge w:val="restart"/>
            <w:tcBorders>
              <w:top w:val="single" w:sz="18" w:space="0" w:color="FFFFFF" w:themeColor="background1"/>
              <w:left w:val="single" w:sz="24" w:space="0" w:color="1F2569"/>
              <w:right w:val="single" w:sz="18" w:space="0" w:color="FFFFFF" w:themeColor="background1"/>
            </w:tcBorders>
            <w:shd w:val="clear" w:color="auto" w:fill="1F2569"/>
            <w:vAlign w:val="center"/>
          </w:tcPr>
          <w:p w:rsidR="002429DE" w:rsidRPr="000111D0" w:rsidRDefault="002429DE" w:rsidP="002429DE">
            <w:pPr>
              <w:pStyle w:val="NormalWeb"/>
              <w:spacing w:before="0" w:after="0" w:line="276" w:lineRule="auto"/>
              <w:jc w:val="center"/>
              <w:rPr>
                <w:rFonts w:asciiTheme="minorHAnsi" w:hAnsiTheme="minorHAnsi" w:cs="Arial"/>
                <w:color w:val="FFFFFF" w:themeColor="background1"/>
                <w:sz w:val="20"/>
                <w:szCs w:val="36"/>
              </w:rPr>
            </w:pPr>
            <w:r w:rsidRPr="000111D0">
              <w:rPr>
                <w:rFonts w:asciiTheme="minorHAnsi" w:hAnsiTheme="minorHAnsi" w:cs="Arial"/>
                <w:color w:val="FFFFFF" w:themeColor="background1"/>
                <w:sz w:val="20"/>
                <w:szCs w:val="36"/>
              </w:rPr>
              <w:t xml:space="preserve">Brasil </w:t>
            </w:r>
          </w:p>
        </w:tc>
        <w:tc>
          <w:tcPr>
            <w:tcW w:w="3589" w:type="dxa"/>
            <w:tcBorders>
              <w:top w:val="single" w:sz="18" w:space="0" w:color="1F2569"/>
              <w:left w:val="single" w:sz="18" w:space="0" w:color="FFFFFF" w:themeColor="background1"/>
              <w:bottom w:val="single" w:sz="2" w:space="0" w:color="FFFFFF" w:themeColor="background1"/>
              <w:right w:val="single" w:sz="18" w:space="0" w:color="1F2569"/>
            </w:tcBorders>
            <w:shd w:val="clear" w:color="auto" w:fill="FFFFFF" w:themeFill="background1"/>
            <w:vAlign w:val="center"/>
          </w:tcPr>
          <w:p w:rsidR="002429DE" w:rsidRPr="00A1366A" w:rsidRDefault="00FE4429" w:rsidP="002429DE">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20"/>
                <w:szCs w:val="36"/>
              </w:rPr>
            </w:pPr>
            <w:r>
              <w:rPr>
                <w:rFonts w:asciiTheme="minorHAnsi" w:hAnsiTheme="minorHAnsi" w:cs="Arial"/>
                <w:bCs/>
                <w:color w:val="1F2569"/>
                <w:sz w:val="20"/>
                <w:szCs w:val="36"/>
              </w:rPr>
              <w:t>Productos Lácteos</w:t>
            </w:r>
          </w:p>
        </w:tc>
      </w:tr>
      <w:tr w:rsidR="002429DE" w:rsidTr="002842E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7" w:type="dxa"/>
            <w:vMerge/>
            <w:tcBorders>
              <w:left w:val="single" w:sz="24" w:space="0" w:color="1F2569"/>
              <w:right w:val="single" w:sz="18" w:space="0" w:color="FFFFFF" w:themeColor="background1"/>
            </w:tcBorders>
            <w:shd w:val="clear" w:color="auto" w:fill="1F2569"/>
            <w:vAlign w:val="center"/>
          </w:tcPr>
          <w:p w:rsidR="002429DE" w:rsidRPr="000111D0" w:rsidRDefault="002429DE" w:rsidP="002429DE">
            <w:pPr>
              <w:pStyle w:val="NormalWeb"/>
              <w:spacing w:before="0" w:after="0" w:line="276" w:lineRule="auto"/>
              <w:jc w:val="center"/>
              <w:rPr>
                <w:rFonts w:asciiTheme="minorHAnsi" w:hAnsiTheme="minorHAnsi" w:cs="Arial"/>
                <w:color w:val="FFFFFF" w:themeColor="background1"/>
                <w:sz w:val="20"/>
                <w:szCs w:val="36"/>
              </w:rPr>
            </w:pPr>
          </w:p>
        </w:tc>
        <w:tc>
          <w:tcPr>
            <w:tcW w:w="3589" w:type="dxa"/>
            <w:tcBorders>
              <w:top w:val="single" w:sz="2" w:space="0" w:color="FFFFFF" w:themeColor="background1"/>
              <w:left w:val="single" w:sz="18" w:space="0" w:color="FFFFFF" w:themeColor="background1"/>
              <w:bottom w:val="single" w:sz="2" w:space="0" w:color="FFFFFF" w:themeColor="background1"/>
              <w:right w:val="single" w:sz="18" w:space="0" w:color="1F2569"/>
            </w:tcBorders>
            <w:shd w:val="clear" w:color="auto" w:fill="FFFFFF" w:themeFill="background1"/>
            <w:vAlign w:val="center"/>
          </w:tcPr>
          <w:p w:rsidR="002429DE" w:rsidRPr="00A1366A" w:rsidRDefault="00FE4429" w:rsidP="002429DE">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20"/>
                <w:szCs w:val="36"/>
              </w:rPr>
            </w:pPr>
            <w:r>
              <w:rPr>
                <w:rFonts w:asciiTheme="minorHAnsi" w:hAnsiTheme="minorHAnsi" w:cs="Arial"/>
                <w:bCs/>
                <w:color w:val="1F2569"/>
                <w:sz w:val="20"/>
                <w:szCs w:val="36"/>
              </w:rPr>
              <w:t>Plásticos</w:t>
            </w:r>
          </w:p>
        </w:tc>
      </w:tr>
      <w:tr w:rsidR="002429DE" w:rsidTr="002842E2">
        <w:trPr>
          <w:trHeight w:val="290"/>
        </w:trPr>
        <w:tc>
          <w:tcPr>
            <w:cnfStyle w:val="001000000000" w:firstRow="0" w:lastRow="0" w:firstColumn="1" w:lastColumn="0" w:oddVBand="0" w:evenVBand="0" w:oddHBand="0" w:evenHBand="0" w:firstRowFirstColumn="0" w:firstRowLastColumn="0" w:lastRowFirstColumn="0" w:lastRowLastColumn="0"/>
            <w:tcW w:w="3027" w:type="dxa"/>
            <w:vMerge/>
            <w:tcBorders>
              <w:left w:val="single" w:sz="24" w:space="0" w:color="1F2569"/>
              <w:bottom w:val="single" w:sz="18" w:space="0" w:color="FFFFFF" w:themeColor="background1"/>
              <w:right w:val="single" w:sz="18" w:space="0" w:color="FFFFFF" w:themeColor="background1"/>
            </w:tcBorders>
            <w:shd w:val="clear" w:color="auto" w:fill="1F2569"/>
            <w:vAlign w:val="center"/>
          </w:tcPr>
          <w:p w:rsidR="002429DE" w:rsidRPr="000111D0" w:rsidRDefault="002429DE" w:rsidP="002429DE">
            <w:pPr>
              <w:pStyle w:val="NormalWeb"/>
              <w:spacing w:before="0" w:after="0" w:line="276" w:lineRule="auto"/>
              <w:jc w:val="center"/>
              <w:rPr>
                <w:rFonts w:asciiTheme="minorHAnsi" w:hAnsiTheme="minorHAnsi" w:cs="Arial"/>
                <w:color w:val="FFFFFF" w:themeColor="background1"/>
                <w:sz w:val="20"/>
                <w:szCs w:val="36"/>
              </w:rPr>
            </w:pPr>
          </w:p>
        </w:tc>
        <w:tc>
          <w:tcPr>
            <w:tcW w:w="3589" w:type="dxa"/>
            <w:tcBorders>
              <w:top w:val="single" w:sz="2" w:space="0" w:color="FFFFFF" w:themeColor="background1"/>
              <w:left w:val="single" w:sz="18" w:space="0" w:color="FFFFFF" w:themeColor="background1"/>
              <w:bottom w:val="single" w:sz="18" w:space="0" w:color="1F2569"/>
              <w:right w:val="single" w:sz="18" w:space="0" w:color="1F2569"/>
            </w:tcBorders>
            <w:shd w:val="clear" w:color="auto" w:fill="FFFFFF" w:themeFill="background1"/>
            <w:vAlign w:val="center"/>
          </w:tcPr>
          <w:p w:rsidR="002429DE" w:rsidRPr="00A1366A" w:rsidRDefault="00D945CE" w:rsidP="002429DE">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20"/>
                <w:szCs w:val="36"/>
              </w:rPr>
            </w:pPr>
            <w:r>
              <w:rPr>
                <w:rFonts w:asciiTheme="minorHAnsi" w:hAnsiTheme="minorHAnsi" w:cs="Arial"/>
                <w:bCs/>
                <w:color w:val="1F2569"/>
                <w:sz w:val="20"/>
                <w:szCs w:val="36"/>
              </w:rPr>
              <w:t>Malta</w:t>
            </w:r>
          </w:p>
        </w:tc>
      </w:tr>
      <w:tr w:rsidR="00FE4429" w:rsidTr="002842E2">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027" w:type="dxa"/>
            <w:tcBorders>
              <w:top w:val="single" w:sz="18" w:space="0" w:color="FFFFFF" w:themeColor="background1"/>
              <w:left w:val="single" w:sz="24" w:space="0" w:color="1F2569"/>
              <w:right w:val="single" w:sz="18" w:space="0" w:color="FFFFFF" w:themeColor="background1"/>
            </w:tcBorders>
            <w:shd w:val="clear" w:color="auto" w:fill="1F2569"/>
            <w:vAlign w:val="center"/>
          </w:tcPr>
          <w:p w:rsidR="00FE4429" w:rsidRPr="000111D0" w:rsidRDefault="00D945CE" w:rsidP="00FE4429">
            <w:pPr>
              <w:pStyle w:val="NormalWeb"/>
              <w:spacing w:before="0" w:after="0" w:line="276" w:lineRule="auto"/>
              <w:jc w:val="center"/>
              <w:rPr>
                <w:rFonts w:asciiTheme="minorHAnsi" w:hAnsiTheme="minorHAnsi" w:cs="Arial"/>
                <w:color w:val="FFFFFF" w:themeColor="background1"/>
                <w:sz w:val="20"/>
                <w:szCs w:val="36"/>
              </w:rPr>
            </w:pPr>
            <w:r>
              <w:rPr>
                <w:rFonts w:asciiTheme="minorHAnsi" w:hAnsiTheme="minorHAnsi" w:cs="Arial"/>
                <w:color w:val="FFFFFF" w:themeColor="background1"/>
                <w:sz w:val="20"/>
                <w:szCs w:val="36"/>
              </w:rPr>
              <w:t xml:space="preserve">Estados Unidos </w:t>
            </w:r>
          </w:p>
        </w:tc>
        <w:tc>
          <w:tcPr>
            <w:tcW w:w="3589" w:type="dxa"/>
            <w:tcBorders>
              <w:top w:val="single" w:sz="18" w:space="0" w:color="1F2569"/>
              <w:left w:val="single" w:sz="18" w:space="0" w:color="FFFFFF" w:themeColor="background1"/>
              <w:bottom w:val="single" w:sz="2" w:space="0" w:color="FFFFFF" w:themeColor="background1"/>
              <w:right w:val="single" w:sz="18" w:space="0" w:color="1F2569"/>
            </w:tcBorders>
            <w:shd w:val="clear" w:color="auto" w:fill="FFFFFF" w:themeFill="background1"/>
            <w:vAlign w:val="center"/>
          </w:tcPr>
          <w:p w:rsidR="00710213" w:rsidRDefault="00D945CE" w:rsidP="00A45D42">
            <w:pPr>
              <w:pStyle w:val="NormalWeb"/>
              <w:spacing w:before="6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20"/>
                <w:szCs w:val="36"/>
              </w:rPr>
            </w:pPr>
            <w:r>
              <w:rPr>
                <w:rFonts w:asciiTheme="minorHAnsi" w:hAnsiTheme="minorHAnsi" w:cs="Arial"/>
                <w:bCs/>
                <w:color w:val="1F2569"/>
                <w:sz w:val="20"/>
                <w:szCs w:val="36"/>
              </w:rPr>
              <w:t xml:space="preserve">Carne bovina </w:t>
            </w:r>
          </w:p>
          <w:p w:rsidR="00710213" w:rsidRPr="00710213" w:rsidRDefault="00D945CE" w:rsidP="00A45D42">
            <w:pPr>
              <w:pStyle w:val="NormalWeb"/>
              <w:spacing w:before="6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20"/>
                <w:szCs w:val="36"/>
              </w:rPr>
            </w:pPr>
            <w:r>
              <w:rPr>
                <w:rFonts w:asciiTheme="minorHAnsi" w:hAnsiTheme="minorHAnsi" w:cs="Arial"/>
                <w:bCs/>
                <w:color w:val="1F2569"/>
                <w:sz w:val="20"/>
                <w:szCs w:val="36"/>
              </w:rPr>
              <w:t xml:space="preserve">Madera </w:t>
            </w:r>
          </w:p>
          <w:p w:rsidR="00710213" w:rsidRPr="00A1366A" w:rsidRDefault="00D945CE" w:rsidP="00A45D42">
            <w:pPr>
              <w:pStyle w:val="NormalWeb"/>
              <w:spacing w:before="6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20"/>
                <w:szCs w:val="36"/>
              </w:rPr>
            </w:pPr>
            <w:r>
              <w:rPr>
                <w:rFonts w:asciiTheme="minorHAnsi" w:hAnsiTheme="minorHAnsi" w:cs="Arial"/>
                <w:bCs/>
                <w:color w:val="1F2569"/>
                <w:sz w:val="20"/>
                <w:szCs w:val="36"/>
              </w:rPr>
              <w:t>Subproductos cárnicos</w:t>
            </w:r>
          </w:p>
        </w:tc>
      </w:tr>
      <w:tr w:rsidR="00FE4429" w:rsidTr="002842E2">
        <w:trPr>
          <w:trHeight w:val="306"/>
        </w:trPr>
        <w:tc>
          <w:tcPr>
            <w:cnfStyle w:val="001000000000" w:firstRow="0" w:lastRow="0" w:firstColumn="1" w:lastColumn="0" w:oddVBand="0" w:evenVBand="0" w:oddHBand="0" w:evenHBand="0" w:firstRowFirstColumn="0" w:firstRowLastColumn="0" w:lastRowFirstColumn="0" w:lastRowLastColumn="0"/>
            <w:tcW w:w="3027" w:type="dxa"/>
            <w:vMerge w:val="restart"/>
            <w:tcBorders>
              <w:top w:val="single" w:sz="18" w:space="0" w:color="FFFFFF" w:themeColor="background1"/>
              <w:left w:val="single" w:sz="24" w:space="0" w:color="1F2569"/>
              <w:right w:val="single" w:sz="18" w:space="0" w:color="FFFFFF" w:themeColor="background1"/>
            </w:tcBorders>
            <w:shd w:val="clear" w:color="auto" w:fill="1F2569"/>
            <w:vAlign w:val="center"/>
          </w:tcPr>
          <w:p w:rsidR="00FE4429" w:rsidRPr="000111D0" w:rsidRDefault="00D36170" w:rsidP="00FE4429">
            <w:pPr>
              <w:pStyle w:val="NormalWeb"/>
              <w:spacing w:before="0" w:after="0" w:line="276" w:lineRule="auto"/>
              <w:jc w:val="center"/>
              <w:rPr>
                <w:rFonts w:asciiTheme="minorHAnsi" w:hAnsiTheme="minorHAnsi" w:cs="Arial"/>
                <w:color w:val="FFFFFF" w:themeColor="background1"/>
                <w:sz w:val="20"/>
                <w:szCs w:val="36"/>
              </w:rPr>
            </w:pPr>
            <w:r w:rsidRPr="000111D0">
              <w:rPr>
                <w:rFonts w:asciiTheme="minorHAnsi" w:hAnsiTheme="minorHAnsi" w:cs="Arial"/>
                <w:color w:val="FFFFFF" w:themeColor="background1"/>
                <w:sz w:val="20"/>
                <w:szCs w:val="36"/>
              </w:rPr>
              <w:t>Z.F. Punta Pereira</w:t>
            </w:r>
          </w:p>
        </w:tc>
        <w:tc>
          <w:tcPr>
            <w:tcW w:w="3589" w:type="dxa"/>
            <w:tcBorders>
              <w:top w:val="single" w:sz="18" w:space="0" w:color="1F2569"/>
              <w:left w:val="single" w:sz="18" w:space="0" w:color="FFFFFF" w:themeColor="background1"/>
              <w:bottom w:val="single" w:sz="2" w:space="0" w:color="FFFFFF" w:themeColor="background1"/>
              <w:right w:val="single" w:sz="18" w:space="0" w:color="1F2569"/>
            </w:tcBorders>
            <w:shd w:val="clear" w:color="auto" w:fill="FFFFFF" w:themeFill="background1"/>
            <w:vAlign w:val="center"/>
          </w:tcPr>
          <w:p w:rsidR="00FE4429" w:rsidRPr="00A1366A" w:rsidRDefault="00D945CE" w:rsidP="00FE4429">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20"/>
                <w:szCs w:val="36"/>
              </w:rPr>
            </w:pPr>
            <w:r>
              <w:rPr>
                <w:rFonts w:asciiTheme="minorHAnsi" w:hAnsiTheme="minorHAnsi" w:cs="Arial"/>
                <w:bCs/>
                <w:color w:val="1F2569"/>
                <w:sz w:val="20"/>
                <w:szCs w:val="36"/>
              </w:rPr>
              <w:t xml:space="preserve">Madera </w:t>
            </w:r>
          </w:p>
        </w:tc>
      </w:tr>
      <w:tr w:rsidR="00FE4429" w:rsidTr="002842E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027" w:type="dxa"/>
            <w:vMerge/>
            <w:tcBorders>
              <w:left w:val="single" w:sz="24" w:space="0" w:color="1F2569"/>
              <w:right w:val="single" w:sz="18" w:space="0" w:color="FFFFFF" w:themeColor="background1"/>
            </w:tcBorders>
            <w:shd w:val="clear" w:color="auto" w:fill="1F2569"/>
            <w:vAlign w:val="center"/>
          </w:tcPr>
          <w:p w:rsidR="00FE4429" w:rsidRPr="000111D0" w:rsidRDefault="00FE4429" w:rsidP="00FE4429">
            <w:pPr>
              <w:pStyle w:val="NormalWeb"/>
              <w:spacing w:before="0" w:after="0" w:line="276" w:lineRule="auto"/>
              <w:jc w:val="center"/>
              <w:rPr>
                <w:rFonts w:asciiTheme="minorHAnsi" w:hAnsiTheme="minorHAnsi" w:cs="Arial"/>
                <w:color w:val="FFFFFF" w:themeColor="background1"/>
                <w:sz w:val="20"/>
                <w:szCs w:val="36"/>
              </w:rPr>
            </w:pPr>
          </w:p>
        </w:tc>
        <w:tc>
          <w:tcPr>
            <w:tcW w:w="3589" w:type="dxa"/>
            <w:tcBorders>
              <w:top w:val="single" w:sz="2" w:space="0" w:color="FFFFFF" w:themeColor="background1"/>
              <w:left w:val="single" w:sz="18" w:space="0" w:color="FFFFFF" w:themeColor="background1"/>
              <w:bottom w:val="single" w:sz="2" w:space="0" w:color="FFFFFF" w:themeColor="background1"/>
              <w:right w:val="single" w:sz="18" w:space="0" w:color="1F2569"/>
            </w:tcBorders>
            <w:shd w:val="clear" w:color="auto" w:fill="FFFFFF" w:themeFill="background1"/>
            <w:vAlign w:val="center"/>
          </w:tcPr>
          <w:p w:rsidR="00FE4429" w:rsidRPr="00A1366A" w:rsidRDefault="00D945CE" w:rsidP="00FE4429">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20"/>
                <w:szCs w:val="36"/>
              </w:rPr>
            </w:pPr>
            <w:r>
              <w:rPr>
                <w:rFonts w:asciiTheme="minorHAnsi" w:hAnsiTheme="minorHAnsi" w:cs="Arial"/>
                <w:bCs/>
                <w:color w:val="1F2569"/>
                <w:sz w:val="20"/>
                <w:szCs w:val="36"/>
              </w:rPr>
              <w:t xml:space="preserve">Ácido sulfúrico </w:t>
            </w:r>
          </w:p>
        </w:tc>
      </w:tr>
      <w:tr w:rsidR="00FE4429" w:rsidTr="002842E2">
        <w:trPr>
          <w:trHeight w:val="290"/>
        </w:trPr>
        <w:tc>
          <w:tcPr>
            <w:cnfStyle w:val="001000000000" w:firstRow="0" w:lastRow="0" w:firstColumn="1" w:lastColumn="0" w:oddVBand="0" w:evenVBand="0" w:oddHBand="0" w:evenHBand="0" w:firstRowFirstColumn="0" w:firstRowLastColumn="0" w:lastRowFirstColumn="0" w:lastRowLastColumn="0"/>
            <w:tcW w:w="3027" w:type="dxa"/>
            <w:vMerge/>
            <w:tcBorders>
              <w:left w:val="single" w:sz="24" w:space="0" w:color="1F2569"/>
              <w:bottom w:val="single" w:sz="18" w:space="0" w:color="FFFFFF" w:themeColor="background1"/>
              <w:right w:val="single" w:sz="18" w:space="0" w:color="FFFFFF" w:themeColor="background1"/>
            </w:tcBorders>
            <w:shd w:val="clear" w:color="auto" w:fill="1F2569"/>
            <w:vAlign w:val="center"/>
          </w:tcPr>
          <w:p w:rsidR="00FE4429" w:rsidRPr="000111D0" w:rsidRDefault="00FE4429" w:rsidP="00FE4429">
            <w:pPr>
              <w:pStyle w:val="NormalWeb"/>
              <w:spacing w:before="0" w:after="0" w:line="276" w:lineRule="auto"/>
              <w:jc w:val="center"/>
              <w:rPr>
                <w:rFonts w:asciiTheme="minorHAnsi" w:hAnsiTheme="minorHAnsi" w:cs="Arial"/>
                <w:color w:val="FFFFFF" w:themeColor="background1"/>
                <w:sz w:val="20"/>
                <w:szCs w:val="36"/>
              </w:rPr>
            </w:pPr>
          </w:p>
        </w:tc>
        <w:tc>
          <w:tcPr>
            <w:tcW w:w="3589" w:type="dxa"/>
            <w:tcBorders>
              <w:top w:val="single" w:sz="2" w:space="0" w:color="FFFFFF" w:themeColor="background1"/>
              <w:left w:val="single" w:sz="18" w:space="0" w:color="FFFFFF" w:themeColor="background1"/>
              <w:bottom w:val="single" w:sz="18" w:space="0" w:color="1F2569"/>
              <w:right w:val="single" w:sz="18" w:space="0" w:color="1F2569"/>
            </w:tcBorders>
            <w:shd w:val="clear" w:color="auto" w:fill="FFFFFF" w:themeFill="background1"/>
            <w:vAlign w:val="center"/>
          </w:tcPr>
          <w:p w:rsidR="00FE4429" w:rsidRPr="00A1366A" w:rsidRDefault="00D945CE" w:rsidP="00FE4429">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20"/>
                <w:szCs w:val="36"/>
              </w:rPr>
            </w:pPr>
            <w:r>
              <w:rPr>
                <w:rFonts w:asciiTheme="minorHAnsi" w:hAnsiTheme="minorHAnsi" w:cs="Arial"/>
                <w:bCs/>
                <w:color w:val="1F2569"/>
                <w:sz w:val="20"/>
                <w:szCs w:val="36"/>
              </w:rPr>
              <w:t>Hidróxido de sodio</w:t>
            </w:r>
          </w:p>
        </w:tc>
      </w:tr>
      <w:tr w:rsidR="00FE4429" w:rsidTr="002842E2">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027" w:type="dxa"/>
            <w:vMerge w:val="restart"/>
            <w:tcBorders>
              <w:top w:val="single" w:sz="18" w:space="0" w:color="FFFFFF" w:themeColor="background1"/>
              <w:left w:val="single" w:sz="24" w:space="0" w:color="1F2569"/>
              <w:right w:val="single" w:sz="18" w:space="0" w:color="FFFFFF" w:themeColor="background1"/>
            </w:tcBorders>
            <w:shd w:val="clear" w:color="auto" w:fill="1F2569"/>
            <w:vAlign w:val="center"/>
          </w:tcPr>
          <w:p w:rsidR="00FE4429" w:rsidRPr="000111D0" w:rsidRDefault="00D945CE" w:rsidP="00FE4429">
            <w:pPr>
              <w:pStyle w:val="NormalWeb"/>
              <w:spacing w:before="0" w:after="0" w:line="276" w:lineRule="auto"/>
              <w:jc w:val="center"/>
              <w:rPr>
                <w:rFonts w:asciiTheme="minorHAnsi" w:hAnsiTheme="minorHAnsi" w:cs="Arial"/>
                <w:color w:val="FFFFFF" w:themeColor="background1"/>
                <w:sz w:val="20"/>
                <w:szCs w:val="36"/>
              </w:rPr>
            </w:pPr>
            <w:r>
              <w:rPr>
                <w:rFonts w:asciiTheme="minorHAnsi" w:hAnsiTheme="minorHAnsi" w:cs="Arial"/>
                <w:color w:val="FFFFFF" w:themeColor="background1"/>
                <w:sz w:val="20"/>
                <w:szCs w:val="36"/>
              </w:rPr>
              <w:t xml:space="preserve">Z.F Nueva Palmira </w:t>
            </w:r>
          </w:p>
        </w:tc>
        <w:tc>
          <w:tcPr>
            <w:tcW w:w="3589" w:type="dxa"/>
            <w:tcBorders>
              <w:top w:val="single" w:sz="18" w:space="0" w:color="1F2569"/>
              <w:left w:val="single" w:sz="18" w:space="0" w:color="FFFFFF" w:themeColor="background1"/>
              <w:bottom w:val="single" w:sz="2" w:space="0" w:color="FFFFFF" w:themeColor="background1"/>
              <w:right w:val="single" w:sz="18" w:space="0" w:color="1F2569"/>
            </w:tcBorders>
            <w:shd w:val="clear" w:color="auto" w:fill="FFFFFF" w:themeFill="background1"/>
            <w:vAlign w:val="center"/>
          </w:tcPr>
          <w:p w:rsidR="00FE4429" w:rsidRPr="00A1366A" w:rsidRDefault="00D945CE" w:rsidP="00FE4429">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20"/>
                <w:szCs w:val="36"/>
              </w:rPr>
            </w:pPr>
            <w:r>
              <w:rPr>
                <w:rFonts w:asciiTheme="minorHAnsi" w:hAnsiTheme="minorHAnsi" w:cs="Arial"/>
                <w:bCs/>
                <w:color w:val="1F2569"/>
                <w:sz w:val="20"/>
                <w:szCs w:val="36"/>
              </w:rPr>
              <w:t>Semillas de nabo</w:t>
            </w:r>
          </w:p>
        </w:tc>
      </w:tr>
      <w:tr w:rsidR="00FE4429" w:rsidTr="002842E2">
        <w:trPr>
          <w:trHeight w:val="306"/>
        </w:trPr>
        <w:tc>
          <w:tcPr>
            <w:cnfStyle w:val="001000000000" w:firstRow="0" w:lastRow="0" w:firstColumn="1" w:lastColumn="0" w:oddVBand="0" w:evenVBand="0" w:oddHBand="0" w:evenHBand="0" w:firstRowFirstColumn="0" w:firstRowLastColumn="0" w:lastRowFirstColumn="0" w:lastRowLastColumn="0"/>
            <w:tcW w:w="3027" w:type="dxa"/>
            <w:vMerge/>
            <w:tcBorders>
              <w:left w:val="single" w:sz="24" w:space="0" w:color="1F2569"/>
              <w:right w:val="single" w:sz="18" w:space="0" w:color="FFFFFF" w:themeColor="background1"/>
            </w:tcBorders>
            <w:shd w:val="clear" w:color="auto" w:fill="1F2569"/>
            <w:vAlign w:val="bottom"/>
          </w:tcPr>
          <w:p w:rsidR="00FE4429" w:rsidRPr="000111D0" w:rsidRDefault="00FE4429" w:rsidP="00FE4429">
            <w:pPr>
              <w:pStyle w:val="NormalWeb"/>
              <w:spacing w:before="0" w:after="0" w:line="276" w:lineRule="auto"/>
              <w:jc w:val="center"/>
              <w:rPr>
                <w:rFonts w:asciiTheme="minorHAnsi" w:hAnsiTheme="minorHAnsi" w:cs="Arial"/>
                <w:color w:val="FFFFFF" w:themeColor="background1"/>
                <w:sz w:val="20"/>
                <w:szCs w:val="36"/>
              </w:rPr>
            </w:pPr>
          </w:p>
        </w:tc>
        <w:tc>
          <w:tcPr>
            <w:tcW w:w="3589" w:type="dxa"/>
            <w:tcBorders>
              <w:top w:val="single" w:sz="2" w:space="0" w:color="FFFFFF" w:themeColor="background1"/>
              <w:left w:val="single" w:sz="18" w:space="0" w:color="FFFFFF" w:themeColor="background1"/>
              <w:bottom w:val="single" w:sz="2" w:space="0" w:color="FFFFFF" w:themeColor="background1"/>
              <w:right w:val="single" w:sz="18" w:space="0" w:color="1F2569"/>
            </w:tcBorders>
            <w:shd w:val="clear" w:color="auto" w:fill="FFFFFF" w:themeFill="background1"/>
            <w:vAlign w:val="center"/>
          </w:tcPr>
          <w:p w:rsidR="00FE4429" w:rsidRPr="00A1366A" w:rsidRDefault="00D945CE" w:rsidP="00FE4429">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20"/>
                <w:szCs w:val="36"/>
              </w:rPr>
            </w:pPr>
            <w:r>
              <w:rPr>
                <w:rFonts w:asciiTheme="minorHAnsi" w:hAnsiTheme="minorHAnsi" w:cs="Arial"/>
                <w:bCs/>
                <w:color w:val="1F2569"/>
                <w:sz w:val="20"/>
                <w:szCs w:val="36"/>
              </w:rPr>
              <w:t>Trigo</w:t>
            </w:r>
          </w:p>
        </w:tc>
      </w:tr>
      <w:tr w:rsidR="00FE4429" w:rsidTr="002842E2">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027" w:type="dxa"/>
            <w:vMerge/>
            <w:tcBorders>
              <w:left w:val="single" w:sz="24" w:space="0" w:color="1F2569"/>
              <w:bottom w:val="single" w:sz="4" w:space="0" w:color="DBE5F1" w:themeColor="accent1" w:themeTint="33"/>
              <w:right w:val="single" w:sz="18" w:space="0" w:color="FFFFFF" w:themeColor="background1"/>
            </w:tcBorders>
            <w:shd w:val="clear" w:color="auto" w:fill="1F2569"/>
            <w:vAlign w:val="bottom"/>
          </w:tcPr>
          <w:p w:rsidR="00FE4429" w:rsidRPr="000111D0" w:rsidRDefault="00FE4429" w:rsidP="00FE4429">
            <w:pPr>
              <w:pStyle w:val="NormalWeb"/>
              <w:spacing w:before="0" w:after="0" w:line="276" w:lineRule="auto"/>
              <w:jc w:val="center"/>
              <w:rPr>
                <w:rFonts w:asciiTheme="minorHAnsi" w:hAnsiTheme="minorHAnsi" w:cs="Arial"/>
                <w:color w:val="FFFFFF" w:themeColor="background1"/>
                <w:sz w:val="20"/>
                <w:szCs w:val="36"/>
              </w:rPr>
            </w:pPr>
          </w:p>
        </w:tc>
        <w:tc>
          <w:tcPr>
            <w:tcW w:w="3589" w:type="dxa"/>
            <w:tcBorders>
              <w:top w:val="single" w:sz="2" w:space="0" w:color="FFFFFF" w:themeColor="background1"/>
              <w:left w:val="single" w:sz="18" w:space="0" w:color="FFFFFF" w:themeColor="background1"/>
              <w:bottom w:val="single" w:sz="18" w:space="0" w:color="1F2569"/>
              <w:right w:val="single" w:sz="18" w:space="0" w:color="1F2569"/>
            </w:tcBorders>
            <w:shd w:val="clear" w:color="auto" w:fill="FFFFFF" w:themeFill="background1"/>
            <w:vAlign w:val="center"/>
          </w:tcPr>
          <w:p w:rsidR="00FE4429" w:rsidRPr="00A1366A" w:rsidRDefault="00D945CE" w:rsidP="00A45D42">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20"/>
                <w:szCs w:val="36"/>
              </w:rPr>
            </w:pPr>
            <w:r>
              <w:rPr>
                <w:rFonts w:asciiTheme="minorHAnsi" w:hAnsiTheme="minorHAnsi" w:cs="Arial"/>
                <w:bCs/>
                <w:color w:val="1F2569"/>
                <w:sz w:val="20"/>
                <w:szCs w:val="36"/>
              </w:rPr>
              <w:t>Soja</w:t>
            </w:r>
          </w:p>
        </w:tc>
      </w:tr>
      <w:tr w:rsidR="00FE4429" w:rsidTr="002842E2">
        <w:trPr>
          <w:trHeight w:val="306"/>
        </w:trPr>
        <w:tc>
          <w:tcPr>
            <w:cnfStyle w:val="001000000000" w:firstRow="0" w:lastRow="0" w:firstColumn="1" w:lastColumn="0" w:oddVBand="0" w:evenVBand="0" w:oddHBand="0" w:evenHBand="0" w:firstRowFirstColumn="0" w:firstRowLastColumn="0" w:lastRowFirstColumn="0" w:lastRowLastColumn="0"/>
            <w:tcW w:w="3027" w:type="dxa"/>
            <w:vMerge w:val="restart"/>
            <w:tcBorders>
              <w:top w:val="single" w:sz="18" w:space="0" w:color="FFFFFF" w:themeColor="background1"/>
              <w:left w:val="single" w:sz="24" w:space="0" w:color="1F2569"/>
              <w:right w:val="single" w:sz="18" w:space="0" w:color="FFFFFF" w:themeColor="background1"/>
            </w:tcBorders>
            <w:shd w:val="clear" w:color="auto" w:fill="1F2569"/>
            <w:vAlign w:val="center"/>
          </w:tcPr>
          <w:p w:rsidR="00FE4429" w:rsidRPr="000111D0" w:rsidRDefault="00D945CE" w:rsidP="00FE4429">
            <w:pPr>
              <w:pStyle w:val="NormalWeb"/>
              <w:spacing w:before="0" w:after="0" w:line="276" w:lineRule="auto"/>
              <w:jc w:val="center"/>
              <w:rPr>
                <w:rFonts w:asciiTheme="minorHAnsi" w:hAnsiTheme="minorHAnsi" w:cs="Arial"/>
                <w:color w:val="FFFFFF" w:themeColor="background1"/>
                <w:sz w:val="20"/>
                <w:szCs w:val="36"/>
              </w:rPr>
            </w:pPr>
            <w:r>
              <w:rPr>
                <w:rFonts w:asciiTheme="minorHAnsi" w:hAnsiTheme="minorHAnsi" w:cs="Arial"/>
                <w:color w:val="FFFFFF" w:themeColor="background1"/>
                <w:sz w:val="20"/>
                <w:szCs w:val="36"/>
              </w:rPr>
              <w:t>Argentina</w:t>
            </w:r>
          </w:p>
        </w:tc>
        <w:tc>
          <w:tcPr>
            <w:tcW w:w="3589" w:type="dxa"/>
            <w:tcBorders>
              <w:top w:val="single" w:sz="18" w:space="0" w:color="1F2569"/>
              <w:left w:val="single" w:sz="18" w:space="0" w:color="FFFFFF" w:themeColor="background1"/>
              <w:bottom w:val="single" w:sz="2" w:space="0" w:color="FFFFFF" w:themeColor="background1"/>
              <w:right w:val="single" w:sz="18" w:space="0" w:color="1F2569"/>
            </w:tcBorders>
            <w:shd w:val="clear" w:color="auto" w:fill="FFFFFF" w:themeFill="background1"/>
            <w:vAlign w:val="center"/>
          </w:tcPr>
          <w:p w:rsidR="00FE4429" w:rsidRPr="00A1366A" w:rsidRDefault="00D945CE" w:rsidP="00FE4429">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20"/>
                <w:szCs w:val="36"/>
              </w:rPr>
            </w:pPr>
            <w:r>
              <w:rPr>
                <w:rFonts w:asciiTheme="minorHAnsi" w:hAnsiTheme="minorHAnsi" w:cs="Arial"/>
                <w:bCs/>
                <w:color w:val="1F2569"/>
                <w:sz w:val="20"/>
                <w:szCs w:val="36"/>
              </w:rPr>
              <w:t xml:space="preserve">Energía eléctrica </w:t>
            </w:r>
          </w:p>
        </w:tc>
      </w:tr>
      <w:tr w:rsidR="00FE4429" w:rsidTr="002842E2">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027" w:type="dxa"/>
            <w:vMerge/>
            <w:tcBorders>
              <w:left w:val="single" w:sz="24" w:space="0" w:color="1F2569"/>
              <w:right w:val="single" w:sz="18" w:space="0" w:color="FFFFFF" w:themeColor="background1"/>
            </w:tcBorders>
            <w:shd w:val="clear" w:color="auto" w:fill="1F2569"/>
            <w:vAlign w:val="bottom"/>
          </w:tcPr>
          <w:p w:rsidR="00FE4429" w:rsidRPr="00BC4F6C" w:rsidRDefault="00FE4429" w:rsidP="00FE4429">
            <w:pPr>
              <w:pStyle w:val="NormalWeb"/>
              <w:spacing w:before="0" w:beforeAutospacing="0" w:after="0" w:afterAutospacing="0" w:line="276" w:lineRule="auto"/>
              <w:rPr>
                <w:rFonts w:asciiTheme="minorHAnsi" w:hAnsiTheme="minorHAnsi" w:cs="Arial"/>
                <w:color w:val="1F497D" w:themeColor="text2"/>
                <w:sz w:val="20"/>
                <w:szCs w:val="36"/>
              </w:rPr>
            </w:pPr>
          </w:p>
        </w:tc>
        <w:tc>
          <w:tcPr>
            <w:tcW w:w="3589" w:type="dxa"/>
            <w:tcBorders>
              <w:top w:val="single" w:sz="2" w:space="0" w:color="FFFFFF" w:themeColor="background1"/>
              <w:left w:val="single" w:sz="18" w:space="0" w:color="FFFFFF" w:themeColor="background1"/>
              <w:bottom w:val="single" w:sz="2" w:space="0" w:color="FFFFFF" w:themeColor="background1"/>
              <w:right w:val="single" w:sz="18" w:space="0" w:color="1F2569"/>
            </w:tcBorders>
            <w:shd w:val="clear" w:color="auto" w:fill="FFFFFF" w:themeFill="background1"/>
            <w:vAlign w:val="center"/>
          </w:tcPr>
          <w:p w:rsidR="00FE4429" w:rsidRPr="00A1366A" w:rsidRDefault="00D945CE" w:rsidP="00FE4429">
            <w:pPr>
              <w:pStyle w:val="NormalWeb"/>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1F2569"/>
                <w:sz w:val="20"/>
                <w:szCs w:val="36"/>
              </w:rPr>
            </w:pPr>
            <w:r>
              <w:rPr>
                <w:rFonts w:asciiTheme="minorHAnsi" w:hAnsiTheme="minorHAnsi" w:cs="Arial"/>
                <w:bCs/>
                <w:color w:val="1F2569"/>
                <w:sz w:val="20"/>
                <w:szCs w:val="36"/>
              </w:rPr>
              <w:t xml:space="preserve">Autopartes </w:t>
            </w:r>
          </w:p>
        </w:tc>
      </w:tr>
      <w:tr w:rsidR="00FE4429" w:rsidTr="002842E2">
        <w:trPr>
          <w:trHeight w:val="306"/>
        </w:trPr>
        <w:tc>
          <w:tcPr>
            <w:cnfStyle w:val="001000000000" w:firstRow="0" w:lastRow="0" w:firstColumn="1" w:lastColumn="0" w:oddVBand="0" w:evenVBand="0" w:oddHBand="0" w:evenHBand="0" w:firstRowFirstColumn="0" w:firstRowLastColumn="0" w:lastRowFirstColumn="0" w:lastRowLastColumn="0"/>
            <w:tcW w:w="3027" w:type="dxa"/>
            <w:vMerge/>
            <w:tcBorders>
              <w:left w:val="single" w:sz="24" w:space="0" w:color="1F2569"/>
              <w:bottom w:val="single" w:sz="18" w:space="0" w:color="1F2569"/>
              <w:right w:val="single" w:sz="18" w:space="0" w:color="FFFFFF" w:themeColor="background1"/>
            </w:tcBorders>
            <w:shd w:val="clear" w:color="auto" w:fill="1F2569"/>
            <w:vAlign w:val="bottom"/>
          </w:tcPr>
          <w:p w:rsidR="00FE4429" w:rsidRPr="00BC4F6C" w:rsidRDefault="00FE4429" w:rsidP="00FE4429">
            <w:pPr>
              <w:pStyle w:val="NormalWeb"/>
              <w:spacing w:before="0" w:beforeAutospacing="0" w:after="0" w:afterAutospacing="0" w:line="276" w:lineRule="auto"/>
              <w:rPr>
                <w:rFonts w:asciiTheme="minorHAnsi" w:hAnsiTheme="minorHAnsi" w:cs="Arial"/>
                <w:color w:val="1F497D" w:themeColor="text2"/>
                <w:sz w:val="20"/>
                <w:szCs w:val="36"/>
              </w:rPr>
            </w:pPr>
          </w:p>
        </w:tc>
        <w:tc>
          <w:tcPr>
            <w:tcW w:w="3589" w:type="dxa"/>
            <w:tcBorders>
              <w:top w:val="single" w:sz="2" w:space="0" w:color="FFFFFF" w:themeColor="background1"/>
              <w:left w:val="single" w:sz="18" w:space="0" w:color="FFFFFF" w:themeColor="background1"/>
              <w:bottom w:val="single" w:sz="18" w:space="0" w:color="1F2569"/>
              <w:right w:val="single" w:sz="18" w:space="0" w:color="1F2569"/>
            </w:tcBorders>
            <w:shd w:val="clear" w:color="auto" w:fill="FFFFFF" w:themeFill="background1"/>
            <w:vAlign w:val="center"/>
          </w:tcPr>
          <w:p w:rsidR="00FE4429" w:rsidRPr="00A1366A" w:rsidRDefault="00D945CE" w:rsidP="00FE4429">
            <w:pPr>
              <w:pStyle w:val="NormalWeb"/>
              <w:spacing w:before="0" w:beforeAutospacing="0" w:after="0" w:afterAutospacing="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bCs/>
                <w:color w:val="1F2569"/>
                <w:sz w:val="20"/>
                <w:szCs w:val="36"/>
              </w:rPr>
            </w:pPr>
            <w:r>
              <w:rPr>
                <w:rFonts w:asciiTheme="minorHAnsi" w:hAnsiTheme="minorHAnsi" w:cs="Arial"/>
                <w:bCs/>
                <w:color w:val="1F2569"/>
                <w:sz w:val="20"/>
                <w:szCs w:val="36"/>
              </w:rPr>
              <w:t xml:space="preserve">Plásticos y sus manufacturas </w:t>
            </w:r>
          </w:p>
        </w:tc>
      </w:tr>
    </w:tbl>
    <w:p w:rsidR="002429DE" w:rsidRDefault="002429DE" w:rsidP="002429DE">
      <w:pPr>
        <w:pStyle w:val="Prrafodelista"/>
        <w:spacing w:line="240" w:lineRule="auto"/>
        <w:ind w:left="1418" w:right="-1561"/>
        <w:rPr>
          <w:color w:val="000000" w:themeColor="text1"/>
          <w:sz w:val="18"/>
          <w:szCs w:val="18"/>
        </w:rPr>
      </w:pPr>
      <w:r>
        <w:rPr>
          <w:color w:val="000000" w:themeColor="text1"/>
          <w:sz w:val="18"/>
          <w:szCs w:val="18"/>
        </w:rPr>
        <w:t>*Exportaciones desde territorio no franco</w:t>
      </w:r>
    </w:p>
    <w:p w:rsidR="002429DE" w:rsidRDefault="002429DE" w:rsidP="002429DE">
      <w:pPr>
        <w:ind w:left="-284"/>
        <w:jc w:val="center"/>
        <w:rPr>
          <w:b/>
          <w:color w:val="1F497D" w:themeColor="text2"/>
          <w:sz w:val="28"/>
          <w:u w:val="single"/>
        </w:rPr>
      </w:pPr>
    </w:p>
    <w:p w:rsidR="002429DE" w:rsidRDefault="002429DE" w:rsidP="002429DE">
      <w:pPr>
        <w:ind w:left="-284"/>
        <w:jc w:val="center"/>
        <w:rPr>
          <w:b/>
          <w:color w:val="1F497D" w:themeColor="text2"/>
          <w:sz w:val="28"/>
          <w:u w:val="single"/>
        </w:rPr>
      </w:pPr>
    </w:p>
    <w:p w:rsidR="002429DE" w:rsidRDefault="002429DE" w:rsidP="002429DE">
      <w:pPr>
        <w:ind w:left="-284"/>
        <w:jc w:val="center"/>
        <w:rPr>
          <w:b/>
          <w:color w:val="1F497D" w:themeColor="text2"/>
          <w:sz w:val="28"/>
          <w:u w:val="single"/>
        </w:rPr>
      </w:pPr>
    </w:p>
    <w:p w:rsidR="002429DE" w:rsidRDefault="002429DE" w:rsidP="002429DE">
      <w:pPr>
        <w:ind w:left="-284"/>
        <w:jc w:val="center"/>
        <w:rPr>
          <w:b/>
          <w:color w:val="1F497D" w:themeColor="text2"/>
          <w:sz w:val="28"/>
          <w:u w:val="single"/>
        </w:rPr>
      </w:pPr>
    </w:p>
    <w:p w:rsidR="008033C6" w:rsidRDefault="008033C6" w:rsidP="006D1A06">
      <w:pPr>
        <w:ind w:left="-284"/>
        <w:jc w:val="center"/>
        <w:rPr>
          <w:b/>
          <w:color w:val="1F497D" w:themeColor="text2"/>
          <w:sz w:val="28"/>
          <w:u w:val="single"/>
        </w:rPr>
      </w:pPr>
    </w:p>
    <w:p w:rsidR="008145EF" w:rsidRDefault="008145EF" w:rsidP="006D1A06">
      <w:pPr>
        <w:ind w:left="-284"/>
        <w:jc w:val="center"/>
        <w:rPr>
          <w:b/>
          <w:color w:val="1F497D" w:themeColor="text2"/>
          <w:sz w:val="28"/>
          <w:u w:val="single"/>
        </w:rPr>
      </w:pPr>
    </w:p>
    <w:p w:rsidR="008145EF" w:rsidRDefault="008145EF" w:rsidP="006D1A06">
      <w:pPr>
        <w:ind w:left="-284"/>
        <w:jc w:val="center"/>
        <w:rPr>
          <w:b/>
          <w:color w:val="1F497D" w:themeColor="text2"/>
          <w:sz w:val="28"/>
          <w:u w:val="single"/>
        </w:rPr>
        <w:sectPr w:rsidR="008145EF" w:rsidSect="008C21EF">
          <w:footerReference w:type="default" r:id="rId34"/>
          <w:pgSz w:w="11906" w:h="16838"/>
          <w:pgMar w:top="1417" w:right="991" w:bottom="1417" w:left="1701" w:header="0" w:footer="708" w:gutter="0"/>
          <w:cols w:space="708"/>
          <w:docGrid w:linePitch="360"/>
        </w:sectPr>
      </w:pPr>
    </w:p>
    <w:p w:rsidR="008145EF" w:rsidRPr="00B55FF8" w:rsidRDefault="008A2C75" w:rsidP="00B55FF8">
      <w:pPr>
        <w:ind w:left="-284"/>
        <w:rPr>
          <w:b/>
          <w:color w:val="1F497D" w:themeColor="text2"/>
          <w:u w:val="single"/>
        </w:rPr>
      </w:pPr>
      <w:r w:rsidRPr="00A53182">
        <w:rPr>
          <w:noProof/>
          <w:lang w:val="es-ES" w:eastAsia="es-ES"/>
        </w:rPr>
        <w:lastRenderedPageBreak/>
        <w:drawing>
          <wp:anchor distT="0" distB="0" distL="114300" distR="114300" simplePos="0" relativeHeight="251675136" behindDoc="0" locked="0" layoutInCell="1" allowOverlap="1" wp14:anchorId="73860AA8" wp14:editId="7853B9F3">
            <wp:simplePos x="0" y="0"/>
            <wp:positionH relativeFrom="page">
              <wp:align>left</wp:align>
            </wp:positionH>
            <wp:positionV relativeFrom="paragraph">
              <wp:posOffset>-878530</wp:posOffset>
            </wp:positionV>
            <wp:extent cx="7569348" cy="10658475"/>
            <wp:effectExtent l="0" t="0" r="0" b="0"/>
            <wp:wrapNone/>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ratula inform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9348" cy="10658475"/>
                    </a:xfrm>
                    <a:prstGeom prst="rect">
                      <a:avLst/>
                    </a:prstGeom>
                  </pic:spPr>
                </pic:pic>
              </a:graphicData>
            </a:graphic>
            <wp14:sizeRelH relativeFrom="margin">
              <wp14:pctWidth>0</wp14:pctWidth>
            </wp14:sizeRelH>
            <wp14:sizeRelV relativeFrom="margin">
              <wp14:pctHeight>0</wp14:pctHeight>
            </wp14:sizeRelV>
          </wp:anchor>
        </w:drawing>
      </w:r>
    </w:p>
    <w:p w:rsidR="00ED2E6A" w:rsidRPr="00B55FF8" w:rsidRDefault="00ED2E6A" w:rsidP="008033C6">
      <w:pPr>
        <w:ind w:left="-284"/>
        <w:rPr>
          <w:b/>
          <w:color w:val="1F497D" w:themeColor="text2"/>
          <w:u w:val="single"/>
        </w:rPr>
      </w:pPr>
    </w:p>
    <w:p w:rsidR="00A875E7" w:rsidRDefault="00A00E8B">
      <w:pPr>
        <w:rPr>
          <w:b/>
          <w:color w:val="1F497D" w:themeColor="text2"/>
          <w:sz w:val="28"/>
          <w:u w:val="single"/>
        </w:rPr>
      </w:pPr>
      <w:r>
        <w:rPr>
          <w:noProof/>
          <w:lang w:val="es-ES" w:eastAsia="es-ES"/>
        </w:rPr>
        <mc:AlternateContent>
          <mc:Choice Requires="wps">
            <w:drawing>
              <wp:anchor distT="45720" distB="45720" distL="114300" distR="114300" simplePos="0" relativeHeight="251695616" behindDoc="0" locked="0" layoutInCell="1" allowOverlap="1">
                <wp:simplePos x="0" y="0"/>
                <wp:positionH relativeFrom="column">
                  <wp:posOffset>4629460</wp:posOffset>
                </wp:positionH>
                <wp:positionV relativeFrom="paragraph">
                  <wp:posOffset>7936334</wp:posOffset>
                </wp:positionV>
                <wp:extent cx="1645477" cy="1055370"/>
                <wp:effectExtent l="0" t="0" r="0" b="0"/>
                <wp:wrapNone/>
                <wp:docPr id="3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477" cy="105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DD1" w:rsidRPr="00B66DE1" w:rsidRDefault="00FC4DD1" w:rsidP="00D622FF">
                            <w:pPr>
                              <w:jc w:val="center"/>
                              <w:rPr>
                                <w:rFonts w:ascii="Bliss Pro" w:hAnsi="Bliss Pro"/>
                                <w:b/>
                                <w:color w:val="1F2569"/>
                                <w:sz w:val="48"/>
                                <w:szCs w:val="48"/>
                              </w:rPr>
                            </w:pPr>
                            <w:r>
                              <w:rPr>
                                <w:rFonts w:ascii="Bliss Pro" w:hAnsi="Bliss Pro"/>
                                <w:b/>
                                <w:color w:val="1F2569"/>
                                <w:sz w:val="48"/>
                                <w:szCs w:val="48"/>
                              </w:rPr>
                              <w:t xml:space="preserve">Abril </w:t>
                            </w:r>
                            <w:r>
                              <w:rPr>
                                <w:rFonts w:ascii="Bliss Pro" w:hAnsi="Bliss Pro"/>
                                <w:b/>
                                <w:color w:val="1F2569"/>
                                <w:sz w:val="48"/>
                                <w:szCs w:val="48"/>
                              </w:rPr>
                              <w:br/>
                              <w:t>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78" type="#_x0000_t202" style="position:absolute;margin-left:364.5pt;margin-top:624.9pt;width:129.55pt;height:83.1pt;z-index:251695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d0wAIAAMsFAAAOAAAAZHJzL2Uyb0RvYy54bWysVMlu2zAQvRfoPxC8K1pCWZYQOUgsqyiQ&#10;LkDaD6AlyiIqkSpJW06L/nuHlLckl6ItDwTJGb7Z3szN7b7v0I4pzaXIcXgVYMREJWsuNjn++qX0&#10;5hhpQ0VNOylYjp+YxreLt29uxiFjkWxlVzOFAETobBxy3BozZL6vq5b1VF/JgQkQNlL11MBVbfxa&#10;0RHQ+86PgmDmj1LVg5IV0xpei0mIFw6/aVhlPjWNZgZ1OQbfjNuV29d29xc3NNsoOrS8OrhB/8KL&#10;nnIBRk9QBTUUbRV/BdXzSkktG3NVyd6XTcMr5mKAaMLgRTSPLR2YiwWSo4dTmvT/g60+7j4rxOsc&#10;XycEI0F7KNJyS2slUc2QYXsjUWTTNA46A+3HAfTN/l7uodwuZD08yOqbRkIuWyo27E4pObaM1uBm&#10;aH/6F18nHG1B1uMHWYM1ujXSAe0b1dscQlYQoEO5nk4lAj9QZU3OSEySBKMKZGEQx9eJK6JPs+P3&#10;QWnzjske2UOOFXDAwdPdgzbWHZodVaw1IUvedY4HnXj2AIrTCxiHr1Zm3XBl/ZkG6Wq+mhOPRLOV&#10;R4Ki8O7KJfFmZZjExXWxXBbhL2s3JFnL65oJa+ZIsZD8WQkPZJ/IcSKZlh2vLZx1SavNetkptKNA&#10;8dItl3SQnNX85264JEAsL0IKIxLcR6lXzuaJR0oSe2kSzL0gTO/TWUBSUpTPQ3rggv17SGjMcRpH&#10;8cSms9MvYgvceh0bzXpuYIh0vM/x/KREM8vBlahdaQ3l3XS+SIV1/5wKKPex0I6xlqQTXc1+vXc9&#10;Ep86YS3rJ+CwksAwICpMQDi0Uv3AaIRpkmP9fUsVw6h7L6AP0pAQO37chcRJBBd1KVlfSqioACrH&#10;BqPpuDTTyNoOim9asHTsvDvonZI7Vtsmm7w6dBxMDBfcYbrZkXR5d1rnGbz4DQAA//8DAFBLAwQU&#10;AAYACAAAACEAJS9xXeEAAAANAQAADwAAAGRycy9kb3ducmV2LnhtbEyPwU7DMBBE70j8g7VIvVE7&#10;UdUmIU5VobYcgRJxdmOTRMRrK3bT9O9ZTnDcmdHsvHI724FNZgy9QwnJUgAz2DjdYyuh/jg8ZsBC&#10;VKjV4NBIuJkA2+r+rlSFdld8N9MptoxKMBRKQhejLzgPTWesCkvnDZL35UarIp1jy/WorlRuB54K&#10;seZW9UgfOuXNc2ea79PFSvDRHzcv4+vbbn+YRP15rNO+3Uu5eJh3T8CimeNfGH7n03SoaNPZXVAH&#10;NkjYpDmxRDLSVU4QFMmzLAF2JmmVrAXwquT/KaofAAAA//8DAFBLAQItABQABgAIAAAAIQC2gziS&#10;/gAAAOEBAAATAAAAAAAAAAAAAAAAAAAAAABbQ29udGVudF9UeXBlc10ueG1sUEsBAi0AFAAGAAgA&#10;AAAhADj9If/WAAAAlAEAAAsAAAAAAAAAAAAAAAAALwEAAF9yZWxzLy5yZWxzUEsBAi0AFAAGAAgA&#10;AAAhAKeaV3TAAgAAywUAAA4AAAAAAAAAAAAAAAAALgIAAGRycy9lMm9Eb2MueG1sUEsBAi0AFAAG&#10;AAgAAAAhACUvcV3hAAAADQEAAA8AAAAAAAAAAAAAAAAAGgUAAGRycy9kb3ducmV2LnhtbFBLBQYA&#10;AAAABAAEAPMAAAAoBgAAAAA=&#10;" filled="f" stroked="f">
                <v:textbox style="mso-fit-shape-to-text:t">
                  <w:txbxContent>
                    <w:p w:rsidR="00FC4DD1" w:rsidRPr="00B66DE1" w:rsidRDefault="00FC4DD1" w:rsidP="00D622FF">
                      <w:pPr>
                        <w:jc w:val="center"/>
                        <w:rPr>
                          <w:rFonts w:ascii="Bliss Pro" w:hAnsi="Bliss Pro"/>
                          <w:b/>
                          <w:color w:val="1F2569"/>
                          <w:sz w:val="48"/>
                          <w:szCs w:val="48"/>
                        </w:rPr>
                      </w:pPr>
                      <w:r>
                        <w:rPr>
                          <w:rFonts w:ascii="Bliss Pro" w:hAnsi="Bliss Pro"/>
                          <w:b/>
                          <w:color w:val="1F2569"/>
                          <w:sz w:val="48"/>
                          <w:szCs w:val="48"/>
                        </w:rPr>
                        <w:t xml:space="preserve">Abril </w:t>
                      </w:r>
                      <w:r>
                        <w:rPr>
                          <w:rFonts w:ascii="Bliss Pro" w:hAnsi="Bliss Pro"/>
                          <w:b/>
                          <w:color w:val="1F2569"/>
                          <w:sz w:val="48"/>
                          <w:szCs w:val="48"/>
                        </w:rPr>
                        <w:br/>
                        <w:t>2021</w:t>
                      </w:r>
                    </w:p>
                  </w:txbxContent>
                </v:textbox>
              </v:shape>
            </w:pict>
          </mc:Fallback>
        </mc:AlternateContent>
      </w:r>
      <w:r w:rsidR="008A2C75">
        <w:rPr>
          <w:noProof/>
          <w:lang w:val="es-ES" w:eastAsia="es-ES"/>
        </w:rPr>
        <mc:AlternateContent>
          <mc:Choice Requires="wps">
            <w:drawing>
              <wp:anchor distT="45720" distB="45720" distL="114300" distR="114300" simplePos="0" relativeHeight="251693568" behindDoc="0" locked="0" layoutInCell="1" allowOverlap="1">
                <wp:simplePos x="0" y="0"/>
                <wp:positionH relativeFrom="column">
                  <wp:posOffset>-99060</wp:posOffset>
                </wp:positionH>
                <wp:positionV relativeFrom="paragraph">
                  <wp:posOffset>4203700</wp:posOffset>
                </wp:positionV>
                <wp:extent cx="3559175" cy="405130"/>
                <wp:effectExtent l="0" t="0" r="3175" b="4445"/>
                <wp:wrapSquare wrapText="bothSides"/>
                <wp:docPr id="3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DD1" w:rsidRPr="00A53182" w:rsidRDefault="00FC4DD1" w:rsidP="008A2C75">
                            <w:pPr>
                              <w:rPr>
                                <w:rFonts w:ascii="Bliss Pro" w:hAnsi="Bliss Pro"/>
                                <w:b/>
                                <w:color w:val="FFFFFF" w:themeColor="background1"/>
                                <w:sz w:val="52"/>
                                <w:szCs w:val="52"/>
                              </w:rPr>
                            </w:pPr>
                            <w:r>
                              <w:rPr>
                                <w:rFonts w:ascii="Bliss Pro" w:hAnsi="Bliss Pro"/>
                                <w:b/>
                                <w:color w:val="FFFFFF" w:themeColor="background1"/>
                                <w:sz w:val="52"/>
                                <w:szCs w:val="52"/>
                              </w:rPr>
                              <w:t xml:space="preserve">BOLETÍN </w:t>
                            </w:r>
                            <w:r w:rsidRPr="00A53182">
                              <w:rPr>
                                <w:rFonts w:ascii="Bliss Pro" w:hAnsi="Bliss Pro"/>
                                <w:b/>
                                <w:color w:val="FFFFFF" w:themeColor="background1"/>
                                <w:sz w:val="52"/>
                                <w:szCs w:val="52"/>
                              </w:rPr>
                              <w:t>ECONÓMICO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7.8pt;margin-top:331pt;width:280.25pt;height:31.9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3rQwgIAAMoFAAAOAAAAZHJzL2Uyb0RvYy54bWysVNuOmzAQfa/Uf7D8znIJJAEtWe2GUFXa&#10;XqRtP8DBJlgFm9pOyLbqv3dsct19qdrygGyPfebMzJm5vdt3LdoxpbkUOQ5vAoyYqCTlYpPjr19K&#10;b46RNkRQ0krBcvzMNL5bvH1zO/QZi2QjW8oUAhChs6HPcWNMn/m+rhrWEX0jeybAWEvVEQNbtfGp&#10;IgOgd60fBcHUH6SivZIV0xpOi9GIFw6/rlllPtW1Zga1OQZuxv2V+6/t31/ckmyjSN/w6kCD/AWL&#10;jnABTk9QBTEEbRV/BdXxSkkta3NTyc6Xdc0r5mKAaMLgRTRPDemZiwWSo/tTmvT/g60+7j4rxGmO&#10;J7MpRoJ0UKTlllAlEWXIsL2RKLJpGnqdwe2nHu6b/YPcQ7ldyLp/lNU3jYRcNkRs2L1ScmgYoUAz&#10;tC/9i6cjjrYg6+GDpOCNbI10QPtadTaHkBUE6FCu51OJgAeq4HCSJGk4SzCqwBYHSThxNfRJdnzd&#10;K23eMdkhu8ixAgk4dLJ71MayIdnxinUmZMnb1smgFVcHcHE8Ad/w1NosC1fVn2mQruareezF0XTl&#10;xUFRePflMvamJbArJsVyWYS/rN8wzhpOKRPWzVFhYfxnFTxofdTGSWNatpxaOEtJq8162Sq0I6Dw&#10;0n0u52A5X/OvabgkQCwvQgqjOHiIUq+czmdeXMaJl86CuReE6UM6DeI0LsrrkB65YP8eEhpynCZR&#10;MorpTPpFbIH7XsdGso4bmCEt73I8P10imZXgSlBXWkN4O64vUmHpn1MB5T4W2gnWanRUq9mv965F&#10;ksmxEdaSPoOElQSFgU5hAMKikeoHRgMMkxzr71uiGEbtewFtkIZxbKeP28TJLIKNurSsLy1EVACV&#10;Y4PRuFyacWJte8U3DXgaG0/Ie2idmjtV2x4bWR0aDgaGC+4w3OxEuty7W+cRvPgNAAD//wMAUEsD&#10;BBQABgAIAAAAIQDuRdw/4AAAAAsBAAAPAAAAZHJzL2Rvd25yZXYueG1sTI/LTsMwEEX3SPyDNUjs&#10;WrtREtqQSYVAbKkoD4mdG0+TiHgcxW4T/r5mBcvRHN17brmdbS/ONPrOMcJqqUAQ18503CC8vz0v&#10;1iB80Gx075gQfsjDtrq+KnVh3MSvdN6HRsQQ9oVGaEMYCil93ZLVfukG4vg7utHqEM+xkWbUUwy3&#10;vUyUyqXVHceGVg/02FL9vT9ZhI+X49dnqnbNk82Gyc1Kst1IxNub+eEeRKA5/MHwqx/VoYpOB3di&#10;40WPsFhleUQR8jyJoyKRpekGxAHhLsnWIKtS/t9QXQAAAP//AwBQSwECLQAUAAYACAAAACEAtoM4&#10;kv4AAADhAQAAEwAAAAAAAAAAAAAAAAAAAAAAW0NvbnRlbnRfVHlwZXNdLnhtbFBLAQItABQABgAI&#10;AAAAIQA4/SH/1gAAAJQBAAALAAAAAAAAAAAAAAAAAC8BAABfcmVscy8ucmVsc1BLAQItABQABgAI&#10;AAAAIQDsv3rQwgIAAMoFAAAOAAAAAAAAAAAAAAAAAC4CAABkcnMvZTJvRG9jLnhtbFBLAQItABQA&#10;BgAIAAAAIQDuRdw/4AAAAAsBAAAPAAAAAAAAAAAAAAAAABwFAABkcnMvZG93bnJldi54bWxQSwUG&#10;AAAAAAQABADzAAAAKQYAAAAA&#10;" filled="f" stroked="f">
                <v:textbox>
                  <w:txbxContent>
                    <w:p w:rsidR="00FC4DD1" w:rsidRPr="00A53182" w:rsidRDefault="00FC4DD1" w:rsidP="008A2C75">
                      <w:pPr>
                        <w:rPr>
                          <w:rFonts w:ascii="Bliss Pro" w:hAnsi="Bliss Pro"/>
                          <w:b/>
                          <w:color w:val="FFFFFF" w:themeColor="background1"/>
                          <w:sz w:val="52"/>
                          <w:szCs w:val="52"/>
                        </w:rPr>
                      </w:pPr>
                      <w:r>
                        <w:rPr>
                          <w:rFonts w:ascii="Bliss Pro" w:hAnsi="Bliss Pro"/>
                          <w:b/>
                          <w:color w:val="FFFFFF" w:themeColor="background1"/>
                          <w:sz w:val="52"/>
                          <w:szCs w:val="52"/>
                        </w:rPr>
                        <w:t xml:space="preserve">BOLETÍN </w:t>
                      </w:r>
                      <w:r w:rsidRPr="00A53182">
                        <w:rPr>
                          <w:rFonts w:ascii="Bliss Pro" w:hAnsi="Bliss Pro"/>
                          <w:b/>
                          <w:color w:val="FFFFFF" w:themeColor="background1"/>
                          <w:sz w:val="52"/>
                          <w:szCs w:val="52"/>
                        </w:rPr>
                        <w:t>ECONÓMICO</w:t>
                      </w:r>
                    </w:p>
                  </w:txbxContent>
                </v:textbox>
                <w10:wrap type="square"/>
              </v:shape>
            </w:pict>
          </mc:Fallback>
        </mc:AlternateContent>
      </w:r>
      <w:r w:rsidR="008A2C75">
        <w:rPr>
          <w:noProof/>
          <w:lang w:val="es-ES" w:eastAsia="es-ES"/>
        </w:rPr>
        <mc:AlternateContent>
          <mc:Choice Requires="wps">
            <w:drawing>
              <wp:anchor distT="45720" distB="45720" distL="114300" distR="114300" simplePos="0" relativeHeight="251694592" behindDoc="0" locked="0" layoutInCell="1" allowOverlap="1">
                <wp:simplePos x="0" y="0"/>
                <wp:positionH relativeFrom="column">
                  <wp:posOffset>-89535</wp:posOffset>
                </wp:positionH>
                <wp:positionV relativeFrom="paragraph">
                  <wp:posOffset>4565650</wp:posOffset>
                </wp:positionV>
                <wp:extent cx="4410075" cy="681990"/>
                <wp:effectExtent l="0" t="0" r="0" b="3810"/>
                <wp:wrapSquare wrapText="bothSides"/>
                <wp:docPr id="3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DD1" w:rsidRPr="007A236E" w:rsidRDefault="00FC4DD1" w:rsidP="008A2C75">
                            <w:pPr>
                              <w:rPr>
                                <w:color w:val="FFFFFF" w:themeColor="background1"/>
                                <w:sz w:val="52"/>
                                <w:szCs w:val="52"/>
                              </w:rPr>
                            </w:pPr>
                            <w:r>
                              <w:rPr>
                                <w:color w:val="FFFFFF" w:themeColor="background1"/>
                                <w:sz w:val="52"/>
                                <w:szCs w:val="52"/>
                              </w:rPr>
                              <w:t>Mercado de Trabajo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margin-left:-7.05pt;margin-top:359.5pt;width:347.25pt;height:53.7pt;z-index:251694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EK0wAIAAMoFAAAOAAAAZHJzL2Uyb0RvYy54bWysVNtu3CAQfa/Uf0C8O76EvdiKN0rW66pS&#10;epHSfgBr8BrVBhfY9aZV/70D3luSl6qtHyxg4MyZmTNzc7vvWrTj2gglcxxfRRhxWSkm5CbHX7+U&#10;wRwjY6lktFWS5/iJG3y7ePvmZugznqhGtYxrBCDSZEOf48baPgtDUzW8o+ZK9VyCsVa6oxa2ehMy&#10;TQdA79owiaJpOCjNeq0qbgycFqMRLzx+XfPKfqprwy1qcwzcrP9r/1+7f7i4odlG074R1YEG/QsW&#10;HRUSnJ6gCmop2mrxCqoTlVZG1faqUl2o6lpU3McA0cTRi2geG9pzHwskx/SnNJn/B1t93H3WSLAc&#10;X88mGEnaQZGWW8q0Qowjy/dWocSlaehNBrcfe7hv9/dqD+X2IZv+QVXfDJJq2VC54Xdaq6HhlAHN&#10;2L0ML56OOMaBrIcPioE3urXKA+1r3bkcQlYQoEO5nk4lAh6ogkNC4ihyTCuwTedxmvoahjQ7vu61&#10;se+46pBb5FiDBDw63T0Y69jQ7HjFOZOqFG3rZdDKZwdwcTwB3/DU2RwLX9WfaZSu5qs5CUgyXQUk&#10;KorgrlySYFrGs0lxXSyXRfzL+Y1J1gjGuHRujgqLyZ9V8KD1URsnjRnVCubgHCWjN+tlq9GOgsJL&#10;//mcg+V8LXxOwycBYnkRUpyQ6D5Jg3I6nwWkJJMgnUXzIIrT+3QakZQU5fOQHoTk/x4SGnKcTpLJ&#10;KKYz6RexRf57HRvNOmFhhrSiy/H8dIlmToIryXxpLRXtuL5IhaN/TgWU+1hoL1in0VGtdr/e+xaZ&#10;kGMjrBV7AglrBQoDncIAhEWj9A+MBhgmOTbft1RzjNr3EtogjQlx08dvyGSWwEZfWtaXFiorgMqx&#10;xWhcLu04sba9FpsGPB0b7w5apxRe1a7HRlaHhoOB4YM7DDc3kS73/tZ5BC9+AwAA//8DAFBLAwQU&#10;AAYACAAAACEAmPGCYeAAAAALAQAADwAAAGRycy9kb3ducmV2LnhtbEyPy07DMBBF90j8gzVI7Fon&#10;UZSGkElVobYsgRKxduMhiYgfst00/D1mBcvRHN17br1d1MRmcn40GiFdJ8BId0aOukdo3w+rEpgP&#10;QksxGU0I3+Rh29ze1KKS5qrfaD6FnsUQ7SuBMIRgK859N5ASfm0s6fj7NE6JEE/Xc+nENYariWdJ&#10;UnAlRh0bBmHpaaDu63RRCDbY4+bZvbzu9oc5aT+ObTb2e8T7u2X3CCzQEv5g+NWP6tBEp7O5aOnZ&#10;hLBK8zSiCJv0IY6KRFEmObAzQpkVOfCm5v83ND8AAAD//wMAUEsBAi0AFAAGAAgAAAAhALaDOJL+&#10;AAAA4QEAABMAAAAAAAAAAAAAAAAAAAAAAFtDb250ZW50X1R5cGVzXS54bWxQSwECLQAUAAYACAAA&#10;ACEAOP0h/9YAAACUAQAACwAAAAAAAAAAAAAAAAAvAQAAX3JlbHMvLnJlbHNQSwECLQAUAAYACAAA&#10;ACEAAcRCtMACAADKBQAADgAAAAAAAAAAAAAAAAAuAgAAZHJzL2Uyb0RvYy54bWxQSwECLQAUAAYA&#10;CAAAACEAmPGCYeAAAAALAQAADwAAAAAAAAAAAAAAAAAaBQAAZHJzL2Rvd25yZXYueG1sUEsFBgAA&#10;AAAEAAQA8wAAACcGAAAAAA==&#10;" filled="f" stroked="f">
                <v:textbox style="mso-fit-shape-to-text:t">
                  <w:txbxContent>
                    <w:p w:rsidR="00FC4DD1" w:rsidRPr="007A236E" w:rsidRDefault="00FC4DD1" w:rsidP="008A2C75">
                      <w:pPr>
                        <w:rPr>
                          <w:color w:val="FFFFFF" w:themeColor="background1"/>
                          <w:sz w:val="52"/>
                          <w:szCs w:val="52"/>
                        </w:rPr>
                      </w:pPr>
                      <w:r>
                        <w:rPr>
                          <w:color w:val="FFFFFF" w:themeColor="background1"/>
                          <w:sz w:val="52"/>
                          <w:szCs w:val="52"/>
                        </w:rPr>
                        <w:t>Mercado de Trabajo</w:t>
                      </w:r>
                    </w:p>
                  </w:txbxContent>
                </v:textbox>
                <w10:wrap type="square"/>
              </v:shape>
            </w:pict>
          </mc:Fallback>
        </mc:AlternateContent>
      </w:r>
      <w:r w:rsidR="00A875E7">
        <w:rPr>
          <w:b/>
          <w:color w:val="1F497D" w:themeColor="text2"/>
          <w:sz w:val="28"/>
          <w:u w:val="single"/>
        </w:rPr>
        <w:br w:type="page"/>
      </w:r>
    </w:p>
    <w:p w:rsidR="008033C6" w:rsidRPr="00A1366A" w:rsidRDefault="00B75585" w:rsidP="008033C6">
      <w:pPr>
        <w:ind w:left="-284"/>
        <w:rPr>
          <w:b/>
          <w:color w:val="1F2569"/>
          <w:sz w:val="28"/>
          <w:u w:val="single"/>
        </w:rPr>
      </w:pPr>
      <w:r w:rsidRPr="00493754">
        <w:rPr>
          <w:b/>
          <w:color w:val="1F2569"/>
          <w:sz w:val="28"/>
          <w:u w:val="single"/>
        </w:rPr>
        <w:lastRenderedPageBreak/>
        <w:t>MERCADO DE TRABAJO</w:t>
      </w:r>
    </w:p>
    <w:p w:rsidR="00444D01" w:rsidRDefault="00444D01" w:rsidP="008033C6">
      <w:pPr>
        <w:ind w:left="-284"/>
        <w:rPr>
          <w:b/>
          <w:color w:val="1F497D" w:themeColor="text2"/>
          <w:sz w:val="28"/>
          <w:u w:val="single"/>
        </w:rPr>
      </w:pPr>
    </w:p>
    <w:p w:rsidR="00454B70" w:rsidRPr="00A1366A" w:rsidRDefault="00454B70" w:rsidP="00487E37">
      <w:pPr>
        <w:pStyle w:val="NormalWeb"/>
        <w:spacing w:before="0" w:beforeAutospacing="0" w:after="0" w:afterAutospacing="0"/>
        <w:ind w:left="1560"/>
        <w:rPr>
          <w:rFonts w:asciiTheme="minorHAnsi" w:eastAsiaTheme="majorEastAsia" w:hAnsiTheme="minorHAnsi" w:cstheme="majorBidi"/>
          <w:color w:val="1F2569"/>
          <w:kern w:val="24"/>
          <w:sz w:val="20"/>
          <w:szCs w:val="18"/>
          <w:lang w:val="es-ES"/>
        </w:rPr>
      </w:pPr>
      <w:r w:rsidRPr="00D91530">
        <w:rPr>
          <w:rFonts w:asciiTheme="minorHAnsi" w:eastAsiaTheme="majorEastAsia" w:hAnsiTheme="minorHAnsi" w:cstheme="majorBidi"/>
          <w:color w:val="1F2569"/>
          <w:kern w:val="24"/>
          <w:sz w:val="20"/>
          <w:szCs w:val="18"/>
          <w:lang w:val="es-ES"/>
        </w:rPr>
        <w:t>Tasa de Empleo</w:t>
      </w:r>
      <w:r w:rsidR="008145EF" w:rsidRPr="00D91530">
        <w:rPr>
          <w:rFonts w:asciiTheme="minorHAnsi" w:eastAsiaTheme="majorEastAsia" w:hAnsiTheme="minorHAnsi" w:cstheme="majorBidi"/>
          <w:color w:val="1F2569"/>
          <w:kern w:val="24"/>
          <w:sz w:val="20"/>
          <w:szCs w:val="18"/>
          <w:lang w:val="es-ES"/>
        </w:rPr>
        <w:t xml:space="preserve"> y </w:t>
      </w:r>
      <w:r w:rsidR="006101D6" w:rsidRPr="00D91530">
        <w:rPr>
          <w:rFonts w:asciiTheme="minorHAnsi" w:eastAsiaTheme="majorEastAsia" w:hAnsiTheme="minorHAnsi" w:cstheme="majorBidi"/>
          <w:color w:val="1F2569"/>
          <w:kern w:val="24"/>
          <w:sz w:val="20"/>
          <w:szCs w:val="18"/>
          <w:lang w:val="es-ES"/>
        </w:rPr>
        <w:t>Tasa de D</w:t>
      </w:r>
      <w:r w:rsidR="00F65662" w:rsidRPr="00D91530">
        <w:rPr>
          <w:rFonts w:asciiTheme="minorHAnsi" w:eastAsiaTheme="majorEastAsia" w:hAnsiTheme="minorHAnsi" w:cstheme="majorBidi"/>
          <w:color w:val="1F2569"/>
          <w:kern w:val="24"/>
          <w:sz w:val="20"/>
          <w:szCs w:val="18"/>
          <w:lang w:val="es-ES"/>
        </w:rPr>
        <w:t>esempleo</w:t>
      </w:r>
      <w:r w:rsidR="00322497">
        <w:rPr>
          <w:rFonts w:asciiTheme="minorHAnsi" w:eastAsiaTheme="majorEastAsia" w:hAnsiTheme="minorHAnsi" w:cstheme="majorBidi"/>
          <w:color w:val="1F2569"/>
          <w:kern w:val="24"/>
          <w:sz w:val="20"/>
          <w:szCs w:val="18"/>
          <w:lang w:val="es-ES"/>
        </w:rPr>
        <w:t xml:space="preserve"> </w:t>
      </w:r>
    </w:p>
    <w:p w:rsidR="008145EF" w:rsidRPr="00454B70" w:rsidRDefault="008145EF" w:rsidP="001109B6">
      <w:pPr>
        <w:pStyle w:val="NormalWeb"/>
        <w:spacing w:before="0" w:beforeAutospacing="0" w:after="0" w:afterAutospacing="0"/>
        <w:ind w:left="-426" w:right="-142"/>
        <w:jc w:val="center"/>
        <w:rPr>
          <w:rFonts w:asciiTheme="minorHAnsi" w:eastAsiaTheme="majorEastAsia" w:hAnsiTheme="minorHAnsi" w:cstheme="majorBidi"/>
          <w:color w:val="1F497D" w:themeColor="text2"/>
          <w:kern w:val="24"/>
          <w:sz w:val="20"/>
          <w:szCs w:val="18"/>
          <w:lang w:val="es-ES"/>
        </w:rPr>
      </w:pPr>
      <w:r>
        <w:rPr>
          <w:noProof/>
          <w:lang w:val="es-ES" w:eastAsia="es-ES"/>
        </w:rPr>
        <w:drawing>
          <wp:inline distT="0" distB="0" distL="0" distR="0" wp14:anchorId="4FED7556" wp14:editId="63BB4798">
            <wp:extent cx="4714875" cy="2743200"/>
            <wp:effectExtent l="0" t="0" r="0" b="0"/>
            <wp:docPr id="372" name="Gráfico 3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65662" w:rsidRPr="00990E27" w:rsidRDefault="00F65662" w:rsidP="00FE614A">
      <w:pPr>
        <w:spacing w:line="240" w:lineRule="auto"/>
        <w:ind w:left="-567" w:right="-1561"/>
        <w:rPr>
          <w:color w:val="000000" w:themeColor="text1"/>
          <w:sz w:val="12"/>
          <w:szCs w:val="16"/>
        </w:rPr>
      </w:pPr>
    </w:p>
    <w:tbl>
      <w:tblPr>
        <w:tblStyle w:val="Listaclara-nfasis1"/>
        <w:tblW w:w="7983" w:type="dxa"/>
        <w:jc w:val="center"/>
        <w:tblLayout w:type="fixed"/>
        <w:tblLook w:val="04A0" w:firstRow="1" w:lastRow="0" w:firstColumn="1" w:lastColumn="0" w:noHBand="0" w:noVBand="1"/>
      </w:tblPr>
      <w:tblGrid>
        <w:gridCol w:w="2552"/>
        <w:gridCol w:w="1282"/>
        <w:gridCol w:w="1221"/>
        <w:gridCol w:w="1480"/>
        <w:gridCol w:w="1448"/>
      </w:tblGrid>
      <w:tr w:rsidR="00F65662" w:rsidTr="00AB2373">
        <w:trPr>
          <w:cnfStyle w:val="100000000000" w:firstRow="1" w:lastRow="0" w:firstColumn="0" w:lastColumn="0" w:oddVBand="0" w:evenVBand="0" w:oddHBand="0" w:evenHBand="0" w:firstRowFirstColumn="0" w:firstRowLastColumn="0" w:lastRowFirstColumn="0" w:lastRowLastColumn="0"/>
          <w:trHeight w:val="648"/>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2" w:space="0" w:color="FFFFFF" w:themeColor="background1"/>
              <w:left w:val="single" w:sz="4" w:space="0" w:color="1F2569"/>
              <w:bottom w:val="single" w:sz="18" w:space="0" w:color="FFFFFF" w:themeColor="background1"/>
              <w:right w:val="single" w:sz="6" w:space="0" w:color="FFFFFF" w:themeColor="background1"/>
            </w:tcBorders>
            <w:shd w:val="clear" w:color="auto" w:fill="1F2569"/>
            <w:vAlign w:val="center"/>
          </w:tcPr>
          <w:p w:rsidR="0049165A" w:rsidRPr="00A1366A" w:rsidRDefault="00FB1D40" w:rsidP="00591D4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rPr>
                <w:rFonts w:asciiTheme="minorHAnsi" w:hAnsiTheme="minorHAnsi" w:cs="Arial"/>
                <w:sz w:val="20"/>
                <w:szCs w:val="20"/>
              </w:rPr>
            </w:pPr>
            <w:r>
              <w:rPr>
                <w:rFonts w:asciiTheme="minorHAnsi" w:hAnsiTheme="minorHAnsi" w:cs="Arial"/>
                <w:sz w:val="20"/>
                <w:szCs w:val="20"/>
              </w:rPr>
              <w:t>ENERO 2021</w:t>
            </w:r>
          </w:p>
        </w:tc>
        <w:tc>
          <w:tcPr>
            <w:tcW w:w="1282" w:type="dxa"/>
            <w:tcBorders>
              <w:top w:val="single" w:sz="2" w:space="0" w:color="FFFFFF" w:themeColor="background1"/>
              <w:left w:val="single" w:sz="6" w:space="0" w:color="FFFFFF" w:themeColor="background1"/>
              <w:bottom w:val="single" w:sz="4" w:space="0" w:color="1F2569"/>
              <w:right w:val="single" w:sz="6" w:space="0" w:color="FFFFFF" w:themeColor="background1"/>
            </w:tcBorders>
            <w:shd w:val="clear" w:color="auto" w:fill="1F2569"/>
            <w:vAlign w:val="center"/>
          </w:tcPr>
          <w:p w:rsidR="00F65662" w:rsidRPr="00A1366A" w:rsidRDefault="00F65662" w:rsidP="00753A57">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sz w:val="20"/>
                <w:szCs w:val="20"/>
              </w:rPr>
            </w:pPr>
            <w:r w:rsidRPr="00A1366A">
              <w:rPr>
                <w:rFonts w:asciiTheme="minorHAnsi" w:hAnsiTheme="minorHAnsi" w:cs="Arial"/>
                <w:sz w:val="20"/>
                <w:szCs w:val="20"/>
              </w:rPr>
              <w:t>Tasa de Actividad</w:t>
            </w:r>
          </w:p>
        </w:tc>
        <w:tc>
          <w:tcPr>
            <w:tcW w:w="1221" w:type="dxa"/>
            <w:tcBorders>
              <w:top w:val="single" w:sz="2" w:space="0" w:color="FFFFFF" w:themeColor="background1"/>
              <w:left w:val="single" w:sz="6" w:space="0" w:color="FFFFFF" w:themeColor="background1"/>
              <w:bottom w:val="single" w:sz="4" w:space="0" w:color="1F2569"/>
              <w:right w:val="single" w:sz="6" w:space="0" w:color="FFFFFF" w:themeColor="background1"/>
            </w:tcBorders>
            <w:shd w:val="clear" w:color="auto" w:fill="1F2569"/>
            <w:vAlign w:val="center"/>
          </w:tcPr>
          <w:p w:rsidR="00F65662" w:rsidRPr="00A1366A" w:rsidRDefault="00F65662" w:rsidP="00753A57">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A1366A">
              <w:rPr>
                <w:rFonts w:asciiTheme="minorHAnsi" w:hAnsiTheme="minorHAnsi" w:cs="Arial"/>
                <w:sz w:val="20"/>
                <w:szCs w:val="20"/>
              </w:rPr>
              <w:t>Tasa de Empleo</w:t>
            </w:r>
          </w:p>
        </w:tc>
        <w:tc>
          <w:tcPr>
            <w:tcW w:w="1480" w:type="dxa"/>
            <w:tcBorders>
              <w:top w:val="single" w:sz="2" w:space="0" w:color="FFFFFF" w:themeColor="background1"/>
              <w:left w:val="single" w:sz="6" w:space="0" w:color="FFFFFF" w:themeColor="background1"/>
              <w:bottom w:val="single" w:sz="4" w:space="0" w:color="1F2569"/>
              <w:right w:val="single" w:sz="6" w:space="0" w:color="FFFFFF" w:themeColor="background1"/>
            </w:tcBorders>
            <w:shd w:val="clear" w:color="auto" w:fill="1F2569"/>
            <w:vAlign w:val="center"/>
          </w:tcPr>
          <w:p w:rsidR="00F65662" w:rsidRPr="00A1366A" w:rsidRDefault="00F65662" w:rsidP="00753A57">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sz w:val="20"/>
                <w:szCs w:val="20"/>
              </w:rPr>
            </w:pPr>
            <w:r w:rsidRPr="00A1366A">
              <w:rPr>
                <w:rFonts w:asciiTheme="minorHAnsi" w:hAnsiTheme="minorHAnsi" w:cs="Arial"/>
                <w:sz w:val="20"/>
                <w:szCs w:val="20"/>
              </w:rPr>
              <w:t>Tasa de Desempleo</w:t>
            </w:r>
          </w:p>
        </w:tc>
        <w:tc>
          <w:tcPr>
            <w:tcW w:w="1448" w:type="dxa"/>
            <w:tcBorders>
              <w:top w:val="single" w:sz="2" w:space="0" w:color="FFFFFF" w:themeColor="background1"/>
              <w:left w:val="single" w:sz="6" w:space="0" w:color="FFFFFF" w:themeColor="background1"/>
              <w:bottom w:val="single" w:sz="4" w:space="0" w:color="1F2569"/>
              <w:right w:val="single" w:sz="4" w:space="0" w:color="1F2569"/>
            </w:tcBorders>
            <w:shd w:val="clear" w:color="auto" w:fill="1F2569"/>
            <w:vAlign w:val="center"/>
          </w:tcPr>
          <w:p w:rsidR="00F65662" w:rsidRPr="00A64BD8" w:rsidRDefault="00F65662" w:rsidP="00753A57">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sz w:val="20"/>
                <w:szCs w:val="20"/>
              </w:rPr>
            </w:pPr>
            <w:r w:rsidRPr="00A64BD8">
              <w:rPr>
                <w:rFonts w:asciiTheme="minorHAnsi" w:hAnsiTheme="minorHAnsi" w:cs="Arial"/>
                <w:sz w:val="20"/>
                <w:szCs w:val="20"/>
              </w:rPr>
              <w:t>Tasa de Informalismo</w:t>
            </w:r>
          </w:p>
        </w:tc>
      </w:tr>
      <w:tr w:rsidR="006F2C56" w:rsidTr="00A1784C">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2" w:space="0" w:color="FFFFFF" w:themeColor="background1"/>
              <w:left w:val="single" w:sz="4" w:space="0" w:color="1F2569"/>
              <w:bottom w:val="single" w:sz="6" w:space="0" w:color="FFFFFF" w:themeColor="background1"/>
              <w:right w:val="single" w:sz="4" w:space="0" w:color="FFFFFF" w:themeColor="background1"/>
            </w:tcBorders>
            <w:shd w:val="clear" w:color="auto" w:fill="1F2569"/>
            <w:vAlign w:val="center"/>
          </w:tcPr>
          <w:p w:rsidR="006F2C56" w:rsidRPr="00A1366A" w:rsidRDefault="006F2C56" w:rsidP="006F2C56">
            <w:pPr>
              <w:pStyle w:val="NormalWeb"/>
              <w:spacing w:before="0" w:beforeAutospacing="0" w:after="0" w:afterAutospacing="0"/>
              <w:jc w:val="right"/>
              <w:rPr>
                <w:rFonts w:asciiTheme="minorHAnsi" w:hAnsiTheme="minorHAnsi" w:cs="Arial"/>
                <w:color w:val="FFFFFF" w:themeColor="background1"/>
                <w:sz w:val="20"/>
                <w:szCs w:val="20"/>
              </w:rPr>
            </w:pPr>
            <w:r w:rsidRPr="00A1366A">
              <w:rPr>
                <w:rFonts w:asciiTheme="minorHAnsi" w:hAnsiTheme="minorHAnsi" w:cs="Arial"/>
                <w:color w:val="FFFFFF" w:themeColor="background1"/>
                <w:sz w:val="20"/>
                <w:szCs w:val="20"/>
              </w:rPr>
              <w:t>Valor del mes de referencia</w:t>
            </w:r>
          </w:p>
        </w:tc>
        <w:tc>
          <w:tcPr>
            <w:tcW w:w="1282" w:type="dxa"/>
            <w:tcBorders>
              <w:top w:val="single" w:sz="4" w:space="0" w:color="A6A6A6"/>
              <w:left w:val="single" w:sz="4" w:space="0" w:color="A6A6A6"/>
              <w:bottom w:val="single" w:sz="4" w:space="0" w:color="A6A6A6"/>
              <w:right w:val="single" w:sz="4" w:space="0" w:color="A6A6A6"/>
            </w:tcBorders>
            <w:shd w:val="clear" w:color="auto" w:fill="auto"/>
            <w:vAlign w:val="center"/>
          </w:tcPr>
          <w:p w:rsidR="006F2C56" w:rsidRDefault="00FB3FBB" w:rsidP="00FB3F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FB3FBB">
              <w:rPr>
                <w:rFonts w:ascii="Calibri" w:hAnsi="Calibri" w:cs="Calibri"/>
                <w:color w:val="1F2569"/>
                <w:sz w:val="20"/>
                <w:szCs w:val="20"/>
              </w:rPr>
              <w:t>61,90</w:t>
            </w:r>
          </w:p>
        </w:tc>
        <w:tc>
          <w:tcPr>
            <w:tcW w:w="1221" w:type="dxa"/>
            <w:tcBorders>
              <w:top w:val="single" w:sz="4" w:space="0" w:color="A6A6A6"/>
              <w:left w:val="nil"/>
              <w:bottom w:val="single" w:sz="4" w:space="0" w:color="A6A6A6"/>
              <w:right w:val="single" w:sz="4" w:space="0" w:color="A6A6A6"/>
            </w:tcBorders>
            <w:shd w:val="clear" w:color="auto" w:fill="auto"/>
            <w:vAlign w:val="center"/>
          </w:tcPr>
          <w:p w:rsidR="006F2C56" w:rsidRDefault="00FB3FBB" w:rsidP="00FB3F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FB3FBB">
              <w:rPr>
                <w:rFonts w:ascii="Calibri" w:hAnsi="Calibri" w:cs="Calibri"/>
                <w:color w:val="1F2569"/>
                <w:sz w:val="20"/>
                <w:szCs w:val="20"/>
              </w:rPr>
              <w:t>55,20</w:t>
            </w:r>
          </w:p>
        </w:tc>
        <w:tc>
          <w:tcPr>
            <w:tcW w:w="1480" w:type="dxa"/>
            <w:tcBorders>
              <w:top w:val="single" w:sz="4" w:space="0" w:color="A6A6A6"/>
              <w:left w:val="nil"/>
              <w:bottom w:val="single" w:sz="4" w:space="0" w:color="A6A6A6"/>
              <w:right w:val="single" w:sz="4" w:space="0" w:color="A6A6A6"/>
            </w:tcBorders>
            <w:shd w:val="clear" w:color="auto" w:fill="auto"/>
            <w:vAlign w:val="center"/>
          </w:tcPr>
          <w:p w:rsidR="006F2C56" w:rsidRDefault="00FB3FBB" w:rsidP="00FB3F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FB3FBB">
              <w:rPr>
                <w:rFonts w:ascii="Calibri" w:hAnsi="Calibri" w:cs="Calibri"/>
                <w:color w:val="1F2569"/>
                <w:sz w:val="20"/>
                <w:szCs w:val="20"/>
              </w:rPr>
              <w:t>10,70</w:t>
            </w:r>
          </w:p>
        </w:tc>
        <w:tc>
          <w:tcPr>
            <w:tcW w:w="1448" w:type="dxa"/>
            <w:tcBorders>
              <w:top w:val="single" w:sz="4" w:space="0" w:color="A6A6A6"/>
              <w:left w:val="nil"/>
              <w:bottom w:val="single" w:sz="4" w:space="0" w:color="A6A6A6"/>
              <w:right w:val="single" w:sz="4" w:space="0" w:color="A6A6A6"/>
            </w:tcBorders>
            <w:shd w:val="clear" w:color="auto" w:fill="auto"/>
            <w:vAlign w:val="center"/>
          </w:tcPr>
          <w:p w:rsidR="006F2C56" w:rsidRPr="00A64BD8" w:rsidRDefault="00A64BD8" w:rsidP="00424338">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1F2569"/>
                <w:sz w:val="20"/>
                <w:szCs w:val="20"/>
              </w:rPr>
            </w:pPr>
            <w:r w:rsidRPr="00A64BD8">
              <w:rPr>
                <w:rFonts w:ascii="Calibri" w:hAnsi="Calibri" w:cs="Arial"/>
                <w:color w:val="1F2569"/>
                <w:sz w:val="20"/>
                <w:szCs w:val="20"/>
              </w:rPr>
              <w:t>22,4</w:t>
            </w:r>
            <w:r w:rsidR="00424338" w:rsidRPr="00A64BD8">
              <w:rPr>
                <w:rFonts w:ascii="Calibri" w:hAnsi="Calibri" w:cs="Arial"/>
                <w:color w:val="1F2569"/>
                <w:sz w:val="20"/>
                <w:szCs w:val="20"/>
              </w:rPr>
              <w:t>0</w:t>
            </w:r>
          </w:p>
        </w:tc>
      </w:tr>
      <w:tr w:rsidR="006F2C56" w:rsidTr="00A1784C">
        <w:trPr>
          <w:trHeight w:val="130"/>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6" w:space="0" w:color="FFFFFF" w:themeColor="background1"/>
              <w:left w:val="single" w:sz="4" w:space="0" w:color="1F2569"/>
              <w:bottom w:val="single" w:sz="6" w:space="0" w:color="FFFFFF" w:themeColor="background1"/>
              <w:right w:val="single" w:sz="4" w:space="0" w:color="FFFFFF" w:themeColor="background1"/>
            </w:tcBorders>
            <w:shd w:val="clear" w:color="auto" w:fill="1F2569"/>
            <w:vAlign w:val="center"/>
          </w:tcPr>
          <w:p w:rsidR="006F2C56" w:rsidRPr="00A1366A" w:rsidRDefault="006F2C56" w:rsidP="006F2C56">
            <w:pPr>
              <w:pStyle w:val="NormalWeb"/>
              <w:spacing w:before="0" w:beforeAutospacing="0" w:after="0" w:afterAutospacing="0"/>
              <w:jc w:val="right"/>
              <w:rPr>
                <w:rFonts w:asciiTheme="minorHAnsi" w:hAnsiTheme="minorHAnsi" w:cs="Arial"/>
                <w:color w:val="FFFFFF" w:themeColor="background1"/>
                <w:sz w:val="20"/>
                <w:szCs w:val="20"/>
              </w:rPr>
            </w:pPr>
            <w:r w:rsidRPr="00A1366A">
              <w:rPr>
                <w:rFonts w:asciiTheme="minorHAnsi" w:hAnsiTheme="minorHAnsi" w:cs="Arial"/>
                <w:color w:val="FFFFFF" w:themeColor="background1"/>
                <w:sz w:val="20"/>
                <w:szCs w:val="20"/>
              </w:rPr>
              <w:t xml:space="preserve">Variación mensual (en %) </w:t>
            </w:r>
          </w:p>
        </w:tc>
        <w:tc>
          <w:tcPr>
            <w:tcW w:w="1282" w:type="dxa"/>
            <w:tcBorders>
              <w:top w:val="nil"/>
              <w:left w:val="single" w:sz="4" w:space="0" w:color="A6A6A6"/>
              <w:bottom w:val="single" w:sz="4" w:space="0" w:color="A6A6A6"/>
              <w:right w:val="single" w:sz="4" w:space="0" w:color="A6A6A6"/>
            </w:tcBorders>
            <w:shd w:val="clear" w:color="auto" w:fill="auto"/>
            <w:vAlign w:val="center"/>
          </w:tcPr>
          <w:p w:rsidR="006F2C56" w:rsidRDefault="00FB3FBB" w:rsidP="00FB3F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FB3FBB">
              <w:rPr>
                <w:rFonts w:ascii="Calibri" w:hAnsi="Calibri" w:cs="Calibri"/>
                <w:color w:val="1F2569"/>
                <w:sz w:val="20"/>
                <w:szCs w:val="20"/>
              </w:rPr>
              <w:t>0,60</w:t>
            </w:r>
          </w:p>
        </w:tc>
        <w:tc>
          <w:tcPr>
            <w:tcW w:w="1221" w:type="dxa"/>
            <w:tcBorders>
              <w:top w:val="nil"/>
              <w:left w:val="nil"/>
              <w:bottom w:val="single" w:sz="4" w:space="0" w:color="A6A6A6"/>
              <w:right w:val="single" w:sz="4" w:space="0" w:color="A6A6A6"/>
            </w:tcBorders>
            <w:shd w:val="clear" w:color="auto" w:fill="auto"/>
            <w:vAlign w:val="center"/>
          </w:tcPr>
          <w:p w:rsidR="006F2C56" w:rsidRDefault="00FB3FBB" w:rsidP="00FB3F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FB3FBB">
              <w:rPr>
                <w:rFonts w:ascii="Calibri" w:hAnsi="Calibri" w:cs="Calibri"/>
                <w:color w:val="1F2569"/>
                <w:sz w:val="20"/>
                <w:szCs w:val="20"/>
              </w:rPr>
              <w:t>0,30</w:t>
            </w:r>
          </w:p>
        </w:tc>
        <w:tc>
          <w:tcPr>
            <w:tcW w:w="1480" w:type="dxa"/>
            <w:tcBorders>
              <w:top w:val="nil"/>
              <w:left w:val="nil"/>
              <w:bottom w:val="single" w:sz="4" w:space="0" w:color="A6A6A6"/>
              <w:right w:val="single" w:sz="4" w:space="0" w:color="A6A6A6"/>
            </w:tcBorders>
            <w:shd w:val="clear" w:color="auto" w:fill="auto"/>
            <w:vAlign w:val="center"/>
          </w:tcPr>
          <w:p w:rsidR="006F2C56" w:rsidRDefault="00FB3FBB" w:rsidP="00FB3F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0,20</w:t>
            </w:r>
          </w:p>
        </w:tc>
        <w:tc>
          <w:tcPr>
            <w:tcW w:w="1448" w:type="dxa"/>
            <w:tcBorders>
              <w:top w:val="nil"/>
              <w:left w:val="nil"/>
              <w:bottom w:val="single" w:sz="4" w:space="0" w:color="A6A6A6"/>
              <w:right w:val="single" w:sz="4" w:space="0" w:color="A6A6A6"/>
            </w:tcBorders>
            <w:shd w:val="clear" w:color="auto" w:fill="auto"/>
            <w:vAlign w:val="center"/>
          </w:tcPr>
          <w:p w:rsidR="006F2C56" w:rsidRPr="00A64BD8" w:rsidRDefault="00A64BD8" w:rsidP="00424338">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1F2569"/>
                <w:sz w:val="20"/>
                <w:szCs w:val="20"/>
              </w:rPr>
            </w:pPr>
            <w:r w:rsidRPr="00A64BD8">
              <w:rPr>
                <w:rFonts w:ascii="Calibri" w:hAnsi="Calibri" w:cs="Arial"/>
                <w:color w:val="1F2569"/>
                <w:sz w:val="20"/>
                <w:szCs w:val="20"/>
              </w:rPr>
              <w:t>1,2</w:t>
            </w:r>
            <w:r w:rsidR="00424338" w:rsidRPr="00A64BD8">
              <w:rPr>
                <w:rFonts w:ascii="Calibri" w:hAnsi="Calibri" w:cs="Arial"/>
                <w:color w:val="1F2569"/>
                <w:sz w:val="20"/>
                <w:szCs w:val="20"/>
              </w:rPr>
              <w:t>0</w:t>
            </w:r>
          </w:p>
        </w:tc>
      </w:tr>
      <w:tr w:rsidR="006F2C56" w:rsidTr="00A1784C">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6" w:space="0" w:color="FFFFFF" w:themeColor="background1"/>
              <w:left w:val="single" w:sz="4" w:space="0" w:color="1F2569"/>
              <w:bottom w:val="single" w:sz="6" w:space="0" w:color="FFFFFF" w:themeColor="background1"/>
              <w:right w:val="single" w:sz="4" w:space="0" w:color="DBE5F1" w:themeColor="accent1" w:themeTint="33"/>
            </w:tcBorders>
            <w:shd w:val="clear" w:color="auto" w:fill="1F2569"/>
            <w:vAlign w:val="center"/>
          </w:tcPr>
          <w:p w:rsidR="006F2C56" w:rsidRPr="00A1366A" w:rsidRDefault="006F2C56" w:rsidP="006F2C56">
            <w:pPr>
              <w:pStyle w:val="NormalWeb"/>
              <w:spacing w:before="0" w:beforeAutospacing="0" w:after="0" w:afterAutospacing="0"/>
              <w:jc w:val="right"/>
              <w:rPr>
                <w:rFonts w:asciiTheme="minorHAnsi" w:hAnsiTheme="minorHAnsi" w:cs="Arial"/>
                <w:color w:val="FFFFFF" w:themeColor="background1"/>
                <w:sz w:val="20"/>
                <w:szCs w:val="36"/>
              </w:rPr>
            </w:pPr>
            <w:r w:rsidRPr="00A1366A">
              <w:rPr>
                <w:rFonts w:asciiTheme="minorHAnsi" w:hAnsiTheme="minorHAnsi" w:cs="Arial"/>
                <w:color w:val="FFFFFF" w:themeColor="background1"/>
                <w:sz w:val="20"/>
                <w:szCs w:val="36"/>
              </w:rPr>
              <w:t xml:space="preserve">Variación interanual (en %) </w:t>
            </w:r>
          </w:p>
        </w:tc>
        <w:tc>
          <w:tcPr>
            <w:tcW w:w="1282" w:type="dxa"/>
            <w:tcBorders>
              <w:top w:val="nil"/>
              <w:left w:val="single" w:sz="4" w:space="0" w:color="A6A6A6"/>
              <w:bottom w:val="single" w:sz="4" w:space="0" w:color="A6A6A6"/>
              <w:right w:val="single" w:sz="4" w:space="0" w:color="A6A6A6"/>
            </w:tcBorders>
            <w:shd w:val="clear" w:color="auto" w:fill="auto"/>
            <w:vAlign w:val="center"/>
          </w:tcPr>
          <w:p w:rsidR="006F2C56" w:rsidRDefault="00FB3FBB" w:rsidP="00FB3F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FB3FBB">
              <w:rPr>
                <w:rFonts w:ascii="Calibri" w:hAnsi="Calibri" w:cs="Calibri"/>
                <w:color w:val="1F2569"/>
                <w:sz w:val="20"/>
                <w:szCs w:val="20"/>
              </w:rPr>
              <w:t>-0,90</w:t>
            </w:r>
          </w:p>
        </w:tc>
        <w:tc>
          <w:tcPr>
            <w:tcW w:w="1221" w:type="dxa"/>
            <w:tcBorders>
              <w:top w:val="nil"/>
              <w:left w:val="nil"/>
              <w:bottom w:val="single" w:sz="4" w:space="0" w:color="A6A6A6"/>
              <w:right w:val="single" w:sz="4" w:space="0" w:color="A6A6A6"/>
            </w:tcBorders>
            <w:shd w:val="clear" w:color="auto" w:fill="auto"/>
            <w:vAlign w:val="center"/>
          </w:tcPr>
          <w:p w:rsidR="006F2C56" w:rsidRDefault="00FB3FBB" w:rsidP="00FB3F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FB3FBB">
              <w:rPr>
                <w:rFonts w:ascii="Calibri" w:hAnsi="Calibri" w:cs="Calibri"/>
                <w:color w:val="1F2569"/>
                <w:sz w:val="20"/>
                <w:szCs w:val="20"/>
              </w:rPr>
              <w:t>-2,26</w:t>
            </w:r>
          </w:p>
        </w:tc>
        <w:tc>
          <w:tcPr>
            <w:tcW w:w="1480" w:type="dxa"/>
            <w:tcBorders>
              <w:top w:val="nil"/>
              <w:left w:val="nil"/>
              <w:bottom w:val="single" w:sz="4" w:space="0" w:color="A6A6A6"/>
              <w:right w:val="single" w:sz="4" w:space="0" w:color="A6A6A6"/>
            </w:tcBorders>
            <w:shd w:val="clear" w:color="auto" w:fill="auto"/>
            <w:vAlign w:val="center"/>
          </w:tcPr>
          <w:p w:rsidR="006F2C56" w:rsidRDefault="00FB3FBB" w:rsidP="00C51F7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2,20</w:t>
            </w:r>
          </w:p>
        </w:tc>
        <w:tc>
          <w:tcPr>
            <w:tcW w:w="1448" w:type="dxa"/>
            <w:tcBorders>
              <w:top w:val="nil"/>
              <w:left w:val="nil"/>
              <w:bottom w:val="single" w:sz="4" w:space="0" w:color="A6A6A6"/>
              <w:right w:val="single" w:sz="4" w:space="0" w:color="A6A6A6"/>
            </w:tcBorders>
            <w:shd w:val="clear" w:color="auto" w:fill="auto"/>
            <w:vAlign w:val="center"/>
          </w:tcPr>
          <w:p w:rsidR="006F2C56" w:rsidRPr="00A64BD8" w:rsidRDefault="00A64BD8" w:rsidP="00424338">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1F2569"/>
                <w:sz w:val="20"/>
                <w:szCs w:val="20"/>
              </w:rPr>
            </w:pPr>
            <w:r w:rsidRPr="00A64BD8">
              <w:rPr>
                <w:rFonts w:ascii="Calibri" w:hAnsi="Calibri" w:cs="Arial"/>
                <w:color w:val="1F2569"/>
                <w:sz w:val="20"/>
                <w:szCs w:val="20"/>
              </w:rPr>
              <w:t>-2,6</w:t>
            </w:r>
            <w:r w:rsidR="00424338" w:rsidRPr="00A64BD8">
              <w:rPr>
                <w:rFonts w:ascii="Calibri" w:hAnsi="Calibri" w:cs="Arial"/>
                <w:color w:val="1F2569"/>
                <w:sz w:val="20"/>
                <w:szCs w:val="20"/>
              </w:rPr>
              <w:t>9</w:t>
            </w:r>
          </w:p>
        </w:tc>
      </w:tr>
      <w:tr w:rsidR="006F2C56" w:rsidTr="00A1784C">
        <w:trPr>
          <w:trHeight w:val="72"/>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6" w:space="0" w:color="FFFFFF" w:themeColor="background1"/>
              <w:left w:val="single" w:sz="4" w:space="0" w:color="1F2569"/>
              <w:bottom w:val="single" w:sz="6" w:space="0" w:color="FFFFFF" w:themeColor="background1"/>
              <w:right w:val="single" w:sz="4" w:space="0" w:color="FFFFFF" w:themeColor="background1"/>
            </w:tcBorders>
            <w:shd w:val="clear" w:color="auto" w:fill="1F2569"/>
            <w:vAlign w:val="center"/>
          </w:tcPr>
          <w:p w:rsidR="006F2C56" w:rsidRPr="00A1366A" w:rsidRDefault="006F2C56" w:rsidP="006F2C56">
            <w:pPr>
              <w:pStyle w:val="NormalWeb"/>
              <w:spacing w:before="0" w:beforeAutospacing="0" w:after="0" w:afterAutospacing="0"/>
              <w:jc w:val="right"/>
              <w:rPr>
                <w:rFonts w:asciiTheme="minorHAnsi" w:hAnsiTheme="minorHAnsi" w:cs="Arial"/>
                <w:color w:val="FFFFFF" w:themeColor="background1"/>
                <w:sz w:val="20"/>
                <w:szCs w:val="36"/>
              </w:rPr>
            </w:pPr>
            <w:r w:rsidRPr="00A1366A">
              <w:rPr>
                <w:rFonts w:asciiTheme="minorHAnsi" w:hAnsiTheme="minorHAnsi" w:cs="Arial"/>
                <w:color w:val="FFFFFF" w:themeColor="background1"/>
                <w:sz w:val="20"/>
                <w:szCs w:val="36"/>
              </w:rPr>
              <w:t xml:space="preserve">Variación acumulada (en %) </w:t>
            </w:r>
          </w:p>
        </w:tc>
        <w:tc>
          <w:tcPr>
            <w:tcW w:w="1282" w:type="dxa"/>
            <w:tcBorders>
              <w:top w:val="nil"/>
              <w:left w:val="single" w:sz="4" w:space="0" w:color="A6A6A6"/>
              <w:bottom w:val="single" w:sz="4" w:space="0" w:color="A6A6A6"/>
              <w:right w:val="single" w:sz="4" w:space="0" w:color="A6A6A6"/>
            </w:tcBorders>
            <w:shd w:val="clear" w:color="auto" w:fill="auto"/>
            <w:vAlign w:val="center"/>
          </w:tcPr>
          <w:p w:rsidR="006F2C56" w:rsidRDefault="00FB3FBB" w:rsidP="00FB3F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FB3FBB">
              <w:rPr>
                <w:rFonts w:ascii="Calibri" w:hAnsi="Calibri" w:cs="Calibri"/>
                <w:color w:val="1F2569"/>
                <w:sz w:val="20"/>
                <w:szCs w:val="20"/>
              </w:rPr>
              <w:t>0,60</w:t>
            </w:r>
          </w:p>
        </w:tc>
        <w:tc>
          <w:tcPr>
            <w:tcW w:w="1221" w:type="dxa"/>
            <w:tcBorders>
              <w:top w:val="nil"/>
              <w:left w:val="nil"/>
              <w:bottom w:val="single" w:sz="4" w:space="0" w:color="A6A6A6"/>
              <w:right w:val="single" w:sz="4" w:space="0" w:color="A6A6A6"/>
            </w:tcBorders>
            <w:shd w:val="clear" w:color="auto" w:fill="auto"/>
            <w:vAlign w:val="center"/>
          </w:tcPr>
          <w:p w:rsidR="006F2C56" w:rsidRDefault="00FB3FBB" w:rsidP="00FB3F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FB3FBB">
              <w:rPr>
                <w:rFonts w:ascii="Calibri" w:hAnsi="Calibri" w:cs="Calibri"/>
                <w:color w:val="1F2569"/>
                <w:sz w:val="20"/>
                <w:szCs w:val="20"/>
              </w:rPr>
              <w:t>0,30</w:t>
            </w:r>
          </w:p>
        </w:tc>
        <w:tc>
          <w:tcPr>
            <w:tcW w:w="1480" w:type="dxa"/>
            <w:tcBorders>
              <w:top w:val="nil"/>
              <w:left w:val="nil"/>
              <w:bottom w:val="single" w:sz="4" w:space="0" w:color="A6A6A6"/>
              <w:right w:val="single" w:sz="4" w:space="0" w:color="A6A6A6"/>
            </w:tcBorders>
            <w:shd w:val="clear" w:color="auto" w:fill="auto"/>
            <w:vAlign w:val="center"/>
          </w:tcPr>
          <w:p w:rsidR="006F2C56" w:rsidRDefault="00FB3FBB" w:rsidP="00FB3FB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FB3FBB">
              <w:rPr>
                <w:rFonts w:ascii="Calibri" w:hAnsi="Calibri" w:cs="Calibri"/>
                <w:color w:val="1F2569"/>
                <w:sz w:val="20"/>
                <w:szCs w:val="20"/>
              </w:rPr>
              <w:t>0,20</w:t>
            </w:r>
          </w:p>
        </w:tc>
        <w:tc>
          <w:tcPr>
            <w:tcW w:w="1448" w:type="dxa"/>
            <w:tcBorders>
              <w:top w:val="nil"/>
              <w:left w:val="nil"/>
              <w:bottom w:val="single" w:sz="4" w:space="0" w:color="A6A6A6"/>
              <w:right w:val="single" w:sz="4" w:space="0" w:color="A6A6A6"/>
            </w:tcBorders>
            <w:shd w:val="clear" w:color="auto" w:fill="auto"/>
            <w:vAlign w:val="center"/>
          </w:tcPr>
          <w:p w:rsidR="006F2C56" w:rsidRPr="00A64BD8" w:rsidRDefault="00A64BD8" w:rsidP="00424338">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1F2569"/>
                <w:sz w:val="20"/>
                <w:szCs w:val="20"/>
              </w:rPr>
            </w:pPr>
            <w:r w:rsidRPr="00A64BD8">
              <w:rPr>
                <w:rFonts w:ascii="Calibri" w:hAnsi="Calibri" w:cs="Arial"/>
                <w:color w:val="1F2569"/>
                <w:sz w:val="20"/>
                <w:szCs w:val="20"/>
              </w:rPr>
              <w:t>-2,47</w:t>
            </w:r>
          </w:p>
        </w:tc>
      </w:tr>
      <w:tr w:rsidR="006F2C56" w:rsidTr="00AB2373">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6" w:space="0" w:color="FFFFFF" w:themeColor="background1"/>
              <w:left w:val="single" w:sz="4" w:space="0" w:color="1F2569"/>
              <w:bottom w:val="single" w:sz="4" w:space="0" w:color="FFFFFF" w:themeColor="background1"/>
              <w:right w:val="single" w:sz="6" w:space="0" w:color="FFFFFF" w:themeColor="background1"/>
            </w:tcBorders>
            <w:shd w:val="clear" w:color="auto" w:fill="1F2569"/>
            <w:vAlign w:val="center"/>
          </w:tcPr>
          <w:p w:rsidR="006F2C56" w:rsidRPr="00A1366A" w:rsidRDefault="006F2C56" w:rsidP="006F2C56">
            <w:pPr>
              <w:pStyle w:val="NormalWeb"/>
              <w:spacing w:before="0" w:beforeAutospacing="0" w:after="0" w:afterAutospacing="0"/>
              <w:jc w:val="right"/>
              <w:rPr>
                <w:rFonts w:asciiTheme="minorHAnsi" w:hAnsiTheme="minorHAnsi" w:cs="Arial"/>
                <w:color w:val="FFFFFF" w:themeColor="background1"/>
                <w:sz w:val="20"/>
                <w:szCs w:val="36"/>
              </w:rPr>
            </w:pPr>
          </w:p>
        </w:tc>
        <w:tc>
          <w:tcPr>
            <w:tcW w:w="1282" w:type="dxa"/>
            <w:tcBorders>
              <w:top w:val="single" w:sz="4" w:space="0" w:color="B8CCE4" w:themeColor="accent1" w:themeTint="66"/>
              <w:left w:val="single" w:sz="6" w:space="0" w:color="FFFFFF" w:themeColor="background1"/>
              <w:bottom w:val="single" w:sz="4" w:space="0" w:color="FFFFFF" w:themeColor="background1"/>
              <w:right w:val="single" w:sz="6" w:space="0" w:color="FFFFFF" w:themeColor="background1"/>
            </w:tcBorders>
            <w:shd w:val="clear" w:color="auto" w:fill="1F2569"/>
            <w:vAlign w:val="center"/>
          </w:tcPr>
          <w:p w:rsidR="006F2C56" w:rsidRPr="00A1366A" w:rsidRDefault="006F2C56" w:rsidP="006F2C56">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20"/>
                <w:szCs w:val="36"/>
              </w:rPr>
            </w:pPr>
            <w:r w:rsidRPr="00A1366A">
              <w:rPr>
                <w:rFonts w:asciiTheme="minorHAnsi" w:hAnsiTheme="minorHAnsi" w:cs="Arial"/>
                <w:b/>
                <w:color w:val="FFFFFF" w:themeColor="background1"/>
                <w:sz w:val="20"/>
                <w:szCs w:val="20"/>
              </w:rPr>
              <w:t>En activida</w:t>
            </w:r>
            <w:r w:rsidRPr="00A1366A">
              <w:rPr>
                <w:rFonts w:asciiTheme="minorHAnsi" w:hAnsiTheme="minorHAnsi" w:cs="Arial"/>
                <w:b/>
                <w:color w:val="FFFFFF" w:themeColor="background1"/>
                <w:sz w:val="20"/>
                <w:szCs w:val="36"/>
              </w:rPr>
              <w:t>d</w:t>
            </w:r>
          </w:p>
        </w:tc>
        <w:tc>
          <w:tcPr>
            <w:tcW w:w="1221" w:type="dxa"/>
            <w:tcBorders>
              <w:top w:val="single" w:sz="4" w:space="0" w:color="B8CCE4" w:themeColor="accent1" w:themeTint="66"/>
              <w:left w:val="single" w:sz="6" w:space="0" w:color="FFFFFF" w:themeColor="background1"/>
              <w:bottom w:val="single" w:sz="2" w:space="0" w:color="FFFFFF" w:themeColor="background1"/>
              <w:right w:val="single" w:sz="6" w:space="0" w:color="FFFFFF" w:themeColor="background1"/>
            </w:tcBorders>
            <w:shd w:val="clear" w:color="auto" w:fill="1F2569"/>
            <w:vAlign w:val="center"/>
          </w:tcPr>
          <w:p w:rsidR="006F2C56" w:rsidRPr="00A1366A" w:rsidRDefault="006F2C56" w:rsidP="006F2C56">
            <w:pPr>
              <w:pStyle w:val="NormalWeb"/>
              <w:spacing w:before="0" w:beforeAutospacing="0" w:after="0" w:afterAutospacing="0" w:line="276" w:lineRule="auto"/>
              <w:jc w:val="center"/>
              <w:textAlignment w:val="bottom"/>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20"/>
                <w:szCs w:val="20"/>
              </w:rPr>
            </w:pPr>
            <w:r w:rsidRPr="00A1366A">
              <w:rPr>
                <w:rFonts w:asciiTheme="minorHAnsi" w:hAnsiTheme="minorHAnsi" w:cs="Arial"/>
                <w:b/>
                <w:color w:val="FFFFFF" w:themeColor="background1"/>
                <w:sz w:val="20"/>
                <w:szCs w:val="20"/>
              </w:rPr>
              <w:t>Ocupadas</w:t>
            </w:r>
          </w:p>
        </w:tc>
        <w:tc>
          <w:tcPr>
            <w:tcW w:w="1480" w:type="dxa"/>
            <w:tcBorders>
              <w:top w:val="single" w:sz="4" w:space="0" w:color="B8CCE4" w:themeColor="accent1" w:themeTint="66"/>
              <w:left w:val="single" w:sz="6" w:space="0" w:color="FFFFFF" w:themeColor="background1"/>
              <w:bottom w:val="single" w:sz="2" w:space="0" w:color="FFFFFF" w:themeColor="background1"/>
              <w:right w:val="single" w:sz="6" w:space="0" w:color="FFFFFF" w:themeColor="background1"/>
            </w:tcBorders>
            <w:shd w:val="clear" w:color="auto" w:fill="1F2569"/>
            <w:vAlign w:val="center"/>
          </w:tcPr>
          <w:p w:rsidR="006F2C56" w:rsidRPr="00A1366A" w:rsidRDefault="006F2C56" w:rsidP="006F2C56">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kern w:val="24"/>
                <w:sz w:val="20"/>
                <w:szCs w:val="20"/>
              </w:rPr>
            </w:pPr>
            <w:r w:rsidRPr="00A1366A">
              <w:rPr>
                <w:rFonts w:asciiTheme="minorHAnsi" w:hAnsiTheme="minorHAnsi" w:cs="Arial"/>
                <w:b/>
                <w:color w:val="FFFFFF" w:themeColor="background1"/>
                <w:sz w:val="20"/>
                <w:szCs w:val="20"/>
              </w:rPr>
              <w:t>Desempleadas</w:t>
            </w:r>
          </w:p>
        </w:tc>
        <w:tc>
          <w:tcPr>
            <w:tcW w:w="1448" w:type="dxa"/>
            <w:tcBorders>
              <w:top w:val="single" w:sz="4" w:space="0" w:color="B8CCE4" w:themeColor="accent1" w:themeTint="66"/>
              <w:left w:val="single" w:sz="6" w:space="0" w:color="FFFFFF" w:themeColor="background1"/>
              <w:bottom w:val="single" w:sz="2" w:space="0" w:color="FFFFFF" w:themeColor="background1"/>
              <w:right w:val="single" w:sz="4" w:space="0" w:color="1F2569"/>
            </w:tcBorders>
            <w:shd w:val="clear" w:color="auto" w:fill="1F2569"/>
            <w:vAlign w:val="center"/>
          </w:tcPr>
          <w:p w:rsidR="006F2C56" w:rsidRPr="006011D5" w:rsidRDefault="006F2C56" w:rsidP="006F2C56">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76"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kern w:val="24"/>
                <w:sz w:val="20"/>
                <w:szCs w:val="20"/>
              </w:rPr>
            </w:pPr>
            <w:r w:rsidRPr="006011D5">
              <w:rPr>
                <w:rFonts w:asciiTheme="minorHAnsi" w:hAnsiTheme="minorHAnsi" w:cs="Arial"/>
                <w:b/>
                <w:color w:val="FFFFFF" w:themeColor="background1"/>
                <w:sz w:val="20"/>
                <w:szCs w:val="20"/>
              </w:rPr>
              <w:t>Informales</w:t>
            </w:r>
          </w:p>
        </w:tc>
      </w:tr>
      <w:tr w:rsidR="005C0F25" w:rsidTr="00A1784C">
        <w:trPr>
          <w:trHeight w:val="284"/>
          <w:jc w:val="center"/>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FFFFFF" w:themeColor="background1"/>
              <w:left w:val="single" w:sz="4" w:space="0" w:color="1F2569"/>
              <w:bottom w:val="single" w:sz="4" w:space="0" w:color="1F2569"/>
              <w:right w:val="single" w:sz="4" w:space="0" w:color="FFFFFF" w:themeColor="background1"/>
            </w:tcBorders>
            <w:shd w:val="clear" w:color="auto" w:fill="1F2569"/>
          </w:tcPr>
          <w:p w:rsidR="005C0F25" w:rsidRPr="00A1366A" w:rsidRDefault="005C0F25" w:rsidP="005C0F25">
            <w:pPr>
              <w:pStyle w:val="NormalWeb"/>
              <w:spacing w:before="0" w:beforeAutospacing="0" w:after="0" w:afterAutospacing="0"/>
              <w:jc w:val="right"/>
              <w:rPr>
                <w:rFonts w:asciiTheme="minorHAnsi" w:hAnsiTheme="minorHAnsi" w:cs="Arial"/>
                <w:color w:val="FFFFFF" w:themeColor="background1"/>
                <w:sz w:val="20"/>
                <w:szCs w:val="36"/>
              </w:rPr>
            </w:pPr>
            <w:r w:rsidRPr="00A1366A">
              <w:rPr>
                <w:rFonts w:asciiTheme="minorHAnsi" w:hAnsiTheme="minorHAnsi" w:cs="Arial"/>
                <w:color w:val="FFFFFF" w:themeColor="background1"/>
                <w:sz w:val="20"/>
                <w:szCs w:val="36"/>
              </w:rPr>
              <w:t>Cantidad de personas*</w:t>
            </w:r>
          </w:p>
        </w:tc>
        <w:tc>
          <w:tcPr>
            <w:tcW w:w="1282" w:type="dxa"/>
            <w:tcBorders>
              <w:top w:val="single" w:sz="4" w:space="0" w:color="A6A6A6"/>
              <w:left w:val="single" w:sz="4" w:space="0" w:color="A6A6A6"/>
              <w:bottom w:val="single" w:sz="4" w:space="0" w:color="A6A6A6"/>
              <w:right w:val="single" w:sz="4" w:space="0" w:color="A6A6A6"/>
            </w:tcBorders>
            <w:shd w:val="clear" w:color="auto" w:fill="auto"/>
            <w:vAlign w:val="center"/>
          </w:tcPr>
          <w:p w:rsidR="005C0F25" w:rsidRPr="00B90E39" w:rsidRDefault="00B90E39" w:rsidP="00B90E3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1F2569"/>
                <w:sz w:val="20"/>
                <w:szCs w:val="20"/>
              </w:rPr>
            </w:pPr>
            <w:r w:rsidRPr="00B90E39">
              <w:rPr>
                <w:rFonts w:ascii="Calibri" w:hAnsi="Calibri" w:cs="Calibri"/>
                <w:bCs/>
                <w:color w:val="1F2569"/>
                <w:sz w:val="20"/>
                <w:szCs w:val="20"/>
              </w:rPr>
              <w:t>1.785.524</w:t>
            </w:r>
          </w:p>
        </w:tc>
        <w:tc>
          <w:tcPr>
            <w:tcW w:w="1221" w:type="dxa"/>
            <w:tcBorders>
              <w:top w:val="single" w:sz="4" w:space="0" w:color="A6A6A6"/>
              <w:left w:val="nil"/>
              <w:bottom w:val="single" w:sz="4" w:space="0" w:color="A6A6A6"/>
              <w:right w:val="single" w:sz="4" w:space="0" w:color="A6A6A6"/>
            </w:tcBorders>
            <w:shd w:val="clear" w:color="auto" w:fill="auto"/>
            <w:vAlign w:val="center"/>
          </w:tcPr>
          <w:p w:rsidR="005C0F25" w:rsidRPr="00B90E39" w:rsidRDefault="00B90E39" w:rsidP="00B90E3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1F2569"/>
                <w:sz w:val="20"/>
                <w:szCs w:val="20"/>
              </w:rPr>
            </w:pPr>
            <w:r w:rsidRPr="00B90E39">
              <w:rPr>
                <w:rFonts w:ascii="Calibri" w:hAnsi="Calibri" w:cs="Calibri"/>
                <w:bCs/>
                <w:color w:val="1F2569"/>
                <w:sz w:val="20"/>
                <w:szCs w:val="20"/>
              </w:rPr>
              <w:t>1.592.260</w:t>
            </w:r>
          </w:p>
        </w:tc>
        <w:tc>
          <w:tcPr>
            <w:tcW w:w="1480" w:type="dxa"/>
            <w:tcBorders>
              <w:top w:val="single" w:sz="4" w:space="0" w:color="A6A6A6"/>
              <w:left w:val="nil"/>
              <w:bottom w:val="single" w:sz="4" w:space="0" w:color="A6A6A6"/>
              <w:right w:val="single" w:sz="4" w:space="0" w:color="A6A6A6"/>
            </w:tcBorders>
            <w:shd w:val="clear" w:color="auto" w:fill="auto"/>
            <w:vAlign w:val="center"/>
          </w:tcPr>
          <w:p w:rsidR="005C0F25" w:rsidRPr="00B90E39" w:rsidRDefault="00B90E39" w:rsidP="00B90E3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color w:val="1F2569"/>
                <w:sz w:val="20"/>
                <w:szCs w:val="20"/>
              </w:rPr>
            </w:pPr>
            <w:r w:rsidRPr="00B90E39">
              <w:rPr>
                <w:rFonts w:ascii="Calibri" w:hAnsi="Calibri" w:cs="Calibri"/>
                <w:bCs/>
                <w:color w:val="1F2569"/>
                <w:sz w:val="20"/>
                <w:szCs w:val="20"/>
              </w:rPr>
              <w:t>191.051</w:t>
            </w:r>
          </w:p>
        </w:tc>
        <w:tc>
          <w:tcPr>
            <w:tcW w:w="1448" w:type="dxa"/>
            <w:tcBorders>
              <w:top w:val="single" w:sz="4" w:space="0" w:color="A6A6A6"/>
              <w:left w:val="nil"/>
              <w:bottom w:val="single" w:sz="4" w:space="0" w:color="A6A6A6"/>
              <w:right w:val="single" w:sz="4" w:space="0" w:color="A6A6A6"/>
            </w:tcBorders>
            <w:shd w:val="clear" w:color="auto" w:fill="auto"/>
            <w:vAlign w:val="center"/>
          </w:tcPr>
          <w:p w:rsidR="005C0F25" w:rsidRPr="006011D5" w:rsidRDefault="00F2242F" w:rsidP="00F2242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6011D5">
              <w:rPr>
                <w:rFonts w:ascii="Calibri" w:hAnsi="Calibri" w:cs="Calibri"/>
                <w:color w:val="1F2569"/>
                <w:sz w:val="20"/>
                <w:szCs w:val="20"/>
              </w:rPr>
              <w:t>356.666</w:t>
            </w:r>
          </w:p>
        </w:tc>
      </w:tr>
    </w:tbl>
    <w:p w:rsidR="001900D0" w:rsidRDefault="001900D0" w:rsidP="00354ED6">
      <w:pPr>
        <w:spacing w:line="240" w:lineRule="auto"/>
        <w:ind w:left="567" w:right="-1561"/>
        <w:rPr>
          <w:color w:val="000000" w:themeColor="text1"/>
          <w:sz w:val="16"/>
          <w:szCs w:val="16"/>
        </w:rPr>
      </w:pPr>
      <w:r>
        <w:rPr>
          <w:color w:val="000000" w:themeColor="text1"/>
          <w:sz w:val="16"/>
          <w:szCs w:val="16"/>
        </w:rPr>
        <w:t>*Datos estimados según proyecciones de población del INE</w:t>
      </w:r>
    </w:p>
    <w:p w:rsidR="009A0FC1" w:rsidRDefault="009A0FC1" w:rsidP="009A0FC1">
      <w:pPr>
        <w:spacing w:line="240" w:lineRule="auto"/>
        <w:ind w:left="709" w:right="-1561"/>
        <w:rPr>
          <w:color w:val="000000" w:themeColor="text1"/>
          <w:sz w:val="16"/>
          <w:szCs w:val="16"/>
        </w:rPr>
      </w:pPr>
    </w:p>
    <w:p w:rsidR="00C7128D" w:rsidRDefault="00C7128D" w:rsidP="009A0FC1">
      <w:pPr>
        <w:spacing w:line="240" w:lineRule="auto"/>
        <w:ind w:left="709" w:right="-1561"/>
        <w:rPr>
          <w:color w:val="000000" w:themeColor="text1"/>
          <w:sz w:val="16"/>
          <w:szCs w:val="16"/>
        </w:rPr>
      </w:pPr>
    </w:p>
    <w:p w:rsidR="00C7128D" w:rsidRPr="00A1366A" w:rsidRDefault="00C7128D" w:rsidP="00C7128D">
      <w:pPr>
        <w:pStyle w:val="Prrafodelista"/>
        <w:tabs>
          <w:tab w:val="left" w:pos="9214"/>
        </w:tabs>
        <w:spacing w:line="240" w:lineRule="auto"/>
        <w:ind w:left="-207" w:right="-567"/>
        <w:rPr>
          <w:color w:val="1F2569"/>
          <w:u w:val="single"/>
          <w:lang w:val="es-ES"/>
        </w:rPr>
      </w:pPr>
      <w:r w:rsidRPr="00234BA4">
        <w:rPr>
          <w:color w:val="1F2569"/>
          <w:u w:val="single"/>
          <w:lang w:val="es-ES"/>
        </w:rPr>
        <w:t>Indicadores de Seguridad Social  - Seguro por desempleo</w:t>
      </w:r>
    </w:p>
    <w:p w:rsidR="00C7128D" w:rsidRDefault="00C7128D" w:rsidP="00CB12D6">
      <w:pPr>
        <w:spacing w:line="240" w:lineRule="auto"/>
        <w:ind w:right="-1561"/>
        <w:rPr>
          <w:color w:val="000000" w:themeColor="text1"/>
          <w:sz w:val="16"/>
          <w:szCs w:val="16"/>
          <w:lang w:val="es-ES"/>
        </w:rPr>
      </w:pPr>
    </w:p>
    <w:p w:rsidR="00C7128D" w:rsidRDefault="00C7128D" w:rsidP="009A0FC1">
      <w:pPr>
        <w:spacing w:line="240" w:lineRule="auto"/>
        <w:ind w:left="709" w:right="-1561"/>
        <w:rPr>
          <w:color w:val="000000" w:themeColor="text1"/>
          <w:sz w:val="16"/>
          <w:szCs w:val="16"/>
        </w:rPr>
      </w:pPr>
    </w:p>
    <w:tbl>
      <w:tblPr>
        <w:tblStyle w:val="Listaclara-nfasis1"/>
        <w:tblW w:w="6028" w:type="dxa"/>
        <w:jc w:val="center"/>
        <w:tblLayout w:type="fixed"/>
        <w:tblLook w:val="04A0" w:firstRow="1" w:lastRow="0" w:firstColumn="1" w:lastColumn="0" w:noHBand="0" w:noVBand="1"/>
      </w:tblPr>
      <w:tblGrid>
        <w:gridCol w:w="1909"/>
        <w:gridCol w:w="1418"/>
        <w:gridCol w:w="1317"/>
        <w:gridCol w:w="1384"/>
      </w:tblGrid>
      <w:tr w:rsidR="00CB12D6" w:rsidRPr="000511A9" w:rsidTr="00AB2373">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909" w:type="dxa"/>
            <w:tcBorders>
              <w:top w:val="single" w:sz="2" w:space="0" w:color="FFFFFF" w:themeColor="background1"/>
              <w:left w:val="single" w:sz="4" w:space="0" w:color="1F2569"/>
              <w:bottom w:val="single" w:sz="18" w:space="0" w:color="FFFFFF" w:themeColor="background1"/>
              <w:right w:val="single" w:sz="6" w:space="0" w:color="FFFFFF" w:themeColor="background1"/>
            </w:tcBorders>
            <w:shd w:val="clear" w:color="auto" w:fill="1F2569"/>
            <w:vAlign w:val="center"/>
          </w:tcPr>
          <w:p w:rsidR="00CB12D6" w:rsidRPr="00A1366A" w:rsidRDefault="00EA2AD7" w:rsidP="00CB12D6">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rPr>
                <w:rFonts w:asciiTheme="minorHAnsi" w:hAnsiTheme="minorHAnsi" w:cs="Arial"/>
                <w:sz w:val="20"/>
                <w:szCs w:val="20"/>
              </w:rPr>
            </w:pPr>
            <w:r>
              <w:rPr>
                <w:rFonts w:asciiTheme="minorHAnsi" w:hAnsiTheme="minorHAnsi" w:cs="Arial"/>
                <w:sz w:val="20"/>
                <w:szCs w:val="20"/>
              </w:rPr>
              <w:t>FEBRERO</w:t>
            </w:r>
            <w:r w:rsidR="00EF4531">
              <w:rPr>
                <w:rFonts w:asciiTheme="minorHAnsi" w:hAnsiTheme="minorHAnsi" w:cs="Arial"/>
                <w:sz w:val="20"/>
                <w:szCs w:val="20"/>
              </w:rPr>
              <w:t xml:space="preserve"> </w:t>
            </w:r>
            <w:r w:rsidR="005E5F8B">
              <w:rPr>
                <w:rFonts w:asciiTheme="minorHAnsi" w:hAnsiTheme="minorHAnsi" w:cs="Arial"/>
                <w:sz w:val="20"/>
                <w:szCs w:val="20"/>
              </w:rPr>
              <w:t>2021</w:t>
            </w:r>
          </w:p>
        </w:tc>
        <w:tc>
          <w:tcPr>
            <w:tcW w:w="1418" w:type="dxa"/>
            <w:tcBorders>
              <w:top w:val="single" w:sz="2"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F2569"/>
            <w:vAlign w:val="center"/>
          </w:tcPr>
          <w:p w:rsidR="00CB12D6" w:rsidRPr="00A1366A" w:rsidRDefault="00CB12D6" w:rsidP="00C22D4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sz w:val="20"/>
                <w:szCs w:val="20"/>
              </w:rPr>
            </w:pPr>
            <w:r w:rsidRPr="00A1366A">
              <w:rPr>
                <w:rFonts w:asciiTheme="minorHAnsi" w:hAnsiTheme="minorHAnsi" w:cs="Arial"/>
                <w:sz w:val="20"/>
                <w:szCs w:val="20"/>
              </w:rPr>
              <w:t>Cantidad en el mes</w:t>
            </w:r>
          </w:p>
        </w:tc>
        <w:tc>
          <w:tcPr>
            <w:tcW w:w="1317" w:type="dxa"/>
            <w:tcBorders>
              <w:top w:val="single" w:sz="2" w:space="0" w:color="FFFFFF" w:themeColor="background1"/>
              <w:left w:val="single" w:sz="6" w:space="0" w:color="FFFFFF" w:themeColor="background1"/>
              <w:bottom w:val="single" w:sz="4" w:space="0" w:color="FFFFFF" w:themeColor="background1"/>
              <w:right w:val="single" w:sz="6" w:space="0" w:color="FFFFFF" w:themeColor="background1"/>
            </w:tcBorders>
            <w:shd w:val="clear" w:color="auto" w:fill="1F2569"/>
            <w:vAlign w:val="center"/>
          </w:tcPr>
          <w:p w:rsidR="00CB12D6" w:rsidRPr="00A1366A" w:rsidRDefault="00CB12D6" w:rsidP="00C22D4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A1366A">
              <w:rPr>
                <w:rFonts w:asciiTheme="minorHAnsi" w:hAnsiTheme="minorHAnsi" w:cs="Arial"/>
                <w:sz w:val="20"/>
                <w:szCs w:val="20"/>
              </w:rPr>
              <w:t>Variación 12 meses (en %)</w:t>
            </w:r>
          </w:p>
        </w:tc>
        <w:tc>
          <w:tcPr>
            <w:tcW w:w="1384" w:type="dxa"/>
            <w:tcBorders>
              <w:top w:val="single" w:sz="2" w:space="0" w:color="FFFFFF" w:themeColor="background1"/>
              <w:left w:val="single" w:sz="6" w:space="0" w:color="FFFFFF" w:themeColor="background1"/>
              <w:bottom w:val="single" w:sz="4" w:space="0" w:color="FFFFFF" w:themeColor="background1"/>
              <w:right w:val="single" w:sz="4" w:space="0" w:color="1F2569"/>
            </w:tcBorders>
            <w:shd w:val="clear" w:color="auto" w:fill="1F2569"/>
            <w:vAlign w:val="center"/>
          </w:tcPr>
          <w:p w:rsidR="00CB12D6" w:rsidRPr="00A1366A" w:rsidRDefault="00CB12D6" w:rsidP="00AA38BC">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sz w:val="20"/>
                <w:szCs w:val="20"/>
              </w:rPr>
            </w:pPr>
            <w:r w:rsidRPr="00A1366A">
              <w:rPr>
                <w:rFonts w:asciiTheme="minorHAnsi" w:hAnsiTheme="minorHAnsi" w:cs="Arial"/>
                <w:sz w:val="20"/>
                <w:szCs w:val="20"/>
              </w:rPr>
              <w:t>Promedio 12 meses</w:t>
            </w:r>
          </w:p>
        </w:tc>
      </w:tr>
      <w:tr w:rsidR="00EF4531" w:rsidRPr="000511A9" w:rsidTr="00A1784C">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1909" w:type="dxa"/>
            <w:tcBorders>
              <w:top w:val="single" w:sz="4" w:space="0" w:color="DBE5F1" w:themeColor="accent1" w:themeTint="33"/>
              <w:left w:val="single" w:sz="4" w:space="0" w:color="1F2569"/>
              <w:bottom w:val="single" w:sz="6" w:space="0" w:color="FFFFFF" w:themeColor="background1"/>
              <w:right w:val="single" w:sz="4" w:space="0" w:color="FFFFFF" w:themeColor="background1"/>
            </w:tcBorders>
            <w:shd w:val="clear" w:color="auto" w:fill="1F2569"/>
            <w:vAlign w:val="center"/>
          </w:tcPr>
          <w:p w:rsidR="00EF4531" w:rsidRPr="00A1366A" w:rsidRDefault="00EF4531" w:rsidP="00EF4531">
            <w:pPr>
              <w:pStyle w:val="NormalWeb"/>
              <w:spacing w:before="0" w:beforeAutospacing="0" w:after="0" w:afterAutospacing="0"/>
              <w:jc w:val="right"/>
              <w:rPr>
                <w:rFonts w:asciiTheme="minorHAnsi" w:hAnsiTheme="minorHAnsi" w:cs="Arial"/>
                <w:color w:val="FFFFFF" w:themeColor="background1"/>
                <w:sz w:val="20"/>
                <w:szCs w:val="20"/>
              </w:rPr>
            </w:pPr>
            <w:r w:rsidRPr="00A1366A">
              <w:rPr>
                <w:rFonts w:asciiTheme="minorHAnsi" w:hAnsiTheme="minorHAnsi" w:cs="Arial"/>
                <w:color w:val="FFFFFF" w:themeColor="background1"/>
                <w:sz w:val="20"/>
                <w:szCs w:val="20"/>
              </w:rPr>
              <w:t xml:space="preserve">Beneficiarios </w:t>
            </w:r>
          </w:p>
        </w:tc>
        <w:tc>
          <w:tcPr>
            <w:tcW w:w="1418" w:type="dxa"/>
            <w:tcBorders>
              <w:top w:val="single" w:sz="4" w:space="0" w:color="A6A6A6"/>
              <w:left w:val="single" w:sz="4" w:space="0" w:color="A6A6A6"/>
              <w:bottom w:val="single" w:sz="4" w:space="0" w:color="A6A6A6"/>
              <w:right w:val="single" w:sz="4" w:space="0" w:color="A6A6A6"/>
            </w:tcBorders>
            <w:shd w:val="clear" w:color="auto" w:fill="auto"/>
            <w:vAlign w:val="center"/>
          </w:tcPr>
          <w:p w:rsidR="00EF4531" w:rsidRDefault="00EA2AD7" w:rsidP="005E5F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73.870</w:t>
            </w:r>
            <w:r>
              <w:rPr>
                <w:rFonts w:ascii="Calibri" w:hAnsi="Calibri" w:cs="Calibri"/>
                <w:color w:val="1F2569"/>
                <w:sz w:val="20"/>
                <w:szCs w:val="20"/>
              </w:rPr>
              <w:tab/>
            </w:r>
          </w:p>
        </w:tc>
        <w:tc>
          <w:tcPr>
            <w:tcW w:w="1317" w:type="dxa"/>
            <w:tcBorders>
              <w:top w:val="single" w:sz="4" w:space="0" w:color="A6A6A6"/>
              <w:left w:val="nil"/>
              <w:bottom w:val="single" w:sz="4" w:space="0" w:color="A6A6A6"/>
              <w:right w:val="single" w:sz="4" w:space="0" w:color="A6A6A6"/>
            </w:tcBorders>
            <w:shd w:val="clear" w:color="auto" w:fill="auto"/>
            <w:vAlign w:val="center"/>
          </w:tcPr>
          <w:p w:rsidR="00EF4531" w:rsidRDefault="00EA2AD7" w:rsidP="005E5F8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60,80</w:t>
            </w:r>
          </w:p>
        </w:tc>
        <w:tc>
          <w:tcPr>
            <w:tcW w:w="1384" w:type="dxa"/>
            <w:tcBorders>
              <w:top w:val="single" w:sz="4" w:space="0" w:color="A6A6A6"/>
              <w:left w:val="nil"/>
              <w:bottom w:val="single" w:sz="4" w:space="0" w:color="A6A6A6"/>
              <w:right w:val="single" w:sz="4" w:space="0" w:color="A6A6A6"/>
            </w:tcBorders>
            <w:shd w:val="clear" w:color="auto" w:fill="auto"/>
            <w:vAlign w:val="center"/>
          </w:tcPr>
          <w:p w:rsidR="00EF4531" w:rsidRDefault="00E97A36" w:rsidP="00E97A3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E97A36">
              <w:rPr>
                <w:rFonts w:ascii="Calibri" w:hAnsi="Calibri" w:cs="Calibri"/>
                <w:color w:val="1F2569"/>
                <w:sz w:val="20"/>
                <w:szCs w:val="20"/>
              </w:rPr>
              <w:t>115.707</w:t>
            </w:r>
          </w:p>
        </w:tc>
      </w:tr>
      <w:tr w:rsidR="00EF4531" w:rsidRPr="000511A9" w:rsidTr="00A1784C">
        <w:trPr>
          <w:trHeight w:val="320"/>
          <w:jc w:val="center"/>
        </w:trPr>
        <w:tc>
          <w:tcPr>
            <w:cnfStyle w:val="001000000000" w:firstRow="0" w:lastRow="0" w:firstColumn="1" w:lastColumn="0" w:oddVBand="0" w:evenVBand="0" w:oddHBand="0" w:evenHBand="0" w:firstRowFirstColumn="0" w:firstRowLastColumn="0" w:lastRowFirstColumn="0" w:lastRowLastColumn="0"/>
            <w:tcW w:w="1909" w:type="dxa"/>
            <w:tcBorders>
              <w:top w:val="single" w:sz="6" w:space="0" w:color="FFFFFF" w:themeColor="background1"/>
              <w:left w:val="single" w:sz="4" w:space="0" w:color="1F2569"/>
              <w:bottom w:val="single" w:sz="4" w:space="0" w:color="1F2569"/>
              <w:right w:val="single" w:sz="4" w:space="0" w:color="FFFFFF" w:themeColor="background1"/>
            </w:tcBorders>
            <w:shd w:val="clear" w:color="auto" w:fill="1F2569"/>
            <w:vAlign w:val="center"/>
          </w:tcPr>
          <w:p w:rsidR="00EF4531" w:rsidRPr="00A1366A" w:rsidRDefault="00EF4531" w:rsidP="00EF4531">
            <w:pPr>
              <w:pStyle w:val="NormalWeb"/>
              <w:spacing w:before="0" w:beforeAutospacing="0" w:after="0" w:afterAutospacing="0"/>
              <w:jc w:val="right"/>
              <w:rPr>
                <w:rFonts w:asciiTheme="minorHAnsi" w:hAnsiTheme="minorHAnsi" w:cs="Arial"/>
                <w:color w:val="FFFFFF" w:themeColor="background1"/>
                <w:sz w:val="20"/>
                <w:szCs w:val="36"/>
              </w:rPr>
            </w:pPr>
            <w:r w:rsidRPr="00A1366A">
              <w:rPr>
                <w:rFonts w:asciiTheme="minorHAnsi" w:hAnsiTheme="minorHAnsi" w:cs="Arial"/>
                <w:color w:val="FFFFFF" w:themeColor="background1"/>
                <w:sz w:val="20"/>
                <w:szCs w:val="36"/>
              </w:rPr>
              <w:t xml:space="preserve">Altas </w:t>
            </w:r>
          </w:p>
        </w:tc>
        <w:tc>
          <w:tcPr>
            <w:tcW w:w="1418" w:type="dxa"/>
            <w:tcBorders>
              <w:top w:val="nil"/>
              <w:left w:val="single" w:sz="4" w:space="0" w:color="A6A6A6"/>
              <w:bottom w:val="single" w:sz="4" w:space="0" w:color="A6A6A6"/>
              <w:right w:val="single" w:sz="4" w:space="0" w:color="A6A6A6"/>
            </w:tcBorders>
            <w:shd w:val="clear" w:color="auto" w:fill="auto"/>
            <w:vAlign w:val="center"/>
          </w:tcPr>
          <w:p w:rsidR="00EF4531" w:rsidRPr="005E5F8B" w:rsidRDefault="009A6B46" w:rsidP="009A6B4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9A6B46">
              <w:rPr>
                <w:rFonts w:ascii="Calibri" w:hAnsi="Calibri" w:cs="Calibri"/>
                <w:color w:val="1F2569"/>
                <w:sz w:val="20"/>
                <w:szCs w:val="20"/>
              </w:rPr>
              <w:t>12.547</w:t>
            </w:r>
          </w:p>
        </w:tc>
        <w:tc>
          <w:tcPr>
            <w:tcW w:w="1317" w:type="dxa"/>
            <w:tcBorders>
              <w:top w:val="nil"/>
              <w:left w:val="nil"/>
              <w:bottom w:val="single" w:sz="4" w:space="0" w:color="A6A6A6"/>
              <w:right w:val="single" w:sz="4" w:space="0" w:color="A6A6A6"/>
            </w:tcBorders>
            <w:shd w:val="clear" w:color="auto" w:fill="auto"/>
            <w:vAlign w:val="center"/>
          </w:tcPr>
          <w:p w:rsidR="00EF4531" w:rsidRDefault="00AC742C" w:rsidP="00AC742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40,6</w:t>
            </w:r>
            <w:r w:rsidR="00E97A36">
              <w:rPr>
                <w:rFonts w:ascii="Calibri" w:hAnsi="Calibri" w:cs="Calibri"/>
                <w:color w:val="1F2569"/>
                <w:sz w:val="20"/>
                <w:szCs w:val="20"/>
              </w:rPr>
              <w:t>0</w:t>
            </w:r>
          </w:p>
        </w:tc>
        <w:tc>
          <w:tcPr>
            <w:tcW w:w="1384" w:type="dxa"/>
            <w:tcBorders>
              <w:top w:val="nil"/>
              <w:left w:val="nil"/>
              <w:bottom w:val="single" w:sz="4" w:space="0" w:color="A6A6A6"/>
              <w:right w:val="single" w:sz="4" w:space="0" w:color="A6A6A6"/>
            </w:tcBorders>
            <w:shd w:val="clear" w:color="auto" w:fill="auto"/>
            <w:vAlign w:val="center"/>
          </w:tcPr>
          <w:p w:rsidR="00EF4531" w:rsidRDefault="00E97A36" w:rsidP="00E97A3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E97A36">
              <w:rPr>
                <w:rFonts w:ascii="Calibri" w:hAnsi="Calibri" w:cs="Calibri"/>
                <w:color w:val="1F2569"/>
                <w:sz w:val="20"/>
                <w:szCs w:val="20"/>
              </w:rPr>
              <w:t>29.238</w:t>
            </w:r>
          </w:p>
        </w:tc>
      </w:tr>
    </w:tbl>
    <w:p w:rsidR="009A0FC1" w:rsidRDefault="009A0FC1" w:rsidP="009A0FC1">
      <w:pPr>
        <w:spacing w:line="240" w:lineRule="auto"/>
        <w:ind w:left="1560" w:right="-1561"/>
        <w:rPr>
          <w:color w:val="000000" w:themeColor="text1"/>
          <w:sz w:val="20"/>
          <w:szCs w:val="16"/>
        </w:rPr>
      </w:pPr>
    </w:p>
    <w:p w:rsidR="008145EF" w:rsidRDefault="008145EF" w:rsidP="009A0FC1">
      <w:pPr>
        <w:spacing w:line="240" w:lineRule="auto"/>
        <w:ind w:left="1560" w:right="-1561"/>
        <w:rPr>
          <w:color w:val="000000" w:themeColor="text1"/>
          <w:sz w:val="20"/>
          <w:szCs w:val="16"/>
        </w:rPr>
      </w:pPr>
    </w:p>
    <w:p w:rsidR="00035615" w:rsidRDefault="00035615" w:rsidP="009A0FC1">
      <w:pPr>
        <w:spacing w:line="240" w:lineRule="auto"/>
        <w:ind w:left="1560" w:right="-1561"/>
        <w:rPr>
          <w:color w:val="000000" w:themeColor="text1"/>
          <w:sz w:val="20"/>
          <w:szCs w:val="16"/>
        </w:rPr>
        <w:sectPr w:rsidR="00035615" w:rsidSect="008C21EF">
          <w:footerReference w:type="default" r:id="rId36"/>
          <w:pgSz w:w="11906" w:h="16838"/>
          <w:pgMar w:top="1417" w:right="991" w:bottom="1417" w:left="1701" w:header="0" w:footer="708" w:gutter="0"/>
          <w:cols w:space="708"/>
          <w:docGrid w:linePitch="360"/>
        </w:sectPr>
      </w:pPr>
    </w:p>
    <w:p w:rsidR="008145EF" w:rsidRPr="009E7A50" w:rsidRDefault="008145EF" w:rsidP="009A0FC1">
      <w:pPr>
        <w:spacing w:line="240" w:lineRule="auto"/>
        <w:ind w:left="1560" w:right="-1561"/>
        <w:rPr>
          <w:rFonts w:eastAsiaTheme="majorEastAsia" w:cstheme="majorBidi"/>
          <w:color w:val="1F497D" w:themeColor="text2"/>
          <w:kern w:val="24"/>
          <w:sz w:val="20"/>
          <w:szCs w:val="18"/>
          <w:lang w:val="es-ES" w:eastAsia="es-UY"/>
        </w:rPr>
      </w:pPr>
    </w:p>
    <w:p w:rsidR="008033C6" w:rsidRPr="00A1366A" w:rsidRDefault="009A0FC1" w:rsidP="003911FC">
      <w:pPr>
        <w:spacing w:line="240" w:lineRule="auto"/>
        <w:ind w:left="284" w:right="-1561"/>
        <w:rPr>
          <w:rFonts w:eastAsiaTheme="majorEastAsia" w:cstheme="majorBidi"/>
          <w:color w:val="1F2569"/>
          <w:kern w:val="24"/>
          <w:sz w:val="20"/>
          <w:szCs w:val="18"/>
          <w:lang w:val="es-ES" w:eastAsia="es-UY"/>
        </w:rPr>
      </w:pPr>
      <w:r w:rsidRPr="00D24A41">
        <w:rPr>
          <w:rFonts w:eastAsiaTheme="majorEastAsia" w:cstheme="majorBidi"/>
          <w:color w:val="1F2569"/>
          <w:kern w:val="24"/>
          <w:sz w:val="20"/>
          <w:szCs w:val="18"/>
          <w:lang w:val="es-ES" w:eastAsia="es-UY"/>
        </w:rPr>
        <w:t>Beneficiarios del subsidio por desempleo por rama de actividad</w:t>
      </w:r>
      <w:r w:rsidR="00A22B18">
        <w:rPr>
          <w:rFonts w:eastAsiaTheme="majorEastAsia" w:cstheme="majorBidi"/>
          <w:color w:val="1F2569"/>
          <w:kern w:val="24"/>
          <w:sz w:val="20"/>
          <w:szCs w:val="18"/>
          <w:lang w:val="es-ES" w:eastAsia="es-UY"/>
        </w:rPr>
        <w:t xml:space="preserve"> </w:t>
      </w:r>
    </w:p>
    <w:p w:rsidR="00F65662" w:rsidRDefault="00AE28D9" w:rsidP="00035615">
      <w:pPr>
        <w:ind w:left="-1134" w:right="-567"/>
        <w:jc w:val="center"/>
        <w:rPr>
          <w:b/>
          <w:color w:val="1F497D" w:themeColor="text2"/>
          <w:sz w:val="28"/>
          <w:u w:val="single"/>
        </w:rPr>
      </w:pPr>
      <w:r>
        <w:rPr>
          <w:noProof/>
          <w:sz w:val="28"/>
          <w:lang w:val="es-ES" w:eastAsia="es-ES"/>
        </w:rPr>
        <mc:AlternateContent>
          <mc:Choice Requires="wps">
            <w:drawing>
              <wp:anchor distT="0" distB="0" distL="114300" distR="114300" simplePos="0" relativeHeight="251651584" behindDoc="0" locked="0" layoutInCell="1" allowOverlap="1">
                <wp:simplePos x="0" y="0"/>
                <wp:positionH relativeFrom="page">
                  <wp:posOffset>619125</wp:posOffset>
                </wp:positionH>
                <wp:positionV relativeFrom="paragraph">
                  <wp:posOffset>3095625</wp:posOffset>
                </wp:positionV>
                <wp:extent cx="6600825" cy="2768600"/>
                <wp:effectExtent l="0" t="0" r="0" b="0"/>
                <wp:wrapNone/>
                <wp:docPr id="3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2768600"/>
                        </a:xfrm>
                        <a:prstGeom prst="rect">
                          <a:avLst/>
                        </a:prstGeom>
                        <a:noFill/>
                        <a:ln w="9525">
                          <a:noFill/>
                          <a:miter lim="800000"/>
                          <a:headEnd/>
                          <a:tailEnd/>
                        </a:ln>
                      </wps:spPr>
                      <wps:txbx>
                        <w:txbxContent>
                          <w:p w:rsidR="00FC4DD1" w:rsidRDefault="00FC4DD1" w:rsidP="00454730">
                            <w:pPr>
                              <w:jc w:val="both"/>
                              <w:rPr>
                                <w:lang w:val="es-ES"/>
                              </w:rPr>
                            </w:pPr>
                            <w:r w:rsidRPr="00D24A41">
                              <w:t xml:space="preserve">El </w:t>
                            </w:r>
                            <w:r w:rsidRPr="00D24A41">
                              <w:rPr>
                                <w:b/>
                                <w:color w:val="1F2569"/>
                              </w:rPr>
                              <w:t>Índice de Conflictividad Laboral Global</w:t>
                            </w:r>
                            <w:r w:rsidRPr="00D24A41">
                              <w:rPr>
                                <w:color w:val="1F2569"/>
                              </w:rPr>
                              <w:t xml:space="preserve"> </w:t>
                            </w:r>
                            <w:r w:rsidRPr="00D24A41">
                              <w:t xml:space="preserve">(ICLG), elaborado por el Departamento de Psicología Social y Trabajo de la UCUDAL, relaciona los </w:t>
                            </w:r>
                            <w:r w:rsidRPr="00D24A41">
                              <w:rPr>
                                <w:lang w:val="es-ES"/>
                              </w:rPr>
                              <w:t>días y horas de trabajo perdidos por conflictos, con los días y horas de trabajo que normalmente se habrían podido trabajar. Se incluyen los conflictos sectoriales de rama y de empresa, y los paros generales.</w:t>
                            </w:r>
                          </w:p>
                          <w:p w:rsidR="00FC4DD1" w:rsidRDefault="00FC4DD1" w:rsidP="000A6776">
                            <w:pPr>
                              <w:pStyle w:val="Default"/>
                              <w:spacing w:line="276" w:lineRule="auto"/>
                              <w:jc w:val="both"/>
                            </w:pPr>
                          </w:p>
                          <w:p w:rsidR="00FC4DD1" w:rsidRPr="009B0B66" w:rsidRDefault="00FC4DD1" w:rsidP="000A6776">
                            <w:pPr>
                              <w:pStyle w:val="Default"/>
                              <w:spacing w:line="276" w:lineRule="auto"/>
                              <w:jc w:val="both"/>
                              <w:rPr>
                                <w:rFonts w:asciiTheme="minorHAnsi" w:hAnsiTheme="minorHAnsi" w:cstheme="minorBidi"/>
                                <w:color w:val="auto"/>
                                <w:sz w:val="22"/>
                                <w:szCs w:val="22"/>
                              </w:rPr>
                            </w:pPr>
                            <w:r>
                              <w:t xml:space="preserve">A comienzos de 2021 comenzó a aumentar el número de personas contagiadas con </w:t>
                            </w:r>
                            <w:proofErr w:type="spellStart"/>
                            <w:r>
                              <w:t>Covid</w:t>
                            </w:r>
                            <w:proofErr w:type="spellEnd"/>
                            <w:r>
                              <w:t xml:space="preserve"> 19 y también el número de fallecidos, hasta que el país entró en “zona roja”. Al tiempo que comenzaba la vacunación contra el </w:t>
                            </w:r>
                            <w:proofErr w:type="spellStart"/>
                            <w:r>
                              <w:t>Covid</w:t>
                            </w:r>
                            <w:proofErr w:type="spellEnd"/>
                            <w:r>
                              <w:t xml:space="preserve"> 19 el gobierno anunciaba nuevas medidas: la suspensión de las clases presenciales, nuevamente aforo en los ómnibus interdepartamentales y la suspensión de algunas actividades (como deportes amateurs y cierre de vestuarios de clubes) al tiempo que se exhortaba a la población a reducir la movilidad al mínimo. Bajo este contexto se enmarcó la conflictividad laboral, que si bien aumentó en relación a lo ocurrido en 2020, sigue estando en niveles muy bajos si se la compara con años anteriores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48.75pt;margin-top:243.75pt;width:519.75pt;height:218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lPFAIAAAQEAAAOAAAAZHJzL2Uyb0RvYy54bWysU9uO2yAQfa/Uf0C8N3ayua0VZ7XNdqtK&#10;24u07QcQwDEqMBRI7PTrd8BJGm3fqvoBMR44M+fMYXXXG00O0gcFtqbjUUmJtByEsrua/vj++G5J&#10;SYjMCqbBypoeZaB367dvVp2r5ARa0EJ6giA2VJ2raRujq4oi8FYaFkbgpMVkA96wiKHfFcKzDtGN&#10;LiZlOS868MJ54DIE/PswJOk64zeN5PFr0wQZia4p9hbz6vO6TWuxXrFq55lrFT+1wf6hC8OUxaIX&#10;qAcWGdl79ReUUdxDgCaOOJgCmkZxmTkgm3H5is1zy5zMXFCc4C4yhf8Hy78cvnmiRE1vFjeUWGZw&#10;SJs9Ex6IkCTKPgKZJJk6Fyo8/ezwfOzfQ4/jzpSDewL+MxALm5bZnbz3HrpWMoFtjtPN4urqgBMS&#10;yLb7DAKrsX2EDNQ33iQNURWC6Diu42VE2Afh+HM+L8vlZEYJx9xkMV9inGuw6nzd+RA/SjAkbWrq&#10;0QMZnh2eQkztsOp8JFWz8Ki0zj7QlnQ1vZ0h/quMURFtqpWp6bJM32CcxPKDFflyZEoPeyyg7Yl2&#10;Yjpwjv22z0LPZmc5tyCOKISHwZb4jHDTgv9NSYeWrGn4tWdeUqI/WRTzdjydJg/nYDpbTDDw15nt&#10;dYZZjlA1jZQM203Mvh+Y3aPojcpypOkMnZx6RqtllU7PInn5Os6n/jze9QsAAAD//wMAUEsDBBQA&#10;BgAIAAAAIQDGRDcc3wAAAAsBAAAPAAAAZHJzL2Rvd25yZXYueG1sTI9LT8MwEITvSP0P1lbiRu0+&#10;Qts0ToVAXEGUh8TNjbdJ1HgdxW4T/j2bE9x2NJ9mZ7L94BpxxS7UnjTMZwoEUuFtTaWGj/fnuw2I&#10;EA1Z03hCDT8YYJ9PbjKTWt/TG14PsRQcQiE1GqoY21TKUFToTJj5Fom9k++ciSy7UtrO9BzuGrlQ&#10;6l46UxN/qEyLjxUW58PFafh8OX1/rdRr+eSStveDkuS2Uuvb6fCwAxFxiH8wjPW5OuTc6egvZINo&#10;NGzXCZMaVpvxGIH5cs3rjmwtlgnIPJP/N+S/AAAA//8DAFBLAQItABQABgAIAAAAIQC2gziS/gAA&#10;AOEBAAATAAAAAAAAAAAAAAAAAAAAAABbQ29udGVudF9UeXBlc10ueG1sUEsBAi0AFAAGAAgAAAAh&#10;ADj9If/WAAAAlAEAAAsAAAAAAAAAAAAAAAAALwEAAF9yZWxzLy5yZWxzUEsBAi0AFAAGAAgAAAAh&#10;ALIEGU8UAgAABAQAAA4AAAAAAAAAAAAAAAAALgIAAGRycy9lMm9Eb2MueG1sUEsBAi0AFAAGAAgA&#10;AAAhAMZENxzfAAAACwEAAA8AAAAAAAAAAAAAAAAAbgQAAGRycy9kb3ducmV2LnhtbFBLBQYAAAAA&#10;BAAEAPMAAAB6BQAAAAA=&#10;" filled="f" stroked="f">
                <v:textbox>
                  <w:txbxContent>
                    <w:p w:rsidR="00FC4DD1" w:rsidRDefault="00FC4DD1" w:rsidP="00454730">
                      <w:pPr>
                        <w:jc w:val="both"/>
                        <w:rPr>
                          <w:lang w:val="es-ES"/>
                        </w:rPr>
                      </w:pPr>
                      <w:r w:rsidRPr="00D24A41">
                        <w:t xml:space="preserve">El </w:t>
                      </w:r>
                      <w:r w:rsidRPr="00D24A41">
                        <w:rPr>
                          <w:b/>
                          <w:color w:val="1F2569"/>
                        </w:rPr>
                        <w:t>Índice de Conflictividad Laboral Global</w:t>
                      </w:r>
                      <w:r w:rsidRPr="00D24A41">
                        <w:rPr>
                          <w:color w:val="1F2569"/>
                        </w:rPr>
                        <w:t xml:space="preserve"> </w:t>
                      </w:r>
                      <w:r w:rsidRPr="00D24A41">
                        <w:t xml:space="preserve">(ICLG), elaborado por el Departamento de Psicología Social y Trabajo de la UCUDAL, relaciona los </w:t>
                      </w:r>
                      <w:r w:rsidRPr="00D24A41">
                        <w:rPr>
                          <w:lang w:val="es-ES"/>
                        </w:rPr>
                        <w:t>días y horas de trabajo perdidos por conflictos, con los días y horas de trabajo que normalmente se habrían podido trabajar. Se incluyen los conflictos sectoriales de rama y de empresa, y los paros generales.</w:t>
                      </w:r>
                    </w:p>
                    <w:p w:rsidR="00FC4DD1" w:rsidRDefault="00FC4DD1" w:rsidP="000A6776">
                      <w:pPr>
                        <w:pStyle w:val="Default"/>
                        <w:spacing w:line="276" w:lineRule="auto"/>
                        <w:jc w:val="both"/>
                      </w:pPr>
                    </w:p>
                    <w:p w:rsidR="00FC4DD1" w:rsidRPr="009B0B66" w:rsidRDefault="00FC4DD1" w:rsidP="000A6776">
                      <w:pPr>
                        <w:pStyle w:val="Default"/>
                        <w:spacing w:line="276" w:lineRule="auto"/>
                        <w:jc w:val="both"/>
                        <w:rPr>
                          <w:rFonts w:asciiTheme="minorHAnsi" w:hAnsiTheme="minorHAnsi" w:cstheme="minorBidi"/>
                          <w:color w:val="auto"/>
                          <w:sz w:val="22"/>
                          <w:szCs w:val="22"/>
                        </w:rPr>
                      </w:pPr>
                      <w:r>
                        <w:t xml:space="preserve">A comienzos de 2021 comenzó a aumentar el número de personas contagiadas con </w:t>
                      </w:r>
                      <w:proofErr w:type="spellStart"/>
                      <w:r>
                        <w:t>Covid</w:t>
                      </w:r>
                      <w:proofErr w:type="spellEnd"/>
                      <w:r>
                        <w:t xml:space="preserve"> 19 y también el número de fallecidos, hasta que el país entró en “zona roja”. Al tiempo que comenzaba la vacunación contra el </w:t>
                      </w:r>
                      <w:proofErr w:type="spellStart"/>
                      <w:r>
                        <w:t>Covid</w:t>
                      </w:r>
                      <w:proofErr w:type="spellEnd"/>
                      <w:r>
                        <w:t xml:space="preserve"> 19 el gobierno anunciaba nuevas medidas: la suspensión de las clases presenciales, nuevamente aforo en los ómnibus interdepartamentales y la suspensión de algunas actividades (como deportes amateurs y cierre de vestuarios de clubes) al tiempo que se exhortaba a la población a reducir la movilidad al mínimo. Bajo este contexto se enmarcó la conflictividad laboral, que si bien aumentó en relación a lo ocurrido en 2020, sigue estando en niveles muy bajos si se la compara con años anteriores</w:t>
                      </w:r>
                    </w:p>
                  </w:txbxContent>
                </v:textbox>
                <w10:wrap anchorx="page"/>
              </v:shape>
            </w:pict>
          </mc:Fallback>
        </mc:AlternateContent>
      </w:r>
      <w:r w:rsidR="0036236A">
        <w:rPr>
          <w:noProof/>
          <w:lang w:val="es-ES" w:eastAsia="es-ES"/>
        </w:rPr>
        <w:drawing>
          <wp:inline distT="0" distB="0" distL="0" distR="0" wp14:anchorId="22B68CE1" wp14:editId="5047547A">
            <wp:extent cx="6438900" cy="308610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04070" w:rsidRDefault="00A04070" w:rsidP="00035615">
      <w:pPr>
        <w:ind w:left="-1134" w:right="-567"/>
        <w:jc w:val="center"/>
        <w:rPr>
          <w:b/>
          <w:color w:val="1F497D" w:themeColor="text2"/>
          <w:sz w:val="28"/>
          <w:u w:val="single"/>
        </w:rPr>
      </w:pPr>
    </w:p>
    <w:p w:rsidR="0078469B" w:rsidRDefault="0078469B" w:rsidP="00035615">
      <w:pPr>
        <w:ind w:left="-1134" w:right="-567"/>
        <w:jc w:val="center"/>
        <w:rPr>
          <w:b/>
          <w:color w:val="1F497D" w:themeColor="text2"/>
          <w:sz w:val="28"/>
          <w:u w:val="single"/>
        </w:rPr>
      </w:pPr>
    </w:p>
    <w:p w:rsidR="00477F36" w:rsidRDefault="00477F36" w:rsidP="00F65662">
      <w:pPr>
        <w:ind w:left="-1276" w:right="-425"/>
        <w:jc w:val="center"/>
        <w:rPr>
          <w:b/>
          <w:color w:val="1F497D" w:themeColor="text2"/>
          <w:sz w:val="28"/>
          <w:u w:val="single"/>
        </w:rPr>
      </w:pPr>
    </w:p>
    <w:p w:rsidR="00035615" w:rsidRDefault="00035615" w:rsidP="00477F36">
      <w:pPr>
        <w:rPr>
          <w:sz w:val="28"/>
        </w:rPr>
      </w:pPr>
    </w:p>
    <w:p w:rsidR="00477F36" w:rsidRPr="00477F36" w:rsidRDefault="00477F36" w:rsidP="00477F36">
      <w:pPr>
        <w:rPr>
          <w:sz w:val="28"/>
        </w:rPr>
      </w:pPr>
    </w:p>
    <w:p w:rsidR="00B34D3E" w:rsidRDefault="00B34D3E" w:rsidP="00477F36">
      <w:pPr>
        <w:rPr>
          <w:sz w:val="28"/>
        </w:rPr>
      </w:pPr>
    </w:p>
    <w:p w:rsidR="00477F36" w:rsidRPr="00477F36" w:rsidRDefault="00477F36" w:rsidP="00477F36">
      <w:pPr>
        <w:rPr>
          <w:sz w:val="28"/>
        </w:rPr>
      </w:pPr>
    </w:p>
    <w:p w:rsidR="00477F36" w:rsidRPr="00477F36" w:rsidRDefault="00477F36" w:rsidP="00477F36">
      <w:pPr>
        <w:rPr>
          <w:sz w:val="28"/>
        </w:rPr>
      </w:pPr>
    </w:p>
    <w:p w:rsidR="00477F36" w:rsidRPr="00477F36" w:rsidRDefault="00477F36" w:rsidP="00477F36">
      <w:pPr>
        <w:rPr>
          <w:sz w:val="28"/>
        </w:rPr>
      </w:pPr>
    </w:p>
    <w:p w:rsidR="00477F36" w:rsidRPr="00477F36" w:rsidRDefault="00477F36" w:rsidP="00477F36">
      <w:pPr>
        <w:rPr>
          <w:sz w:val="28"/>
        </w:rPr>
      </w:pPr>
    </w:p>
    <w:p w:rsidR="00477F36" w:rsidRDefault="00411BE6" w:rsidP="00477F36">
      <w:pPr>
        <w:rPr>
          <w:sz w:val="28"/>
        </w:rPr>
      </w:pPr>
      <w:r>
        <w:rPr>
          <w:noProof/>
          <w:sz w:val="28"/>
          <w:lang w:val="es-ES" w:eastAsia="es-ES"/>
        </w:rPr>
        <mc:AlternateContent>
          <mc:Choice Requires="wps">
            <w:drawing>
              <wp:anchor distT="0" distB="0" distL="114300" distR="114300" simplePos="0" relativeHeight="251730432" behindDoc="0" locked="0" layoutInCell="1" allowOverlap="1" wp14:anchorId="67AB0012" wp14:editId="262E954C">
                <wp:simplePos x="0" y="0"/>
                <wp:positionH relativeFrom="margin">
                  <wp:posOffset>-144145</wp:posOffset>
                </wp:positionH>
                <wp:positionV relativeFrom="paragraph">
                  <wp:posOffset>210820</wp:posOffset>
                </wp:positionV>
                <wp:extent cx="5764427" cy="2903838"/>
                <wp:effectExtent l="19050" t="19050" r="27305" b="11430"/>
                <wp:wrapNone/>
                <wp:docPr id="371"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4427" cy="2903838"/>
                        </a:xfrm>
                        <a:prstGeom prst="roundRect">
                          <a:avLst>
                            <a:gd name="adj" fmla="val 16667"/>
                          </a:avLst>
                        </a:prstGeom>
                        <a:solidFill>
                          <a:sysClr val="window" lastClr="FFFFFF">
                            <a:lumMod val="85000"/>
                            <a:alpha val="24001"/>
                          </a:sysClr>
                        </a:solidFill>
                        <a:ln w="28575">
                          <a:solidFill>
                            <a:srgbClr val="1F2569"/>
                          </a:solidFill>
                          <a:round/>
                          <a:headEnd/>
                          <a:tailEnd/>
                        </a:ln>
                      </wps:spPr>
                      <wps:txbx>
                        <w:txbxContent>
                          <w:p w:rsidR="00FC4DD1" w:rsidRPr="00064B7D" w:rsidRDefault="00FC4DD1" w:rsidP="00064B7D">
                            <w:pPr>
                              <w:jc w:val="center"/>
                              <w:rPr>
                                <w:color w:val="002060"/>
                              </w:rPr>
                            </w:pPr>
                            <w:r w:rsidRPr="00064B7D">
                              <w:rPr>
                                <w:color w:val="002060"/>
                              </w:rPr>
                              <w:t>Si se co</w:t>
                            </w:r>
                            <w:r>
                              <w:rPr>
                                <w:color w:val="002060"/>
                              </w:rPr>
                              <w:t>nsidera la conflictividad no sól</w:t>
                            </w:r>
                            <w:r w:rsidRPr="00064B7D">
                              <w:rPr>
                                <w:color w:val="002060"/>
                              </w:rPr>
                              <w:t>o sectorial sino también general se destaca el paro del 8 de marzo, convocado por mujeres trabajadoras en varias ramas de actividad por la defensa y el respeto de los derechos de las mujeres.</w:t>
                            </w:r>
                          </w:p>
                          <w:p w:rsidR="00FC4DD1" w:rsidRPr="002A4CD1" w:rsidRDefault="00FC4DD1" w:rsidP="00064B7D">
                            <w:pPr>
                              <w:jc w:val="center"/>
                              <w:rPr>
                                <w:color w:val="002060"/>
                                <w:lang w:val="es-ES"/>
                              </w:rPr>
                            </w:pPr>
                          </w:p>
                          <w:p w:rsidR="00FC4DD1" w:rsidRPr="002A4CD1" w:rsidRDefault="00FC4DD1" w:rsidP="00064B7D">
                            <w:pPr>
                              <w:jc w:val="center"/>
                              <w:rPr>
                                <w:color w:val="002060"/>
                              </w:rPr>
                            </w:pPr>
                            <w:r w:rsidRPr="002A4CD1">
                              <w:rPr>
                                <w:color w:val="002060"/>
                              </w:rPr>
                              <w:t xml:space="preserve">Dentro </w:t>
                            </w:r>
                            <w:r>
                              <w:rPr>
                                <w:color w:val="002060"/>
                              </w:rPr>
                              <w:t>del sector público se destacó</w:t>
                            </w:r>
                            <w:r w:rsidRPr="002A4CD1">
                              <w:rPr>
                                <w:color w:val="002060"/>
                              </w:rPr>
                              <w:t xml:space="preserve"> la </w:t>
                            </w:r>
                            <w:r w:rsidRPr="002A4CD1">
                              <w:rPr>
                                <w:i/>
                                <w:color w:val="002060"/>
                              </w:rPr>
                              <w:t>Educación</w:t>
                            </w:r>
                            <w:r w:rsidRPr="002A4CD1">
                              <w:rPr>
                                <w:color w:val="002060"/>
                              </w:rPr>
                              <w:t xml:space="preserve"> </w:t>
                            </w:r>
                            <w:r>
                              <w:rPr>
                                <w:color w:val="002060"/>
                              </w:rPr>
                              <w:t>(14%)</w:t>
                            </w:r>
                            <w:r w:rsidRPr="00064B7D">
                              <w:rPr>
                                <w:color w:val="002060"/>
                              </w:rPr>
                              <w:t xml:space="preserve"> de la conflictividad sectorial, </w:t>
                            </w:r>
                            <w:r>
                              <w:rPr>
                                <w:color w:val="002060"/>
                              </w:rPr>
                              <w:t>con</w:t>
                            </w:r>
                            <w:r w:rsidRPr="00064B7D">
                              <w:rPr>
                                <w:color w:val="002060"/>
                              </w:rPr>
                              <w:t xml:space="preserve"> un paro en secundaria el día de inicio de clases en rechazo de recorte de grupos y horas y en apoyo a un grupo de docentes de San José quienes fueron suspendidos de sus cargos porque, según las autoridades de secundaria, violaron la laicidad</w:t>
                            </w:r>
                          </w:p>
                          <w:p w:rsidR="00FC4DD1" w:rsidRPr="002A4CD1" w:rsidRDefault="00FC4DD1" w:rsidP="00064B7D">
                            <w:pPr>
                              <w:jc w:val="center"/>
                              <w:rPr>
                                <w:color w:val="002060"/>
                              </w:rPr>
                            </w:pPr>
                          </w:p>
                          <w:p w:rsidR="00FC4DD1" w:rsidRPr="002A4CD1" w:rsidRDefault="00FC4DD1" w:rsidP="00064B7D">
                            <w:pPr>
                              <w:jc w:val="center"/>
                              <w:rPr>
                                <w:color w:val="002060"/>
                                <w:lang w:val="es-ES"/>
                              </w:rPr>
                            </w:pPr>
                            <w:r w:rsidRPr="002A4CD1">
                              <w:rPr>
                                <w:color w:val="002060"/>
                              </w:rPr>
                              <w:t xml:space="preserve">En el sector privado la rama que presentó la conflictividad más alta fue la </w:t>
                            </w:r>
                            <w:r>
                              <w:rPr>
                                <w:i/>
                                <w:color w:val="002060"/>
                              </w:rPr>
                              <w:t>C</w:t>
                            </w:r>
                            <w:r w:rsidRPr="00411BE6">
                              <w:rPr>
                                <w:i/>
                                <w:color w:val="002060"/>
                              </w:rPr>
                              <w:t xml:space="preserve">onstrucción </w:t>
                            </w:r>
                            <w:r>
                              <w:rPr>
                                <w:color w:val="002060"/>
                              </w:rPr>
                              <w:t xml:space="preserve">(81%), siendo los reclamos por mejores condiciones de trabajo un determinante para el aumento de la conflictividad respecto a meses anteriores. </w:t>
                            </w:r>
                          </w:p>
                          <w:p w:rsidR="00FC4DD1" w:rsidRDefault="00FC4DD1" w:rsidP="00581528">
                            <w:pPr>
                              <w:jc w:val="center"/>
                              <w:rPr>
                                <w:color w:val="1F2569"/>
                                <w:lang w:val="es-ES"/>
                              </w:rPr>
                            </w:pPr>
                          </w:p>
                          <w:p w:rsidR="00FC4DD1" w:rsidRPr="00A1366A" w:rsidRDefault="00FC4DD1" w:rsidP="00581528">
                            <w:pPr>
                              <w:jc w:val="center"/>
                              <w:rPr>
                                <w:color w:val="1F2569"/>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AB0012" id="AutoShape 65" o:spid="_x0000_s1082" style="position:absolute;margin-left:-11.35pt;margin-top:16.6pt;width:453.9pt;height:228.65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ypbAIAAL8EAAAOAAAAZHJzL2Uyb0RvYy54bWysVNuO0zAQfUfiHyy/s7m0SbvRpqtVlyKk&#10;BVYsfMA0dhqDYxvbbVq+nrGTLV14Q/Qh8njGZ2bOmenN7bGX5MCtE1rVNLtKKeGq0UyoXU2/ftm8&#10;WVLiPCgGUite0xN39Hb1+tXNYCqe605Lxi1BEOWqwdS0895USeKajvfgrrThCp2ttj14NO0uYRYG&#10;RO9lkqdpmQzaMmN1w53D2/vRSVcRv2154z+1reOeyJpibT5+bfxuwzdZ3UC1s2A60UxlwD9U0YNQ&#10;mPQMdQ8eyN6Kv6B60VjtdOuvGt0num1Fw2MP2E2W/tHNUweGx16QHGfONLn/B9t8PDxaIlhNZ4uM&#10;EgU9inS39zrmJmURGBqMqzDwyTza0KMzD7r57ojS6w7Ujt9Zq4eOA8O6shCfvHgQDIdPyXb4oBnC&#10;A8JHso6t7QMg0kCOUZPTWRN+9KTBy2JRzuf5gpIGffl1OlvOljEHVM/PjXX+Hdc9CYeaWr1X7DMq&#10;H3PA4cH5qAybugP2jZK2l6jzASTJyrJcTIhTcALVM2bsV0vBNkLKaJzcWlqCL2uKc8j0QIkE5/Gy&#10;ppv4i3nlvsdux7hlkabTqIE0HYy3+TxNR7qQ0oiKzOHxMptUZMC2l8WiiKgvnM7utudask1elNdT&#10;Hy/CIh9xzoNGbxWLZw9CjmfMKdUkWtBp1Nsft8c4F0UZQIOIW81OKKPV4xbh1uOh0/YnJQNuUE3d&#10;jz1Yjny8VzgK19l8HlYuGvNikaNhLz3bSw+oBqFq6ikZj2s/runeWLHrMFMWGVA6TGcr/POcjVVN&#10;9eOWRBKnjQ5reGnHqN//O6tfAAAA//8DAFBLAwQUAAYACAAAACEAOXnpCuIAAAAKAQAADwAAAGRy&#10;cy9kb3ducmV2LnhtbEyPy07DMBBF90j8gzVI7FonKaVpyKQqCCQ25ZHyAW48JIF4HMVuE/h6zAqW&#10;o3t075l8M5lOnGhwrWWEeB6BIK6sbrlGeNs/zFIQzivWqrNMCF/kYFOcn+Uq03bkVzqVvhahhF2m&#10;EBrv+0xKVzVklJvbnjhk73YwyodzqKUe1BjKTSeTKLqWRrUcFhrV011D1Wd5NAiP63RbjvHzbvX9&#10;cRvtn/QL7e5HxMuLaXsDwtPk/2D41Q/qUASngz2ydqJDmCXJKqAIi0UCIgBpuoxBHBCu1tESZJHL&#10;/y8UPwAAAP//AwBQSwECLQAUAAYACAAAACEAtoM4kv4AAADhAQAAEwAAAAAAAAAAAAAAAAAAAAAA&#10;W0NvbnRlbnRfVHlwZXNdLnhtbFBLAQItABQABgAIAAAAIQA4/SH/1gAAAJQBAAALAAAAAAAAAAAA&#10;AAAAAC8BAABfcmVscy8ucmVsc1BLAQItABQABgAIAAAAIQAWNPypbAIAAL8EAAAOAAAAAAAAAAAA&#10;AAAAAC4CAABkcnMvZTJvRG9jLnhtbFBLAQItABQABgAIAAAAIQA5eekK4gAAAAoBAAAPAAAAAAAA&#10;AAAAAAAAAMYEAABkcnMvZG93bnJldi54bWxQSwUGAAAAAAQABADzAAAA1QUAAAAA&#10;" fillcolor="#d9d9d9" strokecolor="#1f2569" strokeweight="2.25pt">
                <v:fill opacity="15677f"/>
                <v:textbox>
                  <w:txbxContent>
                    <w:p w:rsidR="00FC4DD1" w:rsidRPr="00064B7D" w:rsidRDefault="00FC4DD1" w:rsidP="00064B7D">
                      <w:pPr>
                        <w:jc w:val="center"/>
                        <w:rPr>
                          <w:color w:val="002060"/>
                        </w:rPr>
                      </w:pPr>
                      <w:r w:rsidRPr="00064B7D">
                        <w:rPr>
                          <w:color w:val="002060"/>
                        </w:rPr>
                        <w:t>Si se co</w:t>
                      </w:r>
                      <w:r>
                        <w:rPr>
                          <w:color w:val="002060"/>
                        </w:rPr>
                        <w:t>nsidera la conflictividad no sól</w:t>
                      </w:r>
                      <w:r w:rsidRPr="00064B7D">
                        <w:rPr>
                          <w:color w:val="002060"/>
                        </w:rPr>
                        <w:t>o sectorial sino también general se destaca el paro del 8 de marzo, convocado por mujeres trabajadoras en varias ramas de actividad por la defensa y el respeto de los derechos de las mujeres.</w:t>
                      </w:r>
                    </w:p>
                    <w:p w:rsidR="00FC4DD1" w:rsidRPr="002A4CD1" w:rsidRDefault="00FC4DD1" w:rsidP="00064B7D">
                      <w:pPr>
                        <w:jc w:val="center"/>
                        <w:rPr>
                          <w:color w:val="002060"/>
                          <w:lang w:val="es-ES"/>
                        </w:rPr>
                      </w:pPr>
                    </w:p>
                    <w:p w:rsidR="00FC4DD1" w:rsidRPr="002A4CD1" w:rsidRDefault="00FC4DD1" w:rsidP="00064B7D">
                      <w:pPr>
                        <w:jc w:val="center"/>
                        <w:rPr>
                          <w:color w:val="002060"/>
                        </w:rPr>
                      </w:pPr>
                      <w:r w:rsidRPr="002A4CD1">
                        <w:rPr>
                          <w:color w:val="002060"/>
                        </w:rPr>
                        <w:t xml:space="preserve">Dentro </w:t>
                      </w:r>
                      <w:r>
                        <w:rPr>
                          <w:color w:val="002060"/>
                        </w:rPr>
                        <w:t>del sector público se destacó</w:t>
                      </w:r>
                      <w:r w:rsidRPr="002A4CD1">
                        <w:rPr>
                          <w:color w:val="002060"/>
                        </w:rPr>
                        <w:t xml:space="preserve"> la </w:t>
                      </w:r>
                      <w:r w:rsidRPr="002A4CD1">
                        <w:rPr>
                          <w:i/>
                          <w:color w:val="002060"/>
                        </w:rPr>
                        <w:t>Educación</w:t>
                      </w:r>
                      <w:r w:rsidRPr="002A4CD1">
                        <w:rPr>
                          <w:color w:val="002060"/>
                        </w:rPr>
                        <w:t xml:space="preserve"> </w:t>
                      </w:r>
                      <w:r>
                        <w:rPr>
                          <w:color w:val="002060"/>
                        </w:rPr>
                        <w:t>(14%)</w:t>
                      </w:r>
                      <w:r w:rsidRPr="00064B7D">
                        <w:rPr>
                          <w:color w:val="002060"/>
                        </w:rPr>
                        <w:t xml:space="preserve"> de la conflictividad sectorial, </w:t>
                      </w:r>
                      <w:r>
                        <w:rPr>
                          <w:color w:val="002060"/>
                        </w:rPr>
                        <w:t>con</w:t>
                      </w:r>
                      <w:r w:rsidRPr="00064B7D">
                        <w:rPr>
                          <w:color w:val="002060"/>
                        </w:rPr>
                        <w:t xml:space="preserve"> un paro en secundaria el día de inicio de clases en rechazo de recorte de grupos y horas y en apoyo a un grupo de docentes de San José quienes fueron suspendidos de sus cargos porque, según las autoridades de secundaria, violaron la laicidad</w:t>
                      </w:r>
                    </w:p>
                    <w:p w:rsidR="00FC4DD1" w:rsidRPr="002A4CD1" w:rsidRDefault="00FC4DD1" w:rsidP="00064B7D">
                      <w:pPr>
                        <w:jc w:val="center"/>
                        <w:rPr>
                          <w:color w:val="002060"/>
                        </w:rPr>
                      </w:pPr>
                    </w:p>
                    <w:p w:rsidR="00FC4DD1" w:rsidRPr="002A4CD1" w:rsidRDefault="00FC4DD1" w:rsidP="00064B7D">
                      <w:pPr>
                        <w:jc w:val="center"/>
                        <w:rPr>
                          <w:color w:val="002060"/>
                          <w:lang w:val="es-ES"/>
                        </w:rPr>
                      </w:pPr>
                      <w:r w:rsidRPr="002A4CD1">
                        <w:rPr>
                          <w:color w:val="002060"/>
                        </w:rPr>
                        <w:t xml:space="preserve">En el sector privado la rama que presentó la conflictividad más alta fue la </w:t>
                      </w:r>
                      <w:r>
                        <w:rPr>
                          <w:i/>
                          <w:color w:val="002060"/>
                        </w:rPr>
                        <w:t>C</w:t>
                      </w:r>
                      <w:r w:rsidRPr="00411BE6">
                        <w:rPr>
                          <w:i/>
                          <w:color w:val="002060"/>
                        </w:rPr>
                        <w:t xml:space="preserve">onstrucción </w:t>
                      </w:r>
                      <w:r>
                        <w:rPr>
                          <w:color w:val="002060"/>
                        </w:rPr>
                        <w:t xml:space="preserve">(81%), siendo los reclamos por mejores condiciones de trabajo un determinante para el aumento de la conflictividad respecto a meses anteriores. </w:t>
                      </w:r>
                    </w:p>
                    <w:p w:rsidR="00FC4DD1" w:rsidRDefault="00FC4DD1" w:rsidP="00581528">
                      <w:pPr>
                        <w:jc w:val="center"/>
                        <w:rPr>
                          <w:color w:val="1F2569"/>
                          <w:lang w:val="es-ES"/>
                        </w:rPr>
                      </w:pPr>
                    </w:p>
                    <w:p w:rsidR="00FC4DD1" w:rsidRPr="00A1366A" w:rsidRDefault="00FC4DD1" w:rsidP="00581528">
                      <w:pPr>
                        <w:jc w:val="center"/>
                        <w:rPr>
                          <w:color w:val="1F2569"/>
                          <w:lang w:val="es-ES"/>
                        </w:rPr>
                      </w:pPr>
                    </w:p>
                  </w:txbxContent>
                </v:textbox>
                <w10:wrap anchorx="margin"/>
              </v:roundrect>
            </w:pict>
          </mc:Fallback>
        </mc:AlternateContent>
      </w:r>
    </w:p>
    <w:p w:rsidR="00990E27" w:rsidRDefault="00990E27" w:rsidP="00477F36">
      <w:pPr>
        <w:rPr>
          <w:sz w:val="28"/>
        </w:rPr>
      </w:pPr>
    </w:p>
    <w:p w:rsidR="00697286" w:rsidRDefault="00697286" w:rsidP="00477F36">
      <w:pPr>
        <w:rPr>
          <w:sz w:val="28"/>
        </w:rPr>
      </w:pPr>
    </w:p>
    <w:p w:rsidR="009A403F" w:rsidRDefault="009A403F" w:rsidP="00477F36">
      <w:pPr>
        <w:rPr>
          <w:sz w:val="28"/>
        </w:rPr>
      </w:pPr>
    </w:p>
    <w:p w:rsidR="00697286" w:rsidRDefault="00697286" w:rsidP="00477F36">
      <w:pPr>
        <w:rPr>
          <w:sz w:val="28"/>
        </w:rPr>
      </w:pPr>
    </w:p>
    <w:p w:rsidR="00035615" w:rsidRDefault="00035615" w:rsidP="00477F36">
      <w:pPr>
        <w:rPr>
          <w:sz w:val="28"/>
        </w:rPr>
        <w:sectPr w:rsidR="00035615" w:rsidSect="008C21EF">
          <w:footerReference w:type="default" r:id="rId38"/>
          <w:pgSz w:w="11906" w:h="16838"/>
          <w:pgMar w:top="1417" w:right="991" w:bottom="1417" w:left="1701" w:header="0" w:footer="708" w:gutter="0"/>
          <w:cols w:space="708"/>
          <w:docGrid w:linePitch="360"/>
        </w:sectPr>
      </w:pPr>
    </w:p>
    <w:p w:rsidR="00035615" w:rsidRDefault="00035615" w:rsidP="00DA5ACD">
      <w:pPr>
        <w:pStyle w:val="NormalWeb"/>
        <w:spacing w:before="0" w:beforeAutospacing="0" w:after="0" w:afterAutospacing="0"/>
        <w:ind w:left="-426"/>
        <w:rPr>
          <w:rFonts w:asciiTheme="minorHAnsi" w:eastAsiaTheme="majorEastAsia" w:hAnsiTheme="minorHAnsi" w:cstheme="majorBidi"/>
          <w:color w:val="FF0000"/>
          <w:kern w:val="24"/>
          <w:sz w:val="20"/>
          <w:szCs w:val="18"/>
          <w:lang w:val="es-ES"/>
        </w:rPr>
      </w:pPr>
    </w:p>
    <w:p w:rsidR="008F36BD" w:rsidRPr="00CA5352" w:rsidRDefault="00DA5ACD" w:rsidP="00DD1831">
      <w:pPr>
        <w:pStyle w:val="NormalWeb"/>
        <w:spacing w:before="0" w:beforeAutospacing="0" w:after="0" w:afterAutospacing="0"/>
        <w:ind w:left="426"/>
        <w:rPr>
          <w:rFonts w:asciiTheme="minorHAnsi" w:eastAsiaTheme="majorEastAsia" w:hAnsiTheme="minorHAnsi" w:cstheme="majorBidi"/>
          <w:color w:val="1F2569"/>
          <w:kern w:val="24"/>
          <w:sz w:val="20"/>
          <w:szCs w:val="18"/>
          <w:lang w:val="es-ES"/>
        </w:rPr>
      </w:pPr>
      <w:r w:rsidRPr="00D24A41">
        <w:rPr>
          <w:rFonts w:asciiTheme="minorHAnsi" w:eastAsiaTheme="majorEastAsia" w:hAnsiTheme="minorHAnsi" w:cstheme="majorBidi"/>
          <w:color w:val="1F2569"/>
          <w:kern w:val="24"/>
          <w:sz w:val="20"/>
          <w:szCs w:val="18"/>
          <w:lang w:val="es-ES"/>
        </w:rPr>
        <w:t xml:space="preserve">Tasa de variación </w:t>
      </w:r>
      <w:r w:rsidR="00701303" w:rsidRPr="00D24A41">
        <w:rPr>
          <w:rFonts w:asciiTheme="minorHAnsi" w:eastAsiaTheme="majorEastAsia" w:hAnsiTheme="minorHAnsi" w:cstheme="majorBidi"/>
          <w:color w:val="1F2569"/>
          <w:kern w:val="24"/>
          <w:sz w:val="20"/>
          <w:szCs w:val="18"/>
          <w:lang w:val="es-ES"/>
        </w:rPr>
        <w:t>I</w:t>
      </w:r>
      <w:r w:rsidR="0093408A" w:rsidRPr="00D24A41">
        <w:rPr>
          <w:rFonts w:asciiTheme="minorHAnsi" w:eastAsiaTheme="majorEastAsia" w:hAnsiTheme="minorHAnsi" w:cstheme="majorBidi"/>
          <w:color w:val="1F2569"/>
          <w:kern w:val="24"/>
          <w:sz w:val="20"/>
          <w:szCs w:val="18"/>
          <w:lang w:val="es-ES"/>
        </w:rPr>
        <w:t xml:space="preserve">nteranual </w:t>
      </w:r>
      <w:r w:rsidRPr="00D24A41">
        <w:rPr>
          <w:rFonts w:asciiTheme="minorHAnsi" w:eastAsiaTheme="majorEastAsia" w:hAnsiTheme="minorHAnsi" w:cstheme="majorBidi"/>
          <w:color w:val="1F2569"/>
          <w:kern w:val="24"/>
          <w:sz w:val="20"/>
          <w:szCs w:val="18"/>
          <w:lang w:val="es-ES"/>
        </w:rPr>
        <w:t>del ISR General, Público y Privado</w:t>
      </w:r>
    </w:p>
    <w:p w:rsidR="00B4435A" w:rsidRPr="00CC7E5F" w:rsidRDefault="00B4435A" w:rsidP="007059CF">
      <w:pPr>
        <w:pStyle w:val="NormalWeb"/>
        <w:spacing w:before="0" w:beforeAutospacing="0" w:after="0" w:afterAutospacing="0"/>
        <w:ind w:left="284"/>
        <w:rPr>
          <w:rFonts w:asciiTheme="minorHAnsi" w:eastAsiaTheme="majorEastAsia" w:hAnsiTheme="minorHAnsi" w:cstheme="majorBidi"/>
          <w:color w:val="1F497D" w:themeColor="text2"/>
          <w:kern w:val="24"/>
          <w:sz w:val="20"/>
          <w:szCs w:val="18"/>
          <w:lang w:val="es-ES"/>
        </w:rPr>
      </w:pPr>
    </w:p>
    <w:p w:rsidR="00651126" w:rsidRPr="00035615" w:rsidRDefault="00B4435A" w:rsidP="000A66AD">
      <w:pPr>
        <w:pStyle w:val="NormalWeb"/>
        <w:spacing w:before="0" w:beforeAutospacing="0" w:after="0" w:afterAutospacing="0"/>
        <w:ind w:left="-1134"/>
        <w:rPr>
          <w:rFonts w:asciiTheme="minorHAnsi" w:eastAsiaTheme="majorEastAsia" w:hAnsiTheme="minorHAnsi" w:cstheme="majorBidi"/>
          <w:color w:val="1F497D" w:themeColor="text2"/>
          <w:kern w:val="24"/>
          <w:sz w:val="20"/>
          <w:szCs w:val="18"/>
          <w:lang w:val="es-ES"/>
        </w:rPr>
      </w:pPr>
      <w:r>
        <w:rPr>
          <w:noProof/>
          <w:lang w:val="es-ES" w:eastAsia="es-ES"/>
        </w:rPr>
        <w:drawing>
          <wp:inline distT="0" distB="0" distL="0" distR="0" wp14:anchorId="5B80A3C3" wp14:editId="711748B4">
            <wp:extent cx="6495691" cy="2441275"/>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34D3E" w:rsidRDefault="00B34D3E" w:rsidP="00DA5ACD">
      <w:pPr>
        <w:pStyle w:val="NormalWeb"/>
        <w:spacing w:before="0" w:beforeAutospacing="0" w:after="0" w:afterAutospacing="0"/>
        <w:ind w:left="-426"/>
        <w:rPr>
          <w:rFonts w:asciiTheme="minorHAnsi" w:eastAsiaTheme="majorEastAsia" w:hAnsiTheme="minorHAnsi" w:cstheme="majorBidi"/>
          <w:color w:val="1F497D" w:themeColor="text2"/>
          <w:kern w:val="24"/>
          <w:sz w:val="20"/>
          <w:szCs w:val="18"/>
          <w:lang w:val="es-ES"/>
        </w:rPr>
      </w:pPr>
    </w:p>
    <w:p w:rsidR="00B34D3E" w:rsidRDefault="00B34D3E" w:rsidP="00DA5ACD">
      <w:pPr>
        <w:pStyle w:val="NormalWeb"/>
        <w:spacing w:before="0" w:beforeAutospacing="0" w:after="0" w:afterAutospacing="0"/>
        <w:ind w:left="-426"/>
        <w:rPr>
          <w:rFonts w:asciiTheme="minorHAnsi" w:eastAsiaTheme="majorEastAsia" w:hAnsiTheme="minorHAnsi" w:cstheme="majorBidi"/>
          <w:color w:val="1F497D" w:themeColor="text2"/>
          <w:kern w:val="24"/>
          <w:sz w:val="20"/>
          <w:szCs w:val="18"/>
          <w:lang w:val="es-ES"/>
        </w:rPr>
      </w:pPr>
    </w:p>
    <w:p w:rsidR="00990E27" w:rsidRPr="00CA5352" w:rsidRDefault="00B34D3E" w:rsidP="00186577">
      <w:pPr>
        <w:pStyle w:val="Prrafodelista"/>
        <w:spacing w:line="240" w:lineRule="auto"/>
        <w:ind w:left="142" w:right="-284"/>
        <w:rPr>
          <w:color w:val="1F2569"/>
          <w:u w:val="single"/>
          <w:lang w:val="es-ES"/>
        </w:rPr>
      </w:pPr>
      <w:r w:rsidRPr="004B2A62">
        <w:rPr>
          <w:color w:val="1F2569"/>
          <w:u w:val="single"/>
          <w:lang w:val="es-ES"/>
        </w:rPr>
        <w:t>Índice de Salario Real</w:t>
      </w:r>
      <w:r w:rsidR="006C6BED" w:rsidRPr="004B2A62">
        <w:rPr>
          <w:color w:val="1F2569"/>
          <w:u w:val="single"/>
          <w:lang w:val="es-ES"/>
        </w:rPr>
        <w:t xml:space="preserve"> Privado por Sectores de Actividad</w:t>
      </w:r>
    </w:p>
    <w:p w:rsidR="00B34D3E" w:rsidRPr="00B34D3E" w:rsidRDefault="00B34D3E" w:rsidP="00B34D3E">
      <w:pPr>
        <w:spacing w:line="240" w:lineRule="auto"/>
        <w:ind w:left="-709" w:right="-284"/>
        <w:rPr>
          <w:color w:val="1F497D" w:themeColor="text2"/>
          <w:u w:val="single"/>
          <w:lang w:val="es-ES"/>
        </w:rPr>
      </w:pPr>
    </w:p>
    <w:p w:rsidR="00B34D3E" w:rsidRPr="00B34D3E" w:rsidRDefault="00B34D3E" w:rsidP="00B34D3E">
      <w:pPr>
        <w:spacing w:line="240" w:lineRule="auto"/>
        <w:ind w:left="-567"/>
        <w:rPr>
          <w:sz w:val="20"/>
          <w:lang w:val="es-ES"/>
        </w:rPr>
      </w:pPr>
    </w:p>
    <w:tbl>
      <w:tblPr>
        <w:tblStyle w:val="Listaclara-nfasis1"/>
        <w:tblW w:w="7998" w:type="dxa"/>
        <w:tblInd w:w="244" w:type="dxa"/>
        <w:tblLayout w:type="fixed"/>
        <w:tblLook w:val="04A0" w:firstRow="1" w:lastRow="0" w:firstColumn="1" w:lastColumn="0" w:noHBand="0" w:noVBand="1"/>
      </w:tblPr>
      <w:tblGrid>
        <w:gridCol w:w="4775"/>
        <w:gridCol w:w="3223"/>
      </w:tblGrid>
      <w:tr w:rsidR="00DA5ACD" w:rsidTr="00AB2373">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775" w:type="dxa"/>
            <w:tcBorders>
              <w:top w:val="single" w:sz="2" w:space="0" w:color="FFFFFF" w:themeColor="background1"/>
              <w:left w:val="single" w:sz="2" w:space="0" w:color="FFFFFF" w:themeColor="background1"/>
              <w:bottom w:val="single" w:sz="18" w:space="0" w:color="FFFFFF" w:themeColor="background1"/>
              <w:right w:val="single" w:sz="6" w:space="0" w:color="FFFFFF" w:themeColor="background1"/>
            </w:tcBorders>
            <w:shd w:val="clear" w:color="auto" w:fill="1F2569"/>
            <w:vAlign w:val="center"/>
          </w:tcPr>
          <w:p w:rsidR="00DA5ACD" w:rsidRPr="00CA5352" w:rsidRDefault="00DA5ACD">
            <w:pPr>
              <w:pStyle w:val="NormalWeb"/>
              <w:spacing w:before="0" w:beforeAutospacing="0" w:after="0" w:afterAutospacing="0" w:line="276" w:lineRule="auto"/>
              <w:jc w:val="center"/>
              <w:rPr>
                <w:rFonts w:asciiTheme="minorHAnsi" w:hAnsiTheme="minorHAnsi" w:cs="Arial"/>
                <w:sz w:val="20"/>
                <w:szCs w:val="20"/>
              </w:rPr>
            </w:pPr>
            <w:r w:rsidRPr="0045563B">
              <w:rPr>
                <w:rFonts w:asciiTheme="minorHAnsi" w:hAnsiTheme="minorHAnsi" w:cs="Arial"/>
                <w:kern w:val="24"/>
                <w:sz w:val="20"/>
                <w:szCs w:val="20"/>
                <w:lang w:val="es-ES"/>
              </w:rPr>
              <w:t>Sectores de Actividad – Comercio y Servicios</w:t>
            </w:r>
          </w:p>
        </w:tc>
        <w:tc>
          <w:tcPr>
            <w:tcW w:w="3223" w:type="dxa"/>
            <w:tcBorders>
              <w:top w:val="single" w:sz="2" w:space="0" w:color="FFFFFF" w:themeColor="background1"/>
              <w:left w:val="single" w:sz="6" w:space="0" w:color="FFFFFF" w:themeColor="background1"/>
              <w:bottom w:val="single" w:sz="4" w:space="0" w:color="1F2569"/>
              <w:right w:val="single" w:sz="4" w:space="0" w:color="1F2569"/>
            </w:tcBorders>
            <w:shd w:val="clear" w:color="auto" w:fill="1F2569"/>
          </w:tcPr>
          <w:p w:rsidR="00DA5ACD" w:rsidRPr="00CA5352" w:rsidRDefault="00DA5ACD" w:rsidP="00DA5ACD">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CA5352">
              <w:rPr>
                <w:rFonts w:asciiTheme="minorHAnsi" w:hAnsiTheme="minorHAnsi" w:cs="Arial"/>
                <w:kern w:val="24"/>
                <w:sz w:val="20"/>
                <w:szCs w:val="20"/>
                <w:lang w:val="es-ES"/>
              </w:rPr>
              <w:t>Variación Interanual (</w:t>
            </w:r>
            <w:r w:rsidR="002C1AE3" w:rsidRPr="00CA5352">
              <w:rPr>
                <w:rFonts w:asciiTheme="minorHAnsi" w:hAnsiTheme="minorHAnsi" w:cs="Arial"/>
                <w:kern w:val="24"/>
                <w:sz w:val="20"/>
                <w:szCs w:val="20"/>
                <w:lang w:val="es-ES"/>
              </w:rPr>
              <w:t>en</w:t>
            </w:r>
            <w:r w:rsidRPr="00CA5352">
              <w:rPr>
                <w:rFonts w:asciiTheme="minorHAnsi" w:hAnsiTheme="minorHAnsi" w:cs="Arial"/>
                <w:kern w:val="24"/>
                <w:sz w:val="20"/>
                <w:szCs w:val="20"/>
                <w:lang w:val="es-ES"/>
              </w:rPr>
              <w:t>%)</w:t>
            </w:r>
          </w:p>
          <w:p w:rsidR="00DA5ACD" w:rsidRPr="00750167" w:rsidRDefault="005E0DCA" w:rsidP="00A22B18">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1F497D" w:themeColor="text2"/>
                <w:sz w:val="20"/>
                <w:szCs w:val="20"/>
              </w:rPr>
            </w:pPr>
            <w:r>
              <w:rPr>
                <w:rFonts w:asciiTheme="minorHAnsi" w:hAnsiTheme="minorHAnsi"/>
                <w:kern w:val="24"/>
                <w:sz w:val="20"/>
                <w:szCs w:val="20"/>
              </w:rPr>
              <w:t>Feb</w:t>
            </w:r>
            <w:r w:rsidR="00A22B18">
              <w:rPr>
                <w:rFonts w:asciiTheme="minorHAnsi" w:hAnsiTheme="minorHAnsi"/>
                <w:kern w:val="24"/>
                <w:sz w:val="20"/>
                <w:szCs w:val="20"/>
              </w:rPr>
              <w:t>-2021</w:t>
            </w:r>
            <w:r w:rsidR="00262152">
              <w:rPr>
                <w:rFonts w:asciiTheme="minorHAnsi" w:hAnsiTheme="minorHAnsi"/>
                <w:kern w:val="24"/>
                <w:sz w:val="20"/>
                <w:szCs w:val="20"/>
              </w:rPr>
              <w:t xml:space="preserve">/ </w:t>
            </w:r>
            <w:r>
              <w:rPr>
                <w:rFonts w:asciiTheme="minorHAnsi" w:hAnsiTheme="minorHAnsi"/>
                <w:kern w:val="24"/>
                <w:sz w:val="20"/>
                <w:szCs w:val="20"/>
              </w:rPr>
              <w:t>Feb</w:t>
            </w:r>
            <w:r w:rsidR="00830EC7">
              <w:rPr>
                <w:rFonts w:asciiTheme="minorHAnsi" w:hAnsiTheme="minorHAnsi"/>
                <w:kern w:val="24"/>
                <w:sz w:val="20"/>
                <w:szCs w:val="20"/>
              </w:rPr>
              <w:t>-</w:t>
            </w:r>
            <w:r w:rsidR="005B5325">
              <w:rPr>
                <w:rFonts w:asciiTheme="minorHAnsi" w:hAnsiTheme="minorHAnsi"/>
                <w:kern w:val="24"/>
                <w:sz w:val="20"/>
                <w:szCs w:val="20"/>
              </w:rPr>
              <w:t>2</w:t>
            </w:r>
            <w:r w:rsidR="00A22B18">
              <w:rPr>
                <w:rFonts w:asciiTheme="minorHAnsi" w:hAnsiTheme="minorHAnsi"/>
                <w:kern w:val="24"/>
                <w:sz w:val="20"/>
                <w:szCs w:val="20"/>
              </w:rPr>
              <w:t>020</w:t>
            </w:r>
          </w:p>
        </w:tc>
      </w:tr>
      <w:tr w:rsidR="001A1A32" w:rsidTr="002F1104">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4775" w:type="dxa"/>
            <w:tcBorders>
              <w:top w:val="single" w:sz="4" w:space="0" w:color="DBE5F1" w:themeColor="accent1" w:themeTint="33"/>
              <w:left w:val="single" w:sz="4" w:space="0" w:color="FFFFFF" w:themeColor="background1"/>
              <w:bottom w:val="single" w:sz="6" w:space="0" w:color="FFFFFF" w:themeColor="background1"/>
              <w:right w:val="single" w:sz="4" w:space="0" w:color="1F2569"/>
            </w:tcBorders>
            <w:shd w:val="clear" w:color="auto" w:fill="1F2569"/>
            <w:vAlign w:val="center"/>
          </w:tcPr>
          <w:p w:rsidR="001A1A32" w:rsidRPr="00CA5352" w:rsidRDefault="001A1A32" w:rsidP="001A1A32">
            <w:pPr>
              <w:pStyle w:val="NormalWeb"/>
              <w:tabs>
                <w:tab w:val="left" w:pos="284"/>
              </w:tabs>
              <w:spacing w:before="0" w:beforeAutospacing="0" w:after="0" w:afterAutospacing="0"/>
              <w:rPr>
                <w:rFonts w:asciiTheme="minorHAnsi" w:hAnsiTheme="minorHAnsi" w:cs="Arial"/>
                <w:color w:val="FFFFFF" w:themeColor="background1"/>
                <w:sz w:val="20"/>
                <w:szCs w:val="20"/>
              </w:rPr>
            </w:pPr>
            <w:r w:rsidRPr="00CA5352">
              <w:rPr>
                <w:rFonts w:asciiTheme="minorHAnsi" w:hAnsiTheme="minorHAnsi" w:cs="Arial"/>
                <w:color w:val="FFFFFF" w:themeColor="background1"/>
                <w:kern w:val="24"/>
                <w:sz w:val="20"/>
                <w:szCs w:val="20"/>
                <w:lang w:val="es-ES"/>
              </w:rPr>
              <w:t xml:space="preserve">Comercio al por mayor y al por menor; Reparación de Vehículos, Efectos Personales y </w:t>
            </w:r>
            <w:proofErr w:type="spellStart"/>
            <w:r w:rsidRPr="00CA5352">
              <w:rPr>
                <w:rFonts w:asciiTheme="minorHAnsi" w:hAnsiTheme="minorHAnsi" w:cs="Arial"/>
                <w:color w:val="FFFFFF" w:themeColor="background1"/>
                <w:kern w:val="24"/>
                <w:sz w:val="20"/>
                <w:szCs w:val="20"/>
                <w:lang w:val="es-ES"/>
              </w:rPr>
              <w:t>Serv</w:t>
            </w:r>
            <w:proofErr w:type="spellEnd"/>
            <w:r w:rsidRPr="00CA5352">
              <w:rPr>
                <w:rFonts w:asciiTheme="minorHAnsi" w:hAnsiTheme="minorHAnsi" w:cs="Arial"/>
                <w:color w:val="FFFFFF" w:themeColor="background1"/>
                <w:kern w:val="24"/>
                <w:sz w:val="20"/>
                <w:szCs w:val="20"/>
                <w:lang w:val="es-ES"/>
              </w:rPr>
              <w:t>. Domésticos</w:t>
            </w:r>
          </w:p>
        </w:tc>
        <w:tc>
          <w:tcPr>
            <w:tcW w:w="3223" w:type="dxa"/>
            <w:tcBorders>
              <w:top w:val="single" w:sz="4" w:space="0" w:color="A6A6A6"/>
              <w:left w:val="single" w:sz="4" w:space="0" w:color="A6A6A6"/>
              <w:bottom w:val="single" w:sz="4" w:space="0" w:color="A6A6A6"/>
              <w:right w:val="single" w:sz="4" w:space="0" w:color="A6A6A6"/>
            </w:tcBorders>
            <w:shd w:val="clear" w:color="auto" w:fill="auto"/>
            <w:vAlign w:val="center"/>
          </w:tcPr>
          <w:p w:rsidR="001A1A32" w:rsidRDefault="00A22B18" w:rsidP="00A22B1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-2,40</w:t>
            </w:r>
          </w:p>
        </w:tc>
      </w:tr>
      <w:tr w:rsidR="001A1A32" w:rsidTr="002F1104">
        <w:trPr>
          <w:trHeight w:val="72"/>
        </w:trPr>
        <w:tc>
          <w:tcPr>
            <w:cnfStyle w:val="001000000000" w:firstRow="0" w:lastRow="0" w:firstColumn="1" w:lastColumn="0" w:oddVBand="0" w:evenVBand="0" w:oddHBand="0" w:evenHBand="0" w:firstRowFirstColumn="0" w:firstRowLastColumn="0" w:lastRowFirstColumn="0" w:lastRowLastColumn="0"/>
            <w:tcW w:w="4775" w:type="dxa"/>
            <w:tcBorders>
              <w:top w:val="single" w:sz="6" w:space="0" w:color="FFFFFF" w:themeColor="background1"/>
              <w:left w:val="single" w:sz="4" w:space="0" w:color="FFFFFF" w:themeColor="background1"/>
              <w:bottom w:val="single" w:sz="6" w:space="0" w:color="FFFFFF" w:themeColor="background1"/>
              <w:right w:val="single" w:sz="4" w:space="0" w:color="1F2569"/>
            </w:tcBorders>
            <w:shd w:val="clear" w:color="auto" w:fill="1F2569"/>
            <w:vAlign w:val="center"/>
          </w:tcPr>
          <w:p w:rsidR="001A1A32" w:rsidRPr="00CA5352" w:rsidRDefault="001A1A32" w:rsidP="001A1A32">
            <w:pPr>
              <w:pStyle w:val="NormalWeb"/>
              <w:spacing w:before="0" w:beforeAutospacing="0" w:after="0" w:afterAutospacing="0" w:line="276" w:lineRule="auto"/>
              <w:rPr>
                <w:rFonts w:asciiTheme="minorHAnsi" w:hAnsiTheme="minorHAnsi" w:cs="Arial"/>
                <w:color w:val="FFFFFF" w:themeColor="background1"/>
                <w:sz w:val="20"/>
                <w:szCs w:val="20"/>
              </w:rPr>
            </w:pPr>
            <w:r w:rsidRPr="00CA5352">
              <w:rPr>
                <w:rFonts w:asciiTheme="minorHAnsi" w:hAnsiTheme="minorHAnsi" w:cs="Arial"/>
                <w:color w:val="FFFFFF" w:themeColor="background1"/>
                <w:kern w:val="24"/>
                <w:sz w:val="20"/>
                <w:szCs w:val="20"/>
                <w:lang w:val="es-ES"/>
              </w:rPr>
              <w:t>Hoteles y Restaurantes</w:t>
            </w:r>
          </w:p>
        </w:tc>
        <w:tc>
          <w:tcPr>
            <w:tcW w:w="3223" w:type="dxa"/>
            <w:tcBorders>
              <w:top w:val="nil"/>
              <w:left w:val="single" w:sz="4" w:space="0" w:color="A6A6A6"/>
              <w:bottom w:val="single" w:sz="4" w:space="0" w:color="A6A6A6"/>
              <w:right w:val="single" w:sz="4" w:space="0" w:color="A6A6A6"/>
            </w:tcBorders>
            <w:shd w:val="clear" w:color="auto" w:fill="auto"/>
            <w:vAlign w:val="center"/>
          </w:tcPr>
          <w:p w:rsidR="001A1A32" w:rsidRDefault="00A22B18" w:rsidP="00A22B1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-3,72</w:t>
            </w:r>
          </w:p>
        </w:tc>
      </w:tr>
      <w:tr w:rsidR="001A1A32" w:rsidTr="002F1104">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4775" w:type="dxa"/>
            <w:tcBorders>
              <w:top w:val="single" w:sz="6" w:space="0" w:color="FFFFFF" w:themeColor="background1"/>
              <w:left w:val="single" w:sz="4" w:space="0" w:color="FFFFFF" w:themeColor="background1"/>
              <w:bottom w:val="single" w:sz="6" w:space="0" w:color="FFFFFF" w:themeColor="background1"/>
              <w:right w:val="single" w:sz="4" w:space="0" w:color="1F2569"/>
            </w:tcBorders>
            <w:shd w:val="clear" w:color="auto" w:fill="1F2569"/>
            <w:vAlign w:val="center"/>
          </w:tcPr>
          <w:p w:rsidR="001A1A32" w:rsidRPr="00CA5352" w:rsidRDefault="001A1A32" w:rsidP="001A1A32">
            <w:pPr>
              <w:pStyle w:val="NormalWeb"/>
              <w:spacing w:before="0" w:beforeAutospacing="0" w:after="0" w:afterAutospacing="0" w:line="276" w:lineRule="auto"/>
              <w:rPr>
                <w:rFonts w:asciiTheme="minorHAnsi" w:hAnsiTheme="minorHAnsi" w:cs="Arial"/>
                <w:color w:val="FFFFFF" w:themeColor="background1"/>
                <w:sz w:val="20"/>
                <w:szCs w:val="20"/>
              </w:rPr>
            </w:pPr>
            <w:r w:rsidRPr="00CA5352">
              <w:rPr>
                <w:rFonts w:asciiTheme="minorHAnsi" w:hAnsiTheme="minorHAnsi" w:cs="Arial"/>
                <w:color w:val="FFFFFF" w:themeColor="background1"/>
                <w:kern w:val="24"/>
                <w:sz w:val="20"/>
                <w:szCs w:val="20"/>
                <w:lang w:val="es-ES"/>
              </w:rPr>
              <w:t>Transporte Almacenamiento y Comunicaciones</w:t>
            </w:r>
          </w:p>
        </w:tc>
        <w:tc>
          <w:tcPr>
            <w:tcW w:w="3223" w:type="dxa"/>
            <w:tcBorders>
              <w:top w:val="nil"/>
              <w:left w:val="single" w:sz="4" w:space="0" w:color="A6A6A6"/>
              <w:bottom w:val="single" w:sz="4" w:space="0" w:color="A6A6A6"/>
              <w:right w:val="single" w:sz="4" w:space="0" w:color="A6A6A6"/>
            </w:tcBorders>
            <w:shd w:val="clear" w:color="auto" w:fill="auto"/>
            <w:vAlign w:val="center"/>
          </w:tcPr>
          <w:p w:rsidR="001A1A32" w:rsidRDefault="00A22B18" w:rsidP="00A22B1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-3,41</w:t>
            </w:r>
          </w:p>
        </w:tc>
      </w:tr>
      <w:tr w:rsidR="001A1A32" w:rsidTr="002F1104">
        <w:trPr>
          <w:trHeight w:val="72"/>
        </w:trPr>
        <w:tc>
          <w:tcPr>
            <w:cnfStyle w:val="001000000000" w:firstRow="0" w:lastRow="0" w:firstColumn="1" w:lastColumn="0" w:oddVBand="0" w:evenVBand="0" w:oddHBand="0" w:evenHBand="0" w:firstRowFirstColumn="0" w:firstRowLastColumn="0" w:lastRowFirstColumn="0" w:lastRowLastColumn="0"/>
            <w:tcW w:w="4775" w:type="dxa"/>
            <w:tcBorders>
              <w:top w:val="single" w:sz="6" w:space="0" w:color="FFFFFF" w:themeColor="background1"/>
              <w:left w:val="single" w:sz="4" w:space="0" w:color="FFFFFF" w:themeColor="background1"/>
              <w:bottom w:val="single" w:sz="6" w:space="0" w:color="FFFFFF" w:themeColor="background1"/>
              <w:right w:val="single" w:sz="4" w:space="0" w:color="1F2569"/>
            </w:tcBorders>
            <w:shd w:val="clear" w:color="auto" w:fill="1F2569"/>
            <w:vAlign w:val="center"/>
          </w:tcPr>
          <w:p w:rsidR="001A1A32" w:rsidRPr="00CA5352" w:rsidRDefault="001A1A32" w:rsidP="001A1A32">
            <w:pPr>
              <w:pStyle w:val="NormalWeb"/>
              <w:spacing w:before="0" w:beforeAutospacing="0" w:after="0" w:afterAutospacing="0" w:line="276" w:lineRule="auto"/>
              <w:rPr>
                <w:rFonts w:asciiTheme="minorHAnsi" w:hAnsiTheme="minorHAnsi" w:cs="Arial"/>
                <w:color w:val="FFFFFF" w:themeColor="background1"/>
                <w:sz w:val="20"/>
                <w:szCs w:val="20"/>
              </w:rPr>
            </w:pPr>
            <w:r w:rsidRPr="00CA5352">
              <w:rPr>
                <w:rFonts w:asciiTheme="minorHAnsi" w:hAnsiTheme="minorHAnsi" w:cs="Arial"/>
                <w:color w:val="FFFFFF" w:themeColor="background1"/>
                <w:kern w:val="24"/>
                <w:sz w:val="20"/>
                <w:szCs w:val="20"/>
                <w:lang w:val="es-ES"/>
              </w:rPr>
              <w:t>Intermediación Financiera</w:t>
            </w:r>
          </w:p>
        </w:tc>
        <w:tc>
          <w:tcPr>
            <w:tcW w:w="3223" w:type="dxa"/>
            <w:tcBorders>
              <w:top w:val="nil"/>
              <w:left w:val="single" w:sz="4" w:space="0" w:color="A6A6A6"/>
              <w:bottom w:val="single" w:sz="4" w:space="0" w:color="A6A6A6"/>
              <w:right w:val="single" w:sz="4" w:space="0" w:color="A6A6A6"/>
            </w:tcBorders>
            <w:shd w:val="clear" w:color="auto" w:fill="auto"/>
            <w:vAlign w:val="center"/>
          </w:tcPr>
          <w:p w:rsidR="001A1A32" w:rsidRDefault="00A22B18" w:rsidP="00A22B1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-1,63</w:t>
            </w:r>
          </w:p>
        </w:tc>
      </w:tr>
      <w:tr w:rsidR="001A1A32" w:rsidTr="002F1104">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4775" w:type="dxa"/>
            <w:tcBorders>
              <w:top w:val="single" w:sz="6" w:space="0" w:color="FFFFFF" w:themeColor="background1"/>
              <w:left w:val="single" w:sz="4" w:space="0" w:color="FFFFFF" w:themeColor="background1"/>
              <w:bottom w:val="single" w:sz="6" w:space="0" w:color="FFFFFF" w:themeColor="background1"/>
              <w:right w:val="single" w:sz="4" w:space="0" w:color="1F2569"/>
            </w:tcBorders>
            <w:shd w:val="clear" w:color="auto" w:fill="1F2569"/>
            <w:vAlign w:val="center"/>
          </w:tcPr>
          <w:p w:rsidR="001A1A32" w:rsidRPr="00CA5352" w:rsidRDefault="001A1A32" w:rsidP="001A1A32">
            <w:pPr>
              <w:pStyle w:val="NormalWeb"/>
              <w:spacing w:before="0" w:beforeAutospacing="0" w:after="0" w:afterAutospacing="0" w:line="276" w:lineRule="auto"/>
              <w:rPr>
                <w:rFonts w:asciiTheme="minorHAnsi" w:hAnsiTheme="minorHAnsi" w:cs="Arial"/>
                <w:color w:val="FFFFFF" w:themeColor="background1"/>
                <w:sz w:val="20"/>
                <w:szCs w:val="20"/>
              </w:rPr>
            </w:pPr>
            <w:r w:rsidRPr="00CA5352">
              <w:rPr>
                <w:rFonts w:asciiTheme="minorHAnsi" w:hAnsiTheme="minorHAnsi" w:cs="Arial"/>
                <w:color w:val="FFFFFF" w:themeColor="background1"/>
                <w:kern w:val="24"/>
                <w:sz w:val="20"/>
                <w:szCs w:val="20"/>
                <w:lang w:val="es-ES"/>
              </w:rPr>
              <w:t>Actividades Inmobiliarias Empresariales y de Alquiler</w:t>
            </w:r>
          </w:p>
        </w:tc>
        <w:tc>
          <w:tcPr>
            <w:tcW w:w="3223" w:type="dxa"/>
            <w:tcBorders>
              <w:top w:val="nil"/>
              <w:left w:val="single" w:sz="4" w:space="0" w:color="A6A6A6"/>
              <w:bottom w:val="single" w:sz="4" w:space="0" w:color="A6A6A6"/>
              <w:right w:val="single" w:sz="4" w:space="0" w:color="A6A6A6"/>
            </w:tcBorders>
            <w:shd w:val="clear" w:color="auto" w:fill="auto"/>
            <w:vAlign w:val="center"/>
          </w:tcPr>
          <w:p w:rsidR="001A1A32" w:rsidRDefault="00FC45EF" w:rsidP="00FC45E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-2,90</w:t>
            </w:r>
          </w:p>
        </w:tc>
      </w:tr>
      <w:tr w:rsidR="001A1A32" w:rsidTr="002F1104">
        <w:trPr>
          <w:trHeight w:val="72"/>
        </w:trPr>
        <w:tc>
          <w:tcPr>
            <w:cnfStyle w:val="001000000000" w:firstRow="0" w:lastRow="0" w:firstColumn="1" w:lastColumn="0" w:oddVBand="0" w:evenVBand="0" w:oddHBand="0" w:evenHBand="0" w:firstRowFirstColumn="0" w:firstRowLastColumn="0" w:lastRowFirstColumn="0" w:lastRowLastColumn="0"/>
            <w:tcW w:w="4775" w:type="dxa"/>
            <w:tcBorders>
              <w:top w:val="single" w:sz="6" w:space="0" w:color="FFFFFF" w:themeColor="background1"/>
              <w:left w:val="single" w:sz="4" w:space="0" w:color="FFFFFF" w:themeColor="background1"/>
              <w:bottom w:val="single" w:sz="6" w:space="0" w:color="FFFFFF" w:themeColor="background1"/>
              <w:right w:val="single" w:sz="4" w:space="0" w:color="1F2569"/>
            </w:tcBorders>
            <w:shd w:val="clear" w:color="auto" w:fill="1F2569"/>
            <w:vAlign w:val="center"/>
          </w:tcPr>
          <w:p w:rsidR="001A1A32" w:rsidRPr="00CA5352" w:rsidRDefault="001A1A32" w:rsidP="001A1A32">
            <w:pPr>
              <w:pStyle w:val="NormalWeb"/>
              <w:spacing w:before="0" w:beforeAutospacing="0" w:after="0" w:afterAutospacing="0" w:line="276" w:lineRule="auto"/>
              <w:rPr>
                <w:rFonts w:asciiTheme="minorHAnsi" w:hAnsiTheme="minorHAnsi" w:cs="Arial"/>
                <w:color w:val="FFFFFF" w:themeColor="background1"/>
                <w:sz w:val="20"/>
                <w:szCs w:val="20"/>
              </w:rPr>
            </w:pPr>
            <w:r w:rsidRPr="00CA5352">
              <w:rPr>
                <w:rFonts w:asciiTheme="minorHAnsi" w:hAnsiTheme="minorHAnsi" w:cs="Arial"/>
                <w:color w:val="FFFFFF" w:themeColor="background1"/>
                <w:kern w:val="24"/>
                <w:sz w:val="20"/>
                <w:szCs w:val="20"/>
                <w:lang w:val="es-ES"/>
              </w:rPr>
              <w:t>Enseñanza</w:t>
            </w:r>
          </w:p>
        </w:tc>
        <w:tc>
          <w:tcPr>
            <w:tcW w:w="3223" w:type="dxa"/>
            <w:tcBorders>
              <w:top w:val="nil"/>
              <w:left w:val="single" w:sz="4" w:space="0" w:color="A6A6A6"/>
              <w:bottom w:val="single" w:sz="4" w:space="0" w:color="A6A6A6"/>
              <w:right w:val="single" w:sz="4" w:space="0" w:color="A6A6A6"/>
            </w:tcBorders>
            <w:shd w:val="clear" w:color="auto" w:fill="auto"/>
            <w:vAlign w:val="center"/>
          </w:tcPr>
          <w:p w:rsidR="001A1A32" w:rsidRDefault="00FC45EF" w:rsidP="00FC45E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-2,13</w:t>
            </w:r>
          </w:p>
        </w:tc>
      </w:tr>
      <w:tr w:rsidR="001A1A32" w:rsidTr="008529F2">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4775" w:type="dxa"/>
            <w:tcBorders>
              <w:top w:val="single" w:sz="6" w:space="0" w:color="FFFFFF" w:themeColor="background1"/>
              <w:left w:val="single" w:sz="4" w:space="0" w:color="FFFFFF" w:themeColor="background1"/>
              <w:bottom w:val="single" w:sz="18" w:space="0" w:color="E36C0A" w:themeColor="accent6" w:themeShade="BF"/>
              <w:right w:val="single" w:sz="4" w:space="0" w:color="1F2569"/>
            </w:tcBorders>
            <w:shd w:val="clear" w:color="auto" w:fill="1F2569"/>
            <w:vAlign w:val="center"/>
          </w:tcPr>
          <w:p w:rsidR="001A1A32" w:rsidRPr="00CA5352" w:rsidRDefault="001A1A32" w:rsidP="001A1A32">
            <w:pPr>
              <w:pStyle w:val="NormalWeb"/>
              <w:spacing w:before="0" w:beforeAutospacing="0" w:after="0" w:afterAutospacing="0" w:line="276" w:lineRule="auto"/>
              <w:rPr>
                <w:rFonts w:asciiTheme="minorHAnsi" w:hAnsiTheme="minorHAnsi" w:cs="Arial"/>
                <w:color w:val="FFFFFF" w:themeColor="background1"/>
                <w:sz w:val="20"/>
                <w:szCs w:val="20"/>
              </w:rPr>
            </w:pPr>
            <w:r w:rsidRPr="00CA5352">
              <w:rPr>
                <w:rFonts w:asciiTheme="minorHAnsi" w:hAnsiTheme="minorHAnsi" w:cs="Arial"/>
                <w:color w:val="FFFFFF" w:themeColor="background1"/>
                <w:kern w:val="24"/>
                <w:sz w:val="20"/>
                <w:szCs w:val="20"/>
                <w:lang w:val="es-ES"/>
              </w:rPr>
              <w:t>Servicios Sociales y de Salud</w:t>
            </w:r>
          </w:p>
        </w:tc>
        <w:tc>
          <w:tcPr>
            <w:tcW w:w="3223" w:type="dxa"/>
            <w:tcBorders>
              <w:top w:val="single" w:sz="4" w:space="0" w:color="BFBFBF" w:themeColor="background1" w:themeShade="BF"/>
              <w:left w:val="single" w:sz="4" w:space="0" w:color="1F2569"/>
              <w:bottom w:val="single" w:sz="18" w:space="0" w:color="E36C0A" w:themeColor="accent6" w:themeShade="BF"/>
              <w:right w:val="single" w:sz="4" w:space="0" w:color="808080" w:themeColor="background1" w:themeShade="80"/>
            </w:tcBorders>
            <w:shd w:val="clear" w:color="auto" w:fill="auto"/>
            <w:vAlign w:val="center"/>
          </w:tcPr>
          <w:p w:rsidR="001A1A32" w:rsidRPr="00CA5352" w:rsidRDefault="00FC45EF" w:rsidP="00FC45EF">
            <w:pPr>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1F2569"/>
                <w:sz w:val="20"/>
                <w:szCs w:val="20"/>
              </w:rPr>
            </w:pPr>
            <w:r>
              <w:rPr>
                <w:rFonts w:ascii="Calibri" w:hAnsi="Calibri" w:cs="Arial"/>
                <w:color w:val="1F2569"/>
                <w:sz w:val="20"/>
                <w:szCs w:val="20"/>
              </w:rPr>
              <w:t>-2,43</w:t>
            </w:r>
          </w:p>
        </w:tc>
      </w:tr>
      <w:tr w:rsidR="001A1A32" w:rsidTr="00CA5352">
        <w:trPr>
          <w:trHeight w:val="72"/>
        </w:trPr>
        <w:tc>
          <w:tcPr>
            <w:cnfStyle w:val="001000000000" w:firstRow="0" w:lastRow="0" w:firstColumn="1" w:lastColumn="0" w:oddVBand="0" w:evenVBand="0" w:oddHBand="0" w:evenHBand="0" w:firstRowFirstColumn="0" w:firstRowLastColumn="0" w:lastRowFirstColumn="0" w:lastRowLastColumn="0"/>
            <w:tcW w:w="4775" w:type="dxa"/>
            <w:tcBorders>
              <w:top w:val="single" w:sz="18" w:space="0" w:color="E36C0A" w:themeColor="accent6" w:themeShade="BF"/>
              <w:left w:val="single" w:sz="18" w:space="0" w:color="E36C0A" w:themeColor="accent6" w:themeShade="BF"/>
              <w:bottom w:val="single" w:sz="18" w:space="0" w:color="E36C0A" w:themeColor="accent6" w:themeShade="BF"/>
              <w:right w:val="single" w:sz="4" w:space="0" w:color="1F2569"/>
            </w:tcBorders>
            <w:shd w:val="clear" w:color="auto" w:fill="1F2569"/>
            <w:vAlign w:val="center"/>
          </w:tcPr>
          <w:p w:rsidR="001A1A32" w:rsidRPr="00CA5352" w:rsidRDefault="001A1A32" w:rsidP="001A1A32">
            <w:pPr>
              <w:pStyle w:val="NormalWeb"/>
              <w:spacing w:before="0" w:beforeAutospacing="0" w:after="0" w:afterAutospacing="0" w:line="276" w:lineRule="auto"/>
              <w:rPr>
                <w:rFonts w:asciiTheme="minorHAnsi" w:hAnsiTheme="minorHAnsi" w:cs="Arial"/>
                <w:color w:val="FFFFFF" w:themeColor="background1"/>
                <w:sz w:val="20"/>
                <w:szCs w:val="20"/>
              </w:rPr>
            </w:pPr>
            <w:r w:rsidRPr="00CA5352">
              <w:rPr>
                <w:rFonts w:asciiTheme="minorHAnsi" w:hAnsiTheme="minorHAnsi"/>
                <w:color w:val="FFFFFF" w:themeColor="background1"/>
                <w:kern w:val="24"/>
                <w:sz w:val="20"/>
                <w:szCs w:val="20"/>
              </w:rPr>
              <w:t xml:space="preserve">ISR Privado </w:t>
            </w:r>
          </w:p>
        </w:tc>
        <w:tc>
          <w:tcPr>
            <w:tcW w:w="3223" w:type="dxa"/>
            <w:tcBorders>
              <w:top w:val="single" w:sz="18" w:space="0" w:color="E36C0A" w:themeColor="accent6" w:themeShade="BF"/>
              <w:left w:val="single" w:sz="4" w:space="0" w:color="1F2569"/>
              <w:bottom w:val="single" w:sz="18" w:space="0" w:color="E36C0A" w:themeColor="accent6" w:themeShade="BF"/>
              <w:right w:val="single" w:sz="18" w:space="0" w:color="E36C0A" w:themeColor="accent6" w:themeShade="BF"/>
            </w:tcBorders>
            <w:shd w:val="clear" w:color="auto" w:fill="FFFFFF" w:themeFill="background1"/>
            <w:vAlign w:val="center"/>
          </w:tcPr>
          <w:p w:rsidR="001A1A32" w:rsidRPr="00CA5352" w:rsidRDefault="004B2A62" w:rsidP="001A1A32">
            <w:pPr>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1F2569"/>
                <w:sz w:val="20"/>
                <w:szCs w:val="20"/>
              </w:rPr>
            </w:pPr>
            <w:r>
              <w:rPr>
                <w:rFonts w:ascii="Calibri" w:hAnsi="Calibri" w:cs="Arial"/>
                <w:color w:val="1F2569"/>
                <w:sz w:val="20"/>
                <w:szCs w:val="20"/>
              </w:rPr>
              <w:t>-2,25</w:t>
            </w:r>
          </w:p>
        </w:tc>
      </w:tr>
    </w:tbl>
    <w:p w:rsidR="00610FDF" w:rsidRDefault="00610FDF" w:rsidP="00610FDF">
      <w:pPr>
        <w:spacing w:line="240" w:lineRule="auto"/>
        <w:ind w:left="993" w:right="-1561"/>
        <w:rPr>
          <w:color w:val="000000" w:themeColor="text1"/>
          <w:sz w:val="16"/>
          <w:szCs w:val="16"/>
        </w:rPr>
      </w:pPr>
    </w:p>
    <w:p w:rsidR="00B34D3E" w:rsidRDefault="00B34D3E" w:rsidP="00610FDF">
      <w:pPr>
        <w:spacing w:line="240" w:lineRule="auto"/>
        <w:ind w:left="993" w:right="-1561"/>
        <w:rPr>
          <w:color w:val="000000" w:themeColor="text1"/>
          <w:sz w:val="16"/>
          <w:szCs w:val="16"/>
        </w:rPr>
      </w:pPr>
    </w:p>
    <w:p w:rsidR="00610FDF" w:rsidRPr="00610FDF" w:rsidRDefault="00610FDF" w:rsidP="00610FDF">
      <w:pPr>
        <w:spacing w:line="240" w:lineRule="auto"/>
        <w:ind w:left="993" w:right="-1561"/>
        <w:rPr>
          <w:color w:val="000000" w:themeColor="text1"/>
          <w:sz w:val="16"/>
          <w:szCs w:val="16"/>
        </w:rPr>
      </w:pPr>
    </w:p>
    <w:tbl>
      <w:tblPr>
        <w:tblStyle w:val="Listaclara-nfasis1"/>
        <w:tblW w:w="3544" w:type="dxa"/>
        <w:tblLayout w:type="fixed"/>
        <w:tblLook w:val="04A0" w:firstRow="1" w:lastRow="0" w:firstColumn="1" w:lastColumn="0" w:noHBand="0" w:noVBand="1"/>
      </w:tblPr>
      <w:tblGrid>
        <w:gridCol w:w="2126"/>
        <w:gridCol w:w="1418"/>
      </w:tblGrid>
      <w:tr w:rsidR="00EA5CCC" w:rsidTr="00AB2373">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126" w:type="dxa"/>
            <w:tcBorders>
              <w:top w:val="single" w:sz="2" w:space="0" w:color="FFFFFF" w:themeColor="background1"/>
              <w:left w:val="single" w:sz="4" w:space="0" w:color="1F2569"/>
              <w:bottom w:val="single" w:sz="18" w:space="0" w:color="FFFFFF" w:themeColor="background1"/>
              <w:right w:val="single" w:sz="6" w:space="0" w:color="FFFFFF" w:themeColor="background1"/>
            </w:tcBorders>
            <w:shd w:val="clear" w:color="auto" w:fill="1F2569"/>
            <w:vAlign w:val="center"/>
          </w:tcPr>
          <w:p w:rsidR="00EA5CCC" w:rsidRPr="00CA5352" w:rsidRDefault="00411BE6" w:rsidP="00132EC8">
            <w:pPr>
              <w:pStyle w:val="NormalWeb"/>
              <w:tabs>
                <w:tab w:val="left" w:pos="0"/>
                <w:tab w:val="left" w:pos="555"/>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rPr>
                <w:rFonts w:asciiTheme="minorHAnsi" w:hAnsiTheme="minorHAnsi" w:cs="Arial"/>
                <w:bCs w:val="0"/>
                <w:sz w:val="20"/>
                <w:szCs w:val="20"/>
              </w:rPr>
            </w:pPr>
            <w:r>
              <w:rPr>
                <w:rFonts w:asciiTheme="minorHAnsi" w:hAnsiTheme="minorHAnsi" w:cs="Arial"/>
                <w:sz w:val="20"/>
                <w:szCs w:val="20"/>
              </w:rPr>
              <w:t xml:space="preserve">ABRIL </w:t>
            </w:r>
            <w:r w:rsidR="003A5F04">
              <w:rPr>
                <w:rFonts w:asciiTheme="minorHAnsi" w:hAnsiTheme="minorHAnsi" w:cs="Arial"/>
                <w:sz w:val="20"/>
                <w:szCs w:val="20"/>
              </w:rPr>
              <w:t>2021</w:t>
            </w:r>
          </w:p>
        </w:tc>
        <w:tc>
          <w:tcPr>
            <w:tcW w:w="1418" w:type="dxa"/>
            <w:tcBorders>
              <w:top w:val="single" w:sz="2" w:space="0" w:color="FFFFFF" w:themeColor="background1"/>
              <w:left w:val="single" w:sz="6" w:space="0" w:color="FFFFFF" w:themeColor="background1"/>
              <w:bottom w:val="single" w:sz="4" w:space="0" w:color="1F2569"/>
              <w:right w:val="single" w:sz="4" w:space="0" w:color="1F2569"/>
            </w:tcBorders>
            <w:shd w:val="clear" w:color="auto" w:fill="1F2569"/>
            <w:vAlign w:val="center"/>
          </w:tcPr>
          <w:p w:rsidR="00EA5CCC" w:rsidRPr="000511A9" w:rsidRDefault="008A2C75" w:rsidP="00C22D4F">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color w:val="1F497D" w:themeColor="text2"/>
                <w:sz w:val="20"/>
                <w:szCs w:val="20"/>
              </w:rPr>
            </w:pPr>
            <w:r w:rsidRPr="00CA5352">
              <w:rPr>
                <w:rFonts w:asciiTheme="minorHAnsi" w:eastAsiaTheme="majorEastAsia" w:hAnsiTheme="minorHAnsi" w:cstheme="majorBidi"/>
                <w:noProof/>
                <w:kern w:val="24"/>
                <w:sz w:val="20"/>
                <w:szCs w:val="18"/>
                <w:lang w:val="es-ES" w:eastAsia="es-ES"/>
              </w:rPr>
              <mc:AlternateContent>
                <mc:Choice Requires="wps">
                  <w:drawing>
                    <wp:anchor distT="0" distB="0" distL="114300" distR="114300" simplePos="0" relativeHeight="251640320" behindDoc="0" locked="0" layoutInCell="1" allowOverlap="1">
                      <wp:simplePos x="0" y="0"/>
                      <wp:positionH relativeFrom="column">
                        <wp:posOffset>1619250</wp:posOffset>
                      </wp:positionH>
                      <wp:positionV relativeFrom="paragraph">
                        <wp:posOffset>50800</wp:posOffset>
                      </wp:positionV>
                      <wp:extent cx="2914650" cy="1108710"/>
                      <wp:effectExtent l="0" t="0" r="0" b="0"/>
                      <wp:wrapNone/>
                      <wp:docPr id="3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108710"/>
                              </a:xfrm>
                              <a:prstGeom prst="rect">
                                <a:avLst/>
                              </a:prstGeom>
                              <a:noFill/>
                              <a:ln w="9525">
                                <a:noFill/>
                                <a:miter lim="800000"/>
                                <a:headEnd/>
                                <a:tailEnd/>
                              </a:ln>
                            </wps:spPr>
                            <wps:txbx>
                              <w:txbxContent>
                                <w:tbl>
                                  <w:tblPr>
                                    <w:tblStyle w:val="Listaclara-nfasis1"/>
                                    <w:tblW w:w="4503" w:type="dxa"/>
                                    <w:tblLayout w:type="fixed"/>
                                    <w:tblLook w:val="04A0" w:firstRow="1" w:lastRow="0" w:firstColumn="1" w:lastColumn="0" w:noHBand="0" w:noVBand="1"/>
                                  </w:tblPr>
                                  <w:tblGrid>
                                    <w:gridCol w:w="3369"/>
                                    <w:gridCol w:w="1134"/>
                                  </w:tblGrid>
                                  <w:tr w:rsidR="00FC4DD1" w:rsidRPr="000511A9" w:rsidTr="00AB2373">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369" w:type="dxa"/>
                                        <w:tcBorders>
                                          <w:top w:val="single" w:sz="2" w:space="0" w:color="FFFFFF" w:themeColor="background1"/>
                                          <w:left w:val="single" w:sz="4" w:space="0" w:color="1F2569"/>
                                          <w:bottom w:val="single" w:sz="18" w:space="0" w:color="FFFFFF" w:themeColor="background1"/>
                                          <w:right w:val="single" w:sz="6" w:space="0" w:color="FFFFFF" w:themeColor="background1"/>
                                        </w:tcBorders>
                                        <w:shd w:val="clear" w:color="auto" w:fill="1F2569"/>
                                        <w:vAlign w:val="center"/>
                                      </w:tcPr>
                                      <w:p w:rsidR="00FC4DD1" w:rsidRPr="00CA5352" w:rsidRDefault="00FC4DD1" w:rsidP="003A5F04">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rPr>
                                            <w:rFonts w:asciiTheme="minorHAnsi" w:hAnsiTheme="minorHAnsi" w:cs="Arial"/>
                                            <w:bCs w:val="0"/>
                                            <w:sz w:val="20"/>
                                            <w:szCs w:val="20"/>
                                          </w:rPr>
                                        </w:pPr>
                                        <w:r>
                                          <w:rPr>
                                            <w:rFonts w:asciiTheme="minorHAnsi" w:hAnsiTheme="minorHAnsi" w:cs="Arial"/>
                                            <w:sz w:val="20"/>
                                            <w:szCs w:val="20"/>
                                          </w:rPr>
                                          <w:t>Aporte jubilatorio ABRIL 2021</w:t>
                                        </w:r>
                                      </w:p>
                                    </w:tc>
                                    <w:tc>
                                      <w:tcPr>
                                        <w:tcW w:w="1134" w:type="dxa"/>
                                        <w:tcBorders>
                                          <w:top w:val="single" w:sz="2" w:space="0" w:color="FFFFFF" w:themeColor="background1"/>
                                          <w:left w:val="single" w:sz="6" w:space="0" w:color="FFFFFF" w:themeColor="background1"/>
                                          <w:bottom w:val="single" w:sz="18" w:space="0" w:color="FFFFFF" w:themeColor="background1"/>
                                          <w:right w:val="single" w:sz="4" w:space="0" w:color="FFFFFF" w:themeColor="background1"/>
                                        </w:tcBorders>
                                        <w:shd w:val="clear" w:color="auto" w:fill="1F2569"/>
                                        <w:vAlign w:val="center"/>
                                      </w:tcPr>
                                      <w:p w:rsidR="00FC4DD1" w:rsidRPr="00CA5352" w:rsidRDefault="00FC4DD1" w:rsidP="00D23896">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sz w:val="20"/>
                                            <w:szCs w:val="36"/>
                                          </w:rPr>
                                        </w:pPr>
                                        <w:r w:rsidRPr="00CA5352">
                                          <w:rPr>
                                            <w:rFonts w:asciiTheme="minorHAnsi" w:hAnsiTheme="minorHAnsi" w:cs="Arial"/>
                                            <w:sz w:val="20"/>
                                            <w:szCs w:val="20"/>
                                          </w:rPr>
                                          <w:t>Valor ($)</w:t>
                                        </w:r>
                                      </w:p>
                                    </w:tc>
                                  </w:tr>
                                  <w:tr w:rsidR="00FC4DD1" w:rsidRPr="000511A9" w:rsidTr="00AB2373">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DBE5F1" w:themeColor="accent1" w:themeTint="33"/>
                                          <w:left w:val="single" w:sz="4" w:space="0" w:color="1F2569"/>
                                          <w:bottom w:val="single" w:sz="6" w:space="0" w:color="FFFFFF" w:themeColor="background1"/>
                                          <w:right w:val="single" w:sz="4" w:space="0" w:color="FFFFFF" w:themeColor="background1"/>
                                        </w:tcBorders>
                                        <w:shd w:val="clear" w:color="auto" w:fill="1F2569"/>
                                        <w:vAlign w:val="center"/>
                                      </w:tcPr>
                                      <w:p w:rsidR="00FC4DD1" w:rsidRPr="00CA5352" w:rsidRDefault="00FC4DD1" w:rsidP="005C5B06">
                                        <w:pPr>
                                          <w:pStyle w:val="NormalWeb"/>
                                          <w:spacing w:before="0" w:beforeAutospacing="0" w:after="0" w:afterAutospacing="0"/>
                                          <w:rPr>
                                            <w:rFonts w:ascii="Arial" w:hAnsi="Arial" w:cs="Arial"/>
                                            <w:color w:val="FFFFFF" w:themeColor="background1"/>
                                            <w:sz w:val="18"/>
                                            <w:szCs w:val="20"/>
                                            <w:lang w:val="en-US"/>
                                          </w:rPr>
                                        </w:pPr>
                                        <w:r w:rsidRPr="00CA5352">
                                          <w:rPr>
                                            <w:rFonts w:ascii="Calibri" w:hAnsi="Calibri" w:cs="Arial"/>
                                            <w:color w:val="FFFFFF" w:themeColor="background1"/>
                                            <w:kern w:val="24"/>
                                            <w:sz w:val="18"/>
                                            <w:szCs w:val="20"/>
                                            <w:lang w:val="en-US"/>
                                          </w:rPr>
                                          <w:t>TOPES AFAP - Art. 7º y 8º (Ley 16.713) - A</w:t>
                                        </w:r>
                                      </w:p>
                                    </w:tc>
                                    <w:tc>
                                      <w:tcPr>
                                        <w:tcW w:w="1134" w:type="dxa"/>
                                        <w:tcBorders>
                                          <w:top w:val="single" w:sz="4" w:space="0" w:color="DBE5F1" w:themeColor="accent1" w:themeTint="33"/>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rsidR="00FC4DD1" w:rsidRPr="00CA5352" w:rsidRDefault="00FC4DD1" w:rsidP="004772D4">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2569"/>
                                            <w:sz w:val="20"/>
                                            <w:szCs w:val="20"/>
                                          </w:rPr>
                                        </w:pPr>
                                        <w:r w:rsidRPr="000933A4">
                                          <w:rPr>
                                            <w:rFonts w:ascii="Calibri" w:hAnsi="Calibri"/>
                                            <w:bCs/>
                                            <w:color w:val="1F2569"/>
                                            <w:kern w:val="24"/>
                                            <w:sz w:val="20"/>
                                            <w:szCs w:val="20"/>
                                          </w:rPr>
                                          <w:t>67.564</w:t>
                                        </w:r>
                                      </w:p>
                                    </w:tc>
                                  </w:tr>
                                  <w:tr w:rsidR="00FC4DD1" w:rsidRPr="000511A9" w:rsidTr="00AB2373">
                                    <w:trPr>
                                      <w:trHeight w:val="70"/>
                                    </w:trPr>
                                    <w:tc>
                                      <w:tcPr>
                                        <w:cnfStyle w:val="001000000000" w:firstRow="0" w:lastRow="0" w:firstColumn="1" w:lastColumn="0" w:oddVBand="0" w:evenVBand="0" w:oddHBand="0" w:evenHBand="0" w:firstRowFirstColumn="0" w:firstRowLastColumn="0" w:lastRowFirstColumn="0" w:lastRowLastColumn="0"/>
                                        <w:tcW w:w="3369" w:type="dxa"/>
                                        <w:tcBorders>
                                          <w:top w:val="single" w:sz="6" w:space="0" w:color="FFFFFF" w:themeColor="background1"/>
                                          <w:left w:val="single" w:sz="4" w:space="0" w:color="1F2569"/>
                                          <w:bottom w:val="single" w:sz="6" w:space="0" w:color="FFFFFF" w:themeColor="background1"/>
                                          <w:right w:val="single" w:sz="4" w:space="0" w:color="DBE5F1" w:themeColor="accent1" w:themeTint="33"/>
                                        </w:tcBorders>
                                        <w:shd w:val="clear" w:color="auto" w:fill="1F2569"/>
                                        <w:vAlign w:val="center"/>
                                      </w:tcPr>
                                      <w:p w:rsidR="00FC4DD1" w:rsidRPr="00CA5352" w:rsidRDefault="00FC4DD1" w:rsidP="005C5B06">
                                        <w:pPr>
                                          <w:pStyle w:val="NormalWeb"/>
                                          <w:spacing w:before="0" w:beforeAutospacing="0" w:after="0" w:afterAutospacing="0"/>
                                          <w:rPr>
                                            <w:rFonts w:ascii="Arial" w:hAnsi="Arial" w:cs="Arial"/>
                                            <w:color w:val="FFFFFF" w:themeColor="background1"/>
                                            <w:sz w:val="18"/>
                                            <w:szCs w:val="20"/>
                                          </w:rPr>
                                        </w:pPr>
                                        <w:r w:rsidRPr="00CA5352">
                                          <w:rPr>
                                            <w:rFonts w:ascii="Calibri" w:hAnsi="Calibri" w:cs="Arial"/>
                                            <w:color w:val="FFFFFF" w:themeColor="background1"/>
                                            <w:kern w:val="24"/>
                                            <w:sz w:val="18"/>
                                            <w:szCs w:val="20"/>
                                            <w:lang w:val="es-ES"/>
                                          </w:rPr>
                                          <w:t>TOPES AFAP - Art. 7º y 8º (Ley 16.713) - B</w:t>
                                        </w:r>
                                      </w:p>
                                    </w:tc>
                                    <w:tc>
                                      <w:tcPr>
                                        <w:tcW w:w="1134" w:type="dxa"/>
                                        <w:tcBorders>
                                          <w:top w:val="single" w:sz="4" w:space="0" w:color="BFBFBF" w:themeColor="background1" w:themeShade="BF"/>
                                          <w:left w:val="single" w:sz="4" w:space="0" w:color="FFFFFF" w:themeColor="background1"/>
                                          <w:bottom w:val="single" w:sz="4" w:space="0" w:color="BFBFBF" w:themeColor="background1" w:themeShade="BF"/>
                                          <w:right w:val="single" w:sz="2" w:space="0" w:color="FFFFFF" w:themeColor="background1"/>
                                        </w:tcBorders>
                                        <w:shd w:val="clear" w:color="auto" w:fill="FFFFFF" w:themeFill="background1"/>
                                        <w:vAlign w:val="center"/>
                                      </w:tcPr>
                                      <w:p w:rsidR="00FC4DD1" w:rsidRPr="00CA5352" w:rsidRDefault="00FC4DD1" w:rsidP="004772D4">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2569"/>
                                            <w:sz w:val="20"/>
                                            <w:szCs w:val="20"/>
                                          </w:rPr>
                                        </w:pPr>
                                        <w:r>
                                          <w:rPr>
                                            <w:rFonts w:ascii="Calibri" w:hAnsi="Calibri"/>
                                            <w:bCs/>
                                            <w:color w:val="1F2569"/>
                                            <w:kern w:val="24"/>
                                            <w:sz w:val="20"/>
                                            <w:szCs w:val="20"/>
                                          </w:rPr>
                                          <w:t>101.346</w:t>
                                        </w:r>
                                      </w:p>
                                    </w:tc>
                                  </w:tr>
                                  <w:tr w:rsidR="00FC4DD1" w:rsidRPr="000511A9" w:rsidTr="00AB2373">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3369" w:type="dxa"/>
                                        <w:tcBorders>
                                          <w:top w:val="single" w:sz="6" w:space="0" w:color="FFFFFF" w:themeColor="background1"/>
                                          <w:left w:val="single" w:sz="4" w:space="0" w:color="1F2569"/>
                                          <w:bottom w:val="single" w:sz="4" w:space="0" w:color="1F2569"/>
                                          <w:right w:val="single" w:sz="4" w:space="0" w:color="FFFFFF" w:themeColor="background1"/>
                                        </w:tcBorders>
                                        <w:shd w:val="clear" w:color="auto" w:fill="1F2569"/>
                                        <w:vAlign w:val="center"/>
                                      </w:tcPr>
                                      <w:p w:rsidR="00FC4DD1" w:rsidRPr="00CA5352" w:rsidRDefault="00FC4DD1" w:rsidP="005C5B06">
                                        <w:pPr>
                                          <w:pStyle w:val="NormalWeb"/>
                                          <w:spacing w:before="0" w:beforeAutospacing="0" w:after="0" w:afterAutospacing="0"/>
                                          <w:rPr>
                                            <w:rFonts w:ascii="Arial" w:hAnsi="Arial" w:cs="Arial"/>
                                            <w:color w:val="FFFFFF" w:themeColor="background1"/>
                                            <w:sz w:val="18"/>
                                            <w:szCs w:val="20"/>
                                          </w:rPr>
                                        </w:pPr>
                                        <w:r w:rsidRPr="00CA5352">
                                          <w:rPr>
                                            <w:rFonts w:ascii="Calibri" w:hAnsi="Calibri" w:cs="Arial"/>
                                            <w:color w:val="FFFFFF" w:themeColor="background1"/>
                                            <w:kern w:val="24"/>
                                            <w:sz w:val="18"/>
                                            <w:szCs w:val="20"/>
                                            <w:lang w:val="es-ES"/>
                                          </w:rPr>
                                          <w:t>TOPES AFAP - Art. 7º y 8º (Ley 16.713) - C</w:t>
                                        </w:r>
                                      </w:p>
                                    </w:tc>
                                    <w:tc>
                                      <w:tcPr>
                                        <w:tcW w:w="113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rsidR="00FC4DD1" w:rsidRPr="00CA5352" w:rsidRDefault="00FC4DD1" w:rsidP="004772D4">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2569"/>
                                            <w:sz w:val="20"/>
                                            <w:szCs w:val="20"/>
                                          </w:rPr>
                                        </w:pPr>
                                        <w:r>
                                          <w:rPr>
                                            <w:rFonts w:ascii="Calibri" w:hAnsi="Calibri"/>
                                            <w:bCs/>
                                            <w:color w:val="1F2569"/>
                                            <w:kern w:val="24"/>
                                            <w:sz w:val="20"/>
                                            <w:szCs w:val="20"/>
                                          </w:rPr>
                                          <w:t>188.411</w:t>
                                        </w:r>
                                      </w:p>
                                    </w:tc>
                                  </w:tr>
                                </w:tbl>
                                <w:p w:rsidR="00FC4DD1" w:rsidRPr="000511A9" w:rsidRDefault="00FC4DD1">
                                  <w:pPr>
                                    <w:rPr>
                                      <w:color w:val="1F497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127.5pt;margin-top:4pt;width:229.5pt;height:87.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BapFQIAAAQEAAAOAAAAZHJzL2Uyb0RvYy54bWysU9uO2yAQfa/Uf0C8N7bTZJO14qy22W5V&#10;aXuRtv0AAjhGBYYCiZ1+/Q44SaP2raofEONhDnPOHFZ3g9HkIH1QYBtaTUpKpOUglN019Pu3xzdL&#10;SkJkVjANVjb0KAO9W79+tepdLafQgRbSEwSxoe5dQ7sYXV0UgXfSsDABJy0mW/CGRQz9rhCe9Yhu&#10;dDEty5uiBy+cBy5DwL8PY5KuM37bSh6/tG2QkeiGYm8xrz6v27QW6xWrd565TvFTG+wfujBMWbz0&#10;AvXAIiN7r/6CMop7CNDGCQdTQNsqLjMHZFOVf7B57piTmQuKE9xFpvD/YPnnw1dPlGjo2wXqY5nB&#10;IW32THggQpIohwhkmmTqXajx9LPD83F4BwOOO1MO7gn4j0AsbDpmd/Lee+g7yQS2WaXK4qp0xAkJ&#10;ZNt/AoG3sX2EDDS03iQNURWC6NjO8TIi7INw/Dm9rWY3c0xxzFVVuVxUeYgFq8/lzof4QYIhadNQ&#10;jx7I8OzwFGJqh9XnI+k2C49K6+wDbUnf0Nv5dJ4LrjJGRbSpVqahyzJ9o3ESy/dW5OLIlB73eIG2&#10;J9qJ6cg5DtshCz1fnOXcgjiiEB5GW+Izwk0H/hclPVqyoeHnnnlJif5oUUykPksezsFsvphi4K8z&#10;2+sMsxyhGhopGbebmH0/cr5H0VuV5UjTGTs59YxWyyqdnkXy8nWcT/1+vOsXAAAA//8DAFBLAwQU&#10;AAYACAAAACEAzsLjQd0AAAAJAQAADwAAAGRycy9kb3ducmV2LnhtbEyPQU/DMAyF70j8h8hI3Fiy&#10;at26rumEQFxBjIG0W9Z4bbXGqZpsLf8ec4KTbb2n5+8V28l14opDaD1pmM8UCKTK25ZqDfuPl4cM&#10;RIiGrOk8oYZvDLAtb28Kk1s/0jted7EWHEIhNxqaGPtcylA16EyY+R6JtZMfnIl8DrW0gxk53HUy&#10;UWopnWmJPzSmx6cGq/Pu4jR8vp4OXwv1Vj+7tB/9pCS5tdT6/m563ICIOMU/M/ziMzqUzHT0F7JB&#10;dBqSNOUuUUPGg/XVfMHLkY1ZsgRZFvJ/g/IHAAD//wMAUEsBAi0AFAAGAAgAAAAhALaDOJL+AAAA&#10;4QEAABMAAAAAAAAAAAAAAAAAAAAAAFtDb250ZW50X1R5cGVzXS54bWxQSwECLQAUAAYACAAAACEA&#10;OP0h/9YAAACUAQAACwAAAAAAAAAAAAAAAAAvAQAAX3JlbHMvLnJlbHNQSwECLQAUAAYACAAAACEA&#10;MdwWqRUCAAAEBAAADgAAAAAAAAAAAAAAAAAuAgAAZHJzL2Uyb0RvYy54bWxQSwECLQAUAAYACAAA&#10;ACEAzsLjQd0AAAAJAQAADwAAAAAAAAAAAAAAAABvBAAAZHJzL2Rvd25yZXYueG1sUEsFBgAAAAAE&#10;AAQA8wAAAHkFAAAAAA==&#10;" filled="f" stroked="f">
                      <v:textbox>
                        <w:txbxContent>
                          <w:tbl>
                            <w:tblPr>
                              <w:tblStyle w:val="Listaclara-nfasis1"/>
                              <w:tblW w:w="4503" w:type="dxa"/>
                              <w:tblLayout w:type="fixed"/>
                              <w:tblLook w:val="04A0" w:firstRow="1" w:lastRow="0" w:firstColumn="1" w:lastColumn="0" w:noHBand="0" w:noVBand="1"/>
                            </w:tblPr>
                            <w:tblGrid>
                              <w:gridCol w:w="3369"/>
                              <w:gridCol w:w="1134"/>
                            </w:tblGrid>
                            <w:tr w:rsidR="00FC4DD1" w:rsidRPr="000511A9" w:rsidTr="00AB2373">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369" w:type="dxa"/>
                                  <w:tcBorders>
                                    <w:top w:val="single" w:sz="2" w:space="0" w:color="FFFFFF" w:themeColor="background1"/>
                                    <w:left w:val="single" w:sz="4" w:space="0" w:color="1F2569"/>
                                    <w:bottom w:val="single" w:sz="18" w:space="0" w:color="FFFFFF" w:themeColor="background1"/>
                                    <w:right w:val="single" w:sz="6" w:space="0" w:color="FFFFFF" w:themeColor="background1"/>
                                  </w:tcBorders>
                                  <w:shd w:val="clear" w:color="auto" w:fill="1F2569"/>
                                  <w:vAlign w:val="center"/>
                                </w:tcPr>
                                <w:p w:rsidR="00FC4DD1" w:rsidRPr="00CA5352" w:rsidRDefault="00FC4DD1" w:rsidP="003A5F04">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rPr>
                                      <w:rFonts w:asciiTheme="minorHAnsi" w:hAnsiTheme="minorHAnsi" w:cs="Arial"/>
                                      <w:bCs w:val="0"/>
                                      <w:sz w:val="20"/>
                                      <w:szCs w:val="20"/>
                                    </w:rPr>
                                  </w:pPr>
                                  <w:r>
                                    <w:rPr>
                                      <w:rFonts w:asciiTheme="minorHAnsi" w:hAnsiTheme="minorHAnsi" w:cs="Arial"/>
                                      <w:sz w:val="20"/>
                                      <w:szCs w:val="20"/>
                                    </w:rPr>
                                    <w:t>Aporte jubilatorio ABRIL 2021</w:t>
                                  </w:r>
                                </w:p>
                              </w:tc>
                              <w:tc>
                                <w:tcPr>
                                  <w:tcW w:w="1134" w:type="dxa"/>
                                  <w:tcBorders>
                                    <w:top w:val="single" w:sz="2" w:space="0" w:color="FFFFFF" w:themeColor="background1"/>
                                    <w:left w:val="single" w:sz="6" w:space="0" w:color="FFFFFF" w:themeColor="background1"/>
                                    <w:bottom w:val="single" w:sz="18" w:space="0" w:color="FFFFFF" w:themeColor="background1"/>
                                    <w:right w:val="single" w:sz="4" w:space="0" w:color="FFFFFF" w:themeColor="background1"/>
                                  </w:tcBorders>
                                  <w:shd w:val="clear" w:color="auto" w:fill="1F2569"/>
                                  <w:vAlign w:val="center"/>
                                </w:tcPr>
                                <w:p w:rsidR="00FC4DD1" w:rsidRPr="00CA5352" w:rsidRDefault="00FC4DD1" w:rsidP="00D23896">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sz w:val="20"/>
                                      <w:szCs w:val="36"/>
                                    </w:rPr>
                                  </w:pPr>
                                  <w:r w:rsidRPr="00CA5352">
                                    <w:rPr>
                                      <w:rFonts w:asciiTheme="minorHAnsi" w:hAnsiTheme="minorHAnsi" w:cs="Arial"/>
                                      <w:sz w:val="20"/>
                                      <w:szCs w:val="20"/>
                                    </w:rPr>
                                    <w:t>Valor ($)</w:t>
                                  </w:r>
                                </w:p>
                              </w:tc>
                            </w:tr>
                            <w:tr w:rsidR="00FC4DD1" w:rsidRPr="000511A9" w:rsidTr="00AB2373">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3369" w:type="dxa"/>
                                  <w:tcBorders>
                                    <w:top w:val="single" w:sz="4" w:space="0" w:color="DBE5F1" w:themeColor="accent1" w:themeTint="33"/>
                                    <w:left w:val="single" w:sz="4" w:space="0" w:color="1F2569"/>
                                    <w:bottom w:val="single" w:sz="6" w:space="0" w:color="FFFFFF" w:themeColor="background1"/>
                                    <w:right w:val="single" w:sz="4" w:space="0" w:color="FFFFFF" w:themeColor="background1"/>
                                  </w:tcBorders>
                                  <w:shd w:val="clear" w:color="auto" w:fill="1F2569"/>
                                  <w:vAlign w:val="center"/>
                                </w:tcPr>
                                <w:p w:rsidR="00FC4DD1" w:rsidRPr="00CA5352" w:rsidRDefault="00FC4DD1" w:rsidP="005C5B06">
                                  <w:pPr>
                                    <w:pStyle w:val="NormalWeb"/>
                                    <w:spacing w:before="0" w:beforeAutospacing="0" w:after="0" w:afterAutospacing="0"/>
                                    <w:rPr>
                                      <w:rFonts w:ascii="Arial" w:hAnsi="Arial" w:cs="Arial"/>
                                      <w:color w:val="FFFFFF" w:themeColor="background1"/>
                                      <w:sz w:val="18"/>
                                      <w:szCs w:val="20"/>
                                      <w:lang w:val="en-US"/>
                                    </w:rPr>
                                  </w:pPr>
                                  <w:r w:rsidRPr="00CA5352">
                                    <w:rPr>
                                      <w:rFonts w:ascii="Calibri" w:hAnsi="Calibri" w:cs="Arial"/>
                                      <w:color w:val="FFFFFF" w:themeColor="background1"/>
                                      <w:kern w:val="24"/>
                                      <w:sz w:val="18"/>
                                      <w:szCs w:val="20"/>
                                      <w:lang w:val="en-US"/>
                                    </w:rPr>
                                    <w:t>TOPES AFAP - Art. 7º y 8º (Ley 16.713) - A</w:t>
                                  </w:r>
                                </w:p>
                              </w:tc>
                              <w:tc>
                                <w:tcPr>
                                  <w:tcW w:w="1134" w:type="dxa"/>
                                  <w:tcBorders>
                                    <w:top w:val="single" w:sz="4" w:space="0" w:color="DBE5F1" w:themeColor="accent1" w:themeTint="33"/>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rsidR="00FC4DD1" w:rsidRPr="00CA5352" w:rsidRDefault="00FC4DD1" w:rsidP="004772D4">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2569"/>
                                      <w:sz w:val="20"/>
                                      <w:szCs w:val="20"/>
                                    </w:rPr>
                                  </w:pPr>
                                  <w:r w:rsidRPr="000933A4">
                                    <w:rPr>
                                      <w:rFonts w:ascii="Calibri" w:hAnsi="Calibri"/>
                                      <w:bCs/>
                                      <w:color w:val="1F2569"/>
                                      <w:kern w:val="24"/>
                                      <w:sz w:val="20"/>
                                      <w:szCs w:val="20"/>
                                    </w:rPr>
                                    <w:t>67.564</w:t>
                                  </w:r>
                                </w:p>
                              </w:tc>
                            </w:tr>
                            <w:tr w:rsidR="00FC4DD1" w:rsidRPr="000511A9" w:rsidTr="00AB2373">
                              <w:trPr>
                                <w:trHeight w:val="70"/>
                              </w:trPr>
                              <w:tc>
                                <w:tcPr>
                                  <w:cnfStyle w:val="001000000000" w:firstRow="0" w:lastRow="0" w:firstColumn="1" w:lastColumn="0" w:oddVBand="0" w:evenVBand="0" w:oddHBand="0" w:evenHBand="0" w:firstRowFirstColumn="0" w:firstRowLastColumn="0" w:lastRowFirstColumn="0" w:lastRowLastColumn="0"/>
                                  <w:tcW w:w="3369" w:type="dxa"/>
                                  <w:tcBorders>
                                    <w:top w:val="single" w:sz="6" w:space="0" w:color="FFFFFF" w:themeColor="background1"/>
                                    <w:left w:val="single" w:sz="4" w:space="0" w:color="1F2569"/>
                                    <w:bottom w:val="single" w:sz="6" w:space="0" w:color="FFFFFF" w:themeColor="background1"/>
                                    <w:right w:val="single" w:sz="4" w:space="0" w:color="DBE5F1" w:themeColor="accent1" w:themeTint="33"/>
                                  </w:tcBorders>
                                  <w:shd w:val="clear" w:color="auto" w:fill="1F2569"/>
                                  <w:vAlign w:val="center"/>
                                </w:tcPr>
                                <w:p w:rsidR="00FC4DD1" w:rsidRPr="00CA5352" w:rsidRDefault="00FC4DD1" w:rsidP="005C5B06">
                                  <w:pPr>
                                    <w:pStyle w:val="NormalWeb"/>
                                    <w:spacing w:before="0" w:beforeAutospacing="0" w:after="0" w:afterAutospacing="0"/>
                                    <w:rPr>
                                      <w:rFonts w:ascii="Arial" w:hAnsi="Arial" w:cs="Arial"/>
                                      <w:color w:val="FFFFFF" w:themeColor="background1"/>
                                      <w:sz w:val="18"/>
                                      <w:szCs w:val="20"/>
                                    </w:rPr>
                                  </w:pPr>
                                  <w:r w:rsidRPr="00CA5352">
                                    <w:rPr>
                                      <w:rFonts w:ascii="Calibri" w:hAnsi="Calibri" w:cs="Arial"/>
                                      <w:color w:val="FFFFFF" w:themeColor="background1"/>
                                      <w:kern w:val="24"/>
                                      <w:sz w:val="18"/>
                                      <w:szCs w:val="20"/>
                                      <w:lang w:val="es-ES"/>
                                    </w:rPr>
                                    <w:t>TOPES AFAP - Art. 7º y 8º (Ley 16.713) - B</w:t>
                                  </w:r>
                                </w:p>
                              </w:tc>
                              <w:tc>
                                <w:tcPr>
                                  <w:tcW w:w="1134" w:type="dxa"/>
                                  <w:tcBorders>
                                    <w:top w:val="single" w:sz="4" w:space="0" w:color="BFBFBF" w:themeColor="background1" w:themeShade="BF"/>
                                    <w:left w:val="single" w:sz="4" w:space="0" w:color="FFFFFF" w:themeColor="background1"/>
                                    <w:bottom w:val="single" w:sz="4" w:space="0" w:color="BFBFBF" w:themeColor="background1" w:themeShade="BF"/>
                                    <w:right w:val="single" w:sz="2" w:space="0" w:color="FFFFFF" w:themeColor="background1"/>
                                  </w:tcBorders>
                                  <w:shd w:val="clear" w:color="auto" w:fill="FFFFFF" w:themeFill="background1"/>
                                  <w:vAlign w:val="center"/>
                                </w:tcPr>
                                <w:p w:rsidR="00FC4DD1" w:rsidRPr="00CA5352" w:rsidRDefault="00FC4DD1" w:rsidP="004772D4">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1F2569"/>
                                      <w:sz w:val="20"/>
                                      <w:szCs w:val="20"/>
                                    </w:rPr>
                                  </w:pPr>
                                  <w:r>
                                    <w:rPr>
                                      <w:rFonts w:ascii="Calibri" w:hAnsi="Calibri"/>
                                      <w:bCs/>
                                      <w:color w:val="1F2569"/>
                                      <w:kern w:val="24"/>
                                      <w:sz w:val="20"/>
                                      <w:szCs w:val="20"/>
                                    </w:rPr>
                                    <w:t>101.346</w:t>
                                  </w:r>
                                </w:p>
                              </w:tc>
                            </w:tr>
                            <w:tr w:rsidR="00FC4DD1" w:rsidRPr="000511A9" w:rsidTr="00AB2373">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3369" w:type="dxa"/>
                                  <w:tcBorders>
                                    <w:top w:val="single" w:sz="6" w:space="0" w:color="FFFFFF" w:themeColor="background1"/>
                                    <w:left w:val="single" w:sz="4" w:space="0" w:color="1F2569"/>
                                    <w:bottom w:val="single" w:sz="4" w:space="0" w:color="1F2569"/>
                                    <w:right w:val="single" w:sz="4" w:space="0" w:color="FFFFFF" w:themeColor="background1"/>
                                  </w:tcBorders>
                                  <w:shd w:val="clear" w:color="auto" w:fill="1F2569"/>
                                  <w:vAlign w:val="center"/>
                                </w:tcPr>
                                <w:p w:rsidR="00FC4DD1" w:rsidRPr="00CA5352" w:rsidRDefault="00FC4DD1" w:rsidP="005C5B06">
                                  <w:pPr>
                                    <w:pStyle w:val="NormalWeb"/>
                                    <w:spacing w:before="0" w:beforeAutospacing="0" w:after="0" w:afterAutospacing="0"/>
                                    <w:rPr>
                                      <w:rFonts w:ascii="Arial" w:hAnsi="Arial" w:cs="Arial"/>
                                      <w:color w:val="FFFFFF" w:themeColor="background1"/>
                                      <w:sz w:val="18"/>
                                      <w:szCs w:val="20"/>
                                    </w:rPr>
                                  </w:pPr>
                                  <w:r w:rsidRPr="00CA5352">
                                    <w:rPr>
                                      <w:rFonts w:ascii="Calibri" w:hAnsi="Calibri" w:cs="Arial"/>
                                      <w:color w:val="FFFFFF" w:themeColor="background1"/>
                                      <w:kern w:val="24"/>
                                      <w:sz w:val="18"/>
                                      <w:szCs w:val="20"/>
                                      <w:lang w:val="es-ES"/>
                                    </w:rPr>
                                    <w:t>TOPES AFAP - Art. 7º y 8º (Ley 16.713) - C</w:t>
                                  </w:r>
                                </w:p>
                              </w:tc>
                              <w:tc>
                                <w:tcPr>
                                  <w:tcW w:w="113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rsidR="00FC4DD1" w:rsidRPr="00CA5352" w:rsidRDefault="00FC4DD1" w:rsidP="004772D4">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2569"/>
                                      <w:sz w:val="20"/>
                                      <w:szCs w:val="20"/>
                                    </w:rPr>
                                  </w:pPr>
                                  <w:r>
                                    <w:rPr>
                                      <w:rFonts w:ascii="Calibri" w:hAnsi="Calibri"/>
                                      <w:bCs/>
                                      <w:color w:val="1F2569"/>
                                      <w:kern w:val="24"/>
                                      <w:sz w:val="20"/>
                                      <w:szCs w:val="20"/>
                                    </w:rPr>
                                    <w:t>188.411</w:t>
                                  </w:r>
                                </w:p>
                              </w:tc>
                            </w:tr>
                          </w:tbl>
                          <w:p w:rsidR="00FC4DD1" w:rsidRPr="000511A9" w:rsidRDefault="00FC4DD1">
                            <w:pPr>
                              <w:rPr>
                                <w:color w:val="1F497D" w:themeColor="text2"/>
                              </w:rPr>
                            </w:pPr>
                          </w:p>
                        </w:txbxContent>
                      </v:textbox>
                    </v:shape>
                  </w:pict>
                </mc:Fallback>
              </mc:AlternateContent>
            </w:r>
            <w:r w:rsidR="00EA5CCC" w:rsidRPr="00CA5352">
              <w:rPr>
                <w:rFonts w:asciiTheme="minorHAnsi" w:hAnsiTheme="minorHAnsi" w:cs="Arial"/>
                <w:sz w:val="20"/>
                <w:szCs w:val="20"/>
              </w:rPr>
              <w:t>Valor ($)</w:t>
            </w:r>
          </w:p>
        </w:tc>
      </w:tr>
      <w:tr w:rsidR="00EA5CCC" w:rsidTr="00AB2373">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DBE5F1" w:themeColor="accent1" w:themeTint="33"/>
              <w:left w:val="single" w:sz="4" w:space="0" w:color="1F2569"/>
              <w:bottom w:val="single" w:sz="6" w:space="0" w:color="FFFFFF" w:themeColor="background1"/>
              <w:right w:val="single" w:sz="4" w:space="0" w:color="FFFFFF" w:themeColor="background1"/>
            </w:tcBorders>
            <w:shd w:val="clear" w:color="auto" w:fill="1F2569"/>
            <w:vAlign w:val="center"/>
          </w:tcPr>
          <w:p w:rsidR="00EA5CCC" w:rsidRPr="00CA5352" w:rsidRDefault="00EA5CCC" w:rsidP="00EA5CCC">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textAlignment w:val="baseline"/>
              <w:rPr>
                <w:rFonts w:asciiTheme="minorHAnsi" w:hAnsiTheme="minorHAnsi" w:cs="Arial"/>
                <w:bCs w:val="0"/>
                <w:color w:val="FFFFFF" w:themeColor="background1"/>
                <w:sz w:val="20"/>
                <w:szCs w:val="20"/>
              </w:rPr>
            </w:pPr>
            <w:r w:rsidRPr="00CA5352">
              <w:rPr>
                <w:rFonts w:asciiTheme="minorHAnsi" w:hAnsiTheme="minorHAnsi" w:cs="Arial"/>
                <w:color w:val="FFFFFF" w:themeColor="background1"/>
                <w:sz w:val="20"/>
                <w:szCs w:val="20"/>
              </w:rPr>
              <w:t>SM Nacional</w:t>
            </w:r>
          </w:p>
        </w:tc>
        <w:tc>
          <w:tcPr>
            <w:tcW w:w="1418" w:type="dxa"/>
            <w:tcBorders>
              <w:top w:val="single" w:sz="4" w:space="0" w:color="1F2569"/>
              <w:left w:val="single" w:sz="4"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EA5CCC" w:rsidRPr="00CA5352" w:rsidRDefault="00EF663C">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1F2569"/>
                <w:sz w:val="20"/>
                <w:szCs w:val="36"/>
              </w:rPr>
            </w:pPr>
            <w:r w:rsidRPr="00EF663C">
              <w:rPr>
                <w:rFonts w:ascii="Calibri" w:hAnsi="Calibri"/>
                <w:bCs/>
                <w:color w:val="1F2569"/>
                <w:kern w:val="24"/>
                <w:sz w:val="20"/>
              </w:rPr>
              <w:t>17.930</w:t>
            </w:r>
          </w:p>
        </w:tc>
      </w:tr>
      <w:tr w:rsidR="00EA5CCC" w:rsidTr="00AB2373">
        <w:trPr>
          <w:trHeight w:val="70"/>
        </w:trPr>
        <w:tc>
          <w:tcPr>
            <w:cnfStyle w:val="001000000000" w:firstRow="0" w:lastRow="0" w:firstColumn="1" w:lastColumn="0" w:oddVBand="0" w:evenVBand="0" w:oddHBand="0" w:evenHBand="0" w:firstRowFirstColumn="0" w:firstRowLastColumn="0" w:lastRowFirstColumn="0" w:lastRowLastColumn="0"/>
            <w:tcW w:w="2126" w:type="dxa"/>
            <w:tcBorders>
              <w:top w:val="single" w:sz="6" w:space="0" w:color="FFFFFF" w:themeColor="background1"/>
              <w:left w:val="single" w:sz="4" w:space="0" w:color="1F2569"/>
              <w:bottom w:val="single" w:sz="6" w:space="0" w:color="FFFFFF" w:themeColor="background1"/>
              <w:right w:val="single" w:sz="4" w:space="0" w:color="DBE5F1" w:themeColor="accent1" w:themeTint="33"/>
            </w:tcBorders>
            <w:shd w:val="clear" w:color="auto" w:fill="1F2569"/>
            <w:vAlign w:val="center"/>
          </w:tcPr>
          <w:p w:rsidR="00EA5CCC" w:rsidRPr="00CA5352" w:rsidRDefault="00EA5CCC" w:rsidP="00EA5CCC">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textAlignment w:val="baseline"/>
              <w:rPr>
                <w:rFonts w:asciiTheme="minorHAnsi" w:hAnsiTheme="minorHAnsi" w:cs="Arial"/>
                <w:bCs w:val="0"/>
                <w:color w:val="FFFFFF" w:themeColor="background1"/>
                <w:sz w:val="20"/>
                <w:szCs w:val="20"/>
              </w:rPr>
            </w:pPr>
            <w:r w:rsidRPr="00CA5352">
              <w:rPr>
                <w:rFonts w:asciiTheme="minorHAnsi" w:hAnsiTheme="minorHAnsi" w:cs="Arial"/>
                <w:color w:val="FFFFFF" w:themeColor="background1"/>
                <w:sz w:val="20"/>
                <w:szCs w:val="20"/>
              </w:rPr>
              <w:t>SM Servicio Doméstico</w:t>
            </w:r>
          </w:p>
        </w:tc>
        <w:tc>
          <w:tcPr>
            <w:tcW w:w="1418"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EA5CCC" w:rsidRPr="001F5086" w:rsidRDefault="00EF663C" w:rsidP="001F5086">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F663C">
              <w:rPr>
                <w:rFonts w:ascii="Calibri" w:hAnsi="Calibri"/>
                <w:bCs/>
                <w:color w:val="1F2569"/>
                <w:kern w:val="24"/>
                <w:sz w:val="20"/>
              </w:rPr>
              <w:t>22.093</w:t>
            </w:r>
          </w:p>
        </w:tc>
      </w:tr>
      <w:tr w:rsidR="00EA5CCC" w:rsidTr="00AB2373">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126" w:type="dxa"/>
            <w:tcBorders>
              <w:top w:val="single" w:sz="6" w:space="0" w:color="FFFFFF" w:themeColor="background1"/>
              <w:left w:val="single" w:sz="4" w:space="0" w:color="1F2569"/>
              <w:bottom w:val="single" w:sz="6" w:space="0" w:color="FFFFFF" w:themeColor="background1"/>
              <w:right w:val="single" w:sz="4" w:space="0" w:color="FFFFFF" w:themeColor="background1"/>
            </w:tcBorders>
            <w:shd w:val="clear" w:color="auto" w:fill="1F2569"/>
            <w:vAlign w:val="center"/>
          </w:tcPr>
          <w:p w:rsidR="00EA5CCC" w:rsidRPr="00CA5352" w:rsidRDefault="00EA5CCC" w:rsidP="00EA5CCC">
            <w:pPr>
              <w:pStyle w:val="NormalWeb"/>
              <w:spacing w:before="0" w:beforeAutospacing="0" w:after="0" w:afterAutospacing="0"/>
              <w:rPr>
                <w:rFonts w:asciiTheme="minorHAnsi" w:hAnsiTheme="minorHAnsi" w:cs="Arial"/>
                <w:color w:val="FFFFFF" w:themeColor="background1"/>
                <w:sz w:val="20"/>
                <w:szCs w:val="36"/>
              </w:rPr>
            </w:pPr>
            <w:r w:rsidRPr="00CA5352">
              <w:rPr>
                <w:rFonts w:asciiTheme="minorHAnsi" w:hAnsiTheme="minorHAnsi" w:cs="Arial"/>
                <w:color w:val="FFFFFF" w:themeColor="background1"/>
                <w:sz w:val="20"/>
                <w:szCs w:val="36"/>
              </w:rPr>
              <w:t>Cuota Mutual BPS Industria y Comercio</w:t>
            </w:r>
          </w:p>
        </w:tc>
        <w:tc>
          <w:tcPr>
            <w:tcW w:w="1418"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EA5CCC" w:rsidRPr="00CA5352" w:rsidRDefault="003A5F04" w:rsidP="003C46D5">
            <w:pPr>
              <w:pStyle w:val="NormalWeb"/>
              <w:spacing w:before="0" w:beforeAutospacing="0" w:after="0" w:afterAutospacing="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bCs/>
                <w:color w:val="1F2569"/>
                <w:kern w:val="24"/>
                <w:sz w:val="20"/>
              </w:rPr>
            </w:pPr>
            <w:r>
              <w:rPr>
                <w:rFonts w:ascii="Calibri" w:hAnsi="Calibri"/>
                <w:bCs/>
                <w:color w:val="1F2569"/>
                <w:kern w:val="24"/>
                <w:sz w:val="20"/>
              </w:rPr>
              <w:t>1.434</w:t>
            </w:r>
          </w:p>
        </w:tc>
      </w:tr>
      <w:tr w:rsidR="00EA5CCC" w:rsidTr="00AB2373">
        <w:trPr>
          <w:trHeight w:val="72"/>
        </w:trPr>
        <w:tc>
          <w:tcPr>
            <w:cnfStyle w:val="001000000000" w:firstRow="0" w:lastRow="0" w:firstColumn="1" w:lastColumn="0" w:oddVBand="0" w:evenVBand="0" w:oddHBand="0" w:evenHBand="0" w:firstRowFirstColumn="0" w:firstRowLastColumn="0" w:lastRowFirstColumn="0" w:lastRowLastColumn="0"/>
            <w:tcW w:w="2126" w:type="dxa"/>
            <w:tcBorders>
              <w:top w:val="single" w:sz="6" w:space="0" w:color="FFFFFF" w:themeColor="background1"/>
              <w:left w:val="single" w:sz="4" w:space="0" w:color="1F2569"/>
              <w:bottom w:val="single" w:sz="4" w:space="0" w:color="1F2569"/>
              <w:right w:val="single" w:sz="4" w:space="0" w:color="FFFFFF" w:themeColor="background1"/>
            </w:tcBorders>
            <w:shd w:val="clear" w:color="auto" w:fill="1F2569"/>
            <w:vAlign w:val="center"/>
          </w:tcPr>
          <w:p w:rsidR="00EA5CCC" w:rsidRPr="00CA5352" w:rsidRDefault="00EA5CCC" w:rsidP="00EA5CCC">
            <w:pPr>
              <w:pStyle w:val="NormalWeb"/>
              <w:spacing w:before="0" w:beforeAutospacing="0" w:after="0" w:afterAutospacing="0"/>
              <w:rPr>
                <w:rFonts w:asciiTheme="minorHAnsi" w:hAnsiTheme="minorHAnsi" w:cs="Arial"/>
                <w:color w:val="FFFFFF" w:themeColor="background1"/>
                <w:sz w:val="20"/>
                <w:szCs w:val="36"/>
              </w:rPr>
            </w:pPr>
            <w:r w:rsidRPr="00CA5352">
              <w:rPr>
                <w:rFonts w:asciiTheme="minorHAnsi" w:hAnsiTheme="minorHAnsi" w:cs="Arial"/>
                <w:color w:val="FFFFFF" w:themeColor="background1"/>
                <w:sz w:val="20"/>
                <w:szCs w:val="36"/>
              </w:rPr>
              <w:t>Cuota Mutual BPS Construcción</w:t>
            </w:r>
          </w:p>
        </w:tc>
        <w:tc>
          <w:tcPr>
            <w:tcW w:w="1418"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shd w:val="clear" w:color="auto" w:fill="FFFFFF" w:themeFill="background1"/>
            <w:vAlign w:val="center"/>
          </w:tcPr>
          <w:p w:rsidR="00EA5CCC" w:rsidRPr="00CA5352" w:rsidRDefault="00411BE6" w:rsidP="00556DC9">
            <w:pPr>
              <w:pStyle w:val="NormalWeb"/>
              <w:spacing w:before="0" w:beforeAutospacing="0" w:after="0" w:afterAutospacing="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bCs/>
                <w:color w:val="1F2569"/>
                <w:kern w:val="24"/>
                <w:sz w:val="20"/>
              </w:rPr>
            </w:pPr>
            <w:r>
              <w:rPr>
                <w:rFonts w:ascii="Calibri" w:hAnsi="Calibri"/>
                <w:bCs/>
                <w:color w:val="1F2569"/>
                <w:kern w:val="24"/>
                <w:sz w:val="20"/>
              </w:rPr>
              <w:t>1.336</w:t>
            </w:r>
          </w:p>
        </w:tc>
      </w:tr>
    </w:tbl>
    <w:p w:rsidR="00DA5ACD" w:rsidRDefault="00DA5ACD" w:rsidP="00DA5ACD">
      <w:pPr>
        <w:pStyle w:val="NormalWeb"/>
        <w:spacing w:before="0" w:beforeAutospacing="0" w:after="0" w:afterAutospacing="0"/>
        <w:ind w:left="-426"/>
        <w:rPr>
          <w:rFonts w:asciiTheme="minorHAnsi" w:eastAsiaTheme="majorEastAsia" w:hAnsiTheme="minorHAnsi" w:cstheme="majorBidi"/>
          <w:color w:val="1F497D" w:themeColor="text2"/>
          <w:kern w:val="24"/>
          <w:sz w:val="20"/>
          <w:szCs w:val="18"/>
          <w:lang w:val="es-ES"/>
        </w:rPr>
      </w:pPr>
    </w:p>
    <w:p w:rsidR="005C5B06" w:rsidRPr="001109B6" w:rsidRDefault="005C5B06" w:rsidP="00DA5ACD">
      <w:pPr>
        <w:pStyle w:val="NormalWeb"/>
        <w:spacing w:before="0" w:beforeAutospacing="0" w:after="0" w:afterAutospacing="0"/>
        <w:ind w:left="-426"/>
        <w:rPr>
          <w:rFonts w:asciiTheme="minorHAnsi" w:eastAsiaTheme="majorEastAsia" w:hAnsiTheme="minorHAnsi" w:cstheme="majorBidi"/>
          <w:color w:val="1F497D" w:themeColor="text2"/>
          <w:kern w:val="24"/>
          <w:sz w:val="8"/>
          <w:szCs w:val="8"/>
          <w:lang w:val="es-ES"/>
        </w:rPr>
      </w:pPr>
    </w:p>
    <w:p w:rsidR="00B34D3E" w:rsidRPr="00701303" w:rsidRDefault="00B34D3E" w:rsidP="00DA5ACD">
      <w:pPr>
        <w:pStyle w:val="NormalWeb"/>
        <w:spacing w:before="0" w:beforeAutospacing="0" w:after="0" w:afterAutospacing="0"/>
        <w:ind w:left="-426"/>
        <w:rPr>
          <w:rFonts w:asciiTheme="minorHAnsi" w:eastAsiaTheme="majorEastAsia" w:hAnsiTheme="minorHAnsi" w:cstheme="majorBidi"/>
          <w:color w:val="1F497D" w:themeColor="text2"/>
          <w:kern w:val="24"/>
          <w:sz w:val="12"/>
          <w:szCs w:val="12"/>
          <w:lang w:val="es-ES"/>
        </w:rPr>
      </w:pPr>
    </w:p>
    <w:tbl>
      <w:tblPr>
        <w:tblStyle w:val="Listaclara-nfasis1"/>
        <w:tblW w:w="7900" w:type="dxa"/>
        <w:jc w:val="center"/>
        <w:tblLayout w:type="fixed"/>
        <w:tblLook w:val="04A0" w:firstRow="1" w:lastRow="0" w:firstColumn="1" w:lastColumn="0" w:noHBand="0" w:noVBand="1"/>
      </w:tblPr>
      <w:tblGrid>
        <w:gridCol w:w="2774"/>
        <w:gridCol w:w="1092"/>
        <w:gridCol w:w="1046"/>
        <w:gridCol w:w="1276"/>
        <w:gridCol w:w="1712"/>
      </w:tblGrid>
      <w:tr w:rsidR="00CA5352" w:rsidRPr="00CA5352" w:rsidTr="00AB2373">
        <w:trPr>
          <w:cnfStyle w:val="100000000000" w:firstRow="1" w:lastRow="0" w:firstColumn="0" w:lastColumn="0" w:oddVBand="0" w:evenVBand="0" w:oddHBand="0"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3866" w:type="dxa"/>
            <w:gridSpan w:val="2"/>
            <w:tcBorders>
              <w:top w:val="single" w:sz="2" w:space="0" w:color="FFFFFF" w:themeColor="background1"/>
              <w:left w:val="single" w:sz="4" w:space="0" w:color="1F2569"/>
              <w:bottom w:val="single" w:sz="18" w:space="0" w:color="FFFFFF" w:themeColor="background1"/>
              <w:right w:val="single" w:sz="6" w:space="0" w:color="FFFFFF" w:themeColor="background1"/>
            </w:tcBorders>
            <w:shd w:val="clear" w:color="auto" w:fill="1F2569"/>
            <w:vAlign w:val="center"/>
          </w:tcPr>
          <w:p w:rsidR="005C5B06" w:rsidRPr="00CA5352" w:rsidRDefault="005C5B06" w:rsidP="00D23896">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rPr>
                <w:rFonts w:asciiTheme="minorHAnsi" w:hAnsiTheme="minorHAnsi" w:cs="Arial"/>
                <w:bCs w:val="0"/>
                <w:sz w:val="20"/>
                <w:szCs w:val="20"/>
              </w:rPr>
            </w:pPr>
            <w:r w:rsidRPr="00AB26DA">
              <w:rPr>
                <w:rFonts w:asciiTheme="minorHAnsi" w:hAnsiTheme="minorHAnsi" w:cs="Arial"/>
                <w:sz w:val="20"/>
                <w:szCs w:val="20"/>
              </w:rPr>
              <w:t>Índice Medio de Salarios – Base julio 2008</w:t>
            </w:r>
          </w:p>
        </w:tc>
        <w:tc>
          <w:tcPr>
            <w:tcW w:w="4034" w:type="dxa"/>
            <w:gridSpan w:val="3"/>
            <w:tcBorders>
              <w:top w:val="single" w:sz="2" w:space="0" w:color="FFFFFF" w:themeColor="background1"/>
              <w:left w:val="single" w:sz="6" w:space="0" w:color="FFFFFF" w:themeColor="background1"/>
              <w:bottom w:val="single" w:sz="18" w:space="0" w:color="FFFFFF" w:themeColor="background1"/>
              <w:right w:val="single" w:sz="4" w:space="0" w:color="1F2569"/>
            </w:tcBorders>
            <w:shd w:val="clear" w:color="auto" w:fill="1F2569"/>
            <w:vAlign w:val="center"/>
          </w:tcPr>
          <w:p w:rsidR="005C5B06" w:rsidRPr="00CA5352" w:rsidRDefault="005C5B06" w:rsidP="002C1AE3">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sz w:val="20"/>
                <w:szCs w:val="20"/>
              </w:rPr>
            </w:pPr>
            <w:r w:rsidRPr="00CA5352">
              <w:rPr>
                <w:rFonts w:asciiTheme="minorHAnsi" w:hAnsiTheme="minorHAnsi" w:cs="Arial"/>
                <w:sz w:val="20"/>
                <w:szCs w:val="20"/>
              </w:rPr>
              <w:t xml:space="preserve">Variaciones </w:t>
            </w:r>
            <w:r w:rsidR="002C1AE3" w:rsidRPr="00CA5352">
              <w:rPr>
                <w:rFonts w:asciiTheme="minorHAnsi" w:hAnsiTheme="minorHAnsi" w:cs="Arial"/>
                <w:sz w:val="20"/>
                <w:szCs w:val="20"/>
              </w:rPr>
              <w:t>(</w:t>
            </w:r>
            <w:r w:rsidRPr="00CA5352">
              <w:rPr>
                <w:rFonts w:asciiTheme="minorHAnsi" w:hAnsiTheme="minorHAnsi" w:cs="Arial"/>
                <w:sz w:val="20"/>
                <w:szCs w:val="20"/>
              </w:rPr>
              <w:t>en</w:t>
            </w:r>
            <w:r w:rsidR="002C1AE3" w:rsidRPr="00CA5352">
              <w:rPr>
                <w:rFonts w:asciiTheme="minorHAnsi" w:hAnsiTheme="minorHAnsi" w:cs="Arial"/>
                <w:sz w:val="20"/>
                <w:szCs w:val="20"/>
              </w:rPr>
              <w:t xml:space="preserve"> </w:t>
            </w:r>
            <w:r w:rsidRPr="00CA5352">
              <w:rPr>
                <w:rFonts w:asciiTheme="minorHAnsi" w:hAnsiTheme="minorHAnsi" w:cs="Arial"/>
                <w:sz w:val="20"/>
                <w:szCs w:val="20"/>
              </w:rPr>
              <w:t>%)</w:t>
            </w:r>
          </w:p>
        </w:tc>
      </w:tr>
      <w:tr w:rsidR="00CA5352" w:rsidRPr="00CA5352" w:rsidTr="00AB2373">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2774" w:type="dxa"/>
            <w:tcBorders>
              <w:top w:val="single" w:sz="4" w:space="0" w:color="DBE5F1" w:themeColor="accent1" w:themeTint="33"/>
              <w:left w:val="single" w:sz="4" w:space="0" w:color="1F2569"/>
              <w:bottom w:val="single" w:sz="6" w:space="0" w:color="FFFFFF" w:themeColor="background1"/>
              <w:right w:val="single" w:sz="6" w:space="0" w:color="FFFFFF" w:themeColor="background1"/>
            </w:tcBorders>
            <w:shd w:val="clear" w:color="auto" w:fill="1F2569"/>
            <w:vAlign w:val="center"/>
          </w:tcPr>
          <w:p w:rsidR="00E463C4" w:rsidRPr="00CA5352" w:rsidRDefault="00EF663C" w:rsidP="00DD1053">
            <w:pPr>
              <w:pStyle w:val="NormalWeb"/>
              <w:spacing w:before="0" w:beforeAutospacing="0" w:after="0" w:afterAutospacing="0"/>
              <w:jc w:val="center"/>
              <w:rPr>
                <w:rFonts w:asciiTheme="minorHAnsi" w:hAnsiTheme="minorHAnsi" w:cs="Arial"/>
                <w:color w:val="FFFFFF" w:themeColor="background1"/>
                <w:sz w:val="20"/>
                <w:szCs w:val="20"/>
              </w:rPr>
            </w:pPr>
            <w:r>
              <w:rPr>
                <w:rFonts w:asciiTheme="minorHAnsi" w:hAnsiTheme="minorHAnsi" w:cs="Arial"/>
                <w:color w:val="FFFFFF" w:themeColor="background1"/>
                <w:sz w:val="20"/>
                <w:szCs w:val="36"/>
              </w:rPr>
              <w:t>FEBRERO</w:t>
            </w:r>
            <w:r w:rsidR="007066E1">
              <w:rPr>
                <w:rFonts w:asciiTheme="minorHAnsi" w:hAnsiTheme="minorHAnsi" w:cs="Arial"/>
                <w:color w:val="FFFFFF" w:themeColor="background1"/>
                <w:sz w:val="20"/>
                <w:szCs w:val="36"/>
              </w:rPr>
              <w:t xml:space="preserve"> 2021</w:t>
            </w:r>
          </w:p>
        </w:tc>
        <w:tc>
          <w:tcPr>
            <w:tcW w:w="1092" w:type="dxa"/>
            <w:tcBorders>
              <w:top w:val="single" w:sz="4" w:space="0" w:color="DBE5F1" w:themeColor="accent1" w:themeTint="33"/>
              <w:left w:val="single" w:sz="6" w:space="0" w:color="FFFFFF" w:themeColor="background1"/>
              <w:bottom w:val="single" w:sz="4" w:space="0" w:color="FFFFFF" w:themeColor="background1"/>
              <w:right w:val="single" w:sz="6" w:space="0" w:color="FFFFFF" w:themeColor="background1"/>
            </w:tcBorders>
            <w:shd w:val="clear" w:color="auto" w:fill="1F2569"/>
            <w:vAlign w:val="center"/>
          </w:tcPr>
          <w:p w:rsidR="00E463C4" w:rsidRPr="00CA5352" w:rsidRDefault="00E463C4" w:rsidP="00D2389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20"/>
                <w:szCs w:val="20"/>
              </w:rPr>
            </w:pPr>
            <w:r w:rsidRPr="00CA5352">
              <w:rPr>
                <w:rFonts w:asciiTheme="minorHAnsi" w:hAnsiTheme="minorHAnsi" w:cs="Arial"/>
                <w:b/>
                <w:bCs/>
                <w:color w:val="FFFFFF" w:themeColor="background1"/>
                <w:kern w:val="24"/>
                <w:sz w:val="20"/>
                <w:szCs w:val="20"/>
                <w:lang w:val="es-ES"/>
              </w:rPr>
              <w:t>Índice</w:t>
            </w:r>
          </w:p>
        </w:tc>
        <w:tc>
          <w:tcPr>
            <w:tcW w:w="1046" w:type="dxa"/>
            <w:tcBorders>
              <w:top w:val="single" w:sz="2" w:space="0" w:color="FFFFFF" w:themeColor="background1"/>
              <w:left w:val="single" w:sz="6" w:space="0" w:color="FFFFFF" w:themeColor="background1"/>
              <w:bottom w:val="single" w:sz="2" w:space="0" w:color="FFFFFF" w:themeColor="background1"/>
              <w:right w:val="single" w:sz="6" w:space="0" w:color="FFFFFF" w:themeColor="background1"/>
            </w:tcBorders>
            <w:shd w:val="clear" w:color="auto" w:fill="1F2569"/>
            <w:vAlign w:val="center"/>
          </w:tcPr>
          <w:p w:rsidR="00E463C4" w:rsidRPr="00CA5352" w:rsidRDefault="00E463C4" w:rsidP="00D2389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20"/>
                <w:szCs w:val="20"/>
              </w:rPr>
            </w:pPr>
            <w:r w:rsidRPr="00CA5352">
              <w:rPr>
                <w:rFonts w:asciiTheme="minorHAnsi" w:hAnsiTheme="minorHAnsi" w:cs="Arial"/>
                <w:b/>
                <w:bCs/>
                <w:color w:val="FFFFFF" w:themeColor="background1"/>
                <w:kern w:val="24"/>
                <w:sz w:val="20"/>
                <w:szCs w:val="20"/>
                <w:lang w:val="es-ES"/>
              </w:rPr>
              <w:t>Mensual</w:t>
            </w:r>
          </w:p>
        </w:tc>
        <w:tc>
          <w:tcPr>
            <w:tcW w:w="1276" w:type="dxa"/>
            <w:tcBorders>
              <w:top w:val="single" w:sz="2" w:space="0" w:color="FFFFFF" w:themeColor="background1"/>
              <w:left w:val="single" w:sz="6" w:space="0" w:color="FFFFFF" w:themeColor="background1"/>
              <w:bottom w:val="single" w:sz="2" w:space="0" w:color="FFFFFF" w:themeColor="background1"/>
              <w:right w:val="single" w:sz="6" w:space="0" w:color="FFFFFF" w:themeColor="background1"/>
            </w:tcBorders>
            <w:shd w:val="clear" w:color="auto" w:fill="1F2569"/>
            <w:vAlign w:val="center"/>
          </w:tcPr>
          <w:p w:rsidR="00E463C4" w:rsidRPr="00CA5352" w:rsidRDefault="00E463C4" w:rsidP="00D2389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20"/>
                <w:szCs w:val="20"/>
              </w:rPr>
            </w:pPr>
            <w:proofErr w:type="spellStart"/>
            <w:r w:rsidRPr="00CA5352">
              <w:rPr>
                <w:rFonts w:asciiTheme="minorHAnsi" w:hAnsiTheme="minorHAnsi" w:cs="Arial"/>
                <w:b/>
                <w:bCs/>
                <w:color w:val="FFFFFF" w:themeColor="background1"/>
                <w:kern w:val="24"/>
                <w:sz w:val="20"/>
                <w:szCs w:val="20"/>
                <w:lang w:val="es-ES"/>
              </w:rPr>
              <w:t>Acum</w:t>
            </w:r>
            <w:proofErr w:type="spellEnd"/>
            <w:r w:rsidRPr="00CA5352">
              <w:rPr>
                <w:rFonts w:asciiTheme="minorHAnsi" w:hAnsiTheme="minorHAnsi" w:cs="Arial"/>
                <w:b/>
                <w:bCs/>
                <w:color w:val="FFFFFF" w:themeColor="background1"/>
                <w:kern w:val="24"/>
                <w:sz w:val="20"/>
                <w:szCs w:val="20"/>
                <w:lang w:val="es-ES"/>
              </w:rPr>
              <w:t>.</w:t>
            </w:r>
            <w:r w:rsidRPr="00CA5352">
              <w:rPr>
                <w:rFonts w:asciiTheme="minorHAnsi" w:hAnsiTheme="minorHAnsi" w:cs="Arial"/>
                <w:b/>
                <w:color w:val="FFFFFF" w:themeColor="background1"/>
                <w:sz w:val="20"/>
                <w:szCs w:val="20"/>
              </w:rPr>
              <w:t xml:space="preserve"> </w:t>
            </w:r>
            <w:r w:rsidRPr="00CA5352">
              <w:rPr>
                <w:rFonts w:asciiTheme="minorHAnsi" w:hAnsiTheme="minorHAnsi" w:cs="Arial"/>
                <w:b/>
                <w:bCs/>
                <w:color w:val="FFFFFF" w:themeColor="background1"/>
                <w:kern w:val="24"/>
                <w:sz w:val="20"/>
                <w:szCs w:val="20"/>
                <w:lang w:val="es-ES"/>
              </w:rPr>
              <w:t>Año</w:t>
            </w:r>
          </w:p>
        </w:tc>
        <w:tc>
          <w:tcPr>
            <w:tcW w:w="1712" w:type="dxa"/>
            <w:tcBorders>
              <w:top w:val="single" w:sz="2" w:space="0" w:color="FFFFFF" w:themeColor="background1"/>
              <w:left w:val="single" w:sz="6" w:space="0" w:color="FFFFFF" w:themeColor="background1"/>
              <w:bottom w:val="single" w:sz="2" w:space="0" w:color="FFFFFF" w:themeColor="background1"/>
              <w:right w:val="single" w:sz="4" w:space="0" w:color="1F2569"/>
            </w:tcBorders>
            <w:shd w:val="clear" w:color="auto" w:fill="1F2569"/>
            <w:vAlign w:val="center"/>
          </w:tcPr>
          <w:p w:rsidR="00E463C4" w:rsidRPr="00CA5352" w:rsidRDefault="00E463C4" w:rsidP="00D23896">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color w:val="FFFFFF" w:themeColor="background1"/>
                <w:sz w:val="20"/>
                <w:szCs w:val="20"/>
              </w:rPr>
            </w:pPr>
            <w:r w:rsidRPr="00CA5352">
              <w:rPr>
                <w:rFonts w:asciiTheme="minorHAnsi" w:hAnsiTheme="minorHAnsi" w:cs="Arial"/>
                <w:b/>
                <w:bCs/>
                <w:color w:val="FFFFFF" w:themeColor="background1"/>
                <w:kern w:val="24"/>
                <w:sz w:val="20"/>
                <w:szCs w:val="20"/>
                <w:lang w:val="es-ES"/>
              </w:rPr>
              <w:t>Últimos 12</w:t>
            </w:r>
            <w:r w:rsidRPr="00CA5352">
              <w:rPr>
                <w:rFonts w:asciiTheme="minorHAnsi" w:hAnsiTheme="minorHAnsi" w:cs="Arial"/>
                <w:b/>
                <w:color w:val="FFFFFF" w:themeColor="background1"/>
                <w:sz w:val="20"/>
                <w:szCs w:val="20"/>
              </w:rPr>
              <w:t xml:space="preserve"> </w:t>
            </w:r>
            <w:r w:rsidRPr="00CA5352">
              <w:rPr>
                <w:rFonts w:asciiTheme="minorHAnsi" w:hAnsiTheme="minorHAnsi" w:cs="Arial"/>
                <w:b/>
                <w:bCs/>
                <w:color w:val="FFFFFF" w:themeColor="background1"/>
                <w:kern w:val="24"/>
                <w:sz w:val="20"/>
                <w:szCs w:val="20"/>
                <w:lang w:val="es-ES"/>
              </w:rPr>
              <w:t>meses</w:t>
            </w:r>
          </w:p>
        </w:tc>
      </w:tr>
      <w:tr w:rsidR="003A5F04" w:rsidRPr="00E463C4" w:rsidTr="002F1104">
        <w:trPr>
          <w:trHeight w:val="352"/>
          <w:jc w:val="center"/>
        </w:trPr>
        <w:tc>
          <w:tcPr>
            <w:cnfStyle w:val="001000000000" w:firstRow="0" w:lastRow="0" w:firstColumn="1" w:lastColumn="0" w:oddVBand="0" w:evenVBand="0" w:oddHBand="0" w:evenHBand="0" w:firstRowFirstColumn="0" w:firstRowLastColumn="0" w:lastRowFirstColumn="0" w:lastRowLastColumn="0"/>
            <w:tcW w:w="2774" w:type="dxa"/>
            <w:tcBorders>
              <w:top w:val="single" w:sz="6" w:space="0" w:color="FFFFFF" w:themeColor="background1"/>
              <w:left w:val="single" w:sz="4" w:space="0" w:color="1F2569"/>
              <w:bottom w:val="single" w:sz="4" w:space="0" w:color="1F2569"/>
              <w:right w:val="single" w:sz="4" w:space="0" w:color="DBE5F1" w:themeColor="accent1" w:themeTint="33"/>
            </w:tcBorders>
            <w:shd w:val="clear" w:color="auto" w:fill="1F2569"/>
            <w:vAlign w:val="center"/>
          </w:tcPr>
          <w:p w:rsidR="003A5F04" w:rsidRPr="00CA5352" w:rsidRDefault="003A5F04" w:rsidP="003A5F04">
            <w:pPr>
              <w:pStyle w:val="NormalWeb"/>
              <w:spacing w:before="0" w:beforeAutospacing="0" w:after="0" w:afterAutospacing="0"/>
              <w:jc w:val="center"/>
              <w:rPr>
                <w:rFonts w:asciiTheme="minorHAnsi" w:hAnsiTheme="minorHAnsi" w:cs="Arial"/>
                <w:color w:val="FFFFFF" w:themeColor="background1"/>
                <w:sz w:val="20"/>
                <w:szCs w:val="36"/>
              </w:rPr>
            </w:pPr>
            <w:r w:rsidRPr="00CA5352">
              <w:rPr>
                <w:rFonts w:asciiTheme="minorHAnsi" w:hAnsiTheme="minorHAnsi" w:cs="Arial"/>
                <w:color w:val="FFFFFF" w:themeColor="background1"/>
                <w:sz w:val="20"/>
                <w:szCs w:val="36"/>
              </w:rPr>
              <w:t>IMS</w:t>
            </w:r>
          </w:p>
        </w:tc>
        <w:tc>
          <w:tcPr>
            <w:tcW w:w="1092" w:type="dxa"/>
            <w:tcBorders>
              <w:top w:val="single" w:sz="4" w:space="0" w:color="A6A6A6"/>
              <w:left w:val="single" w:sz="4" w:space="0" w:color="A6A6A6"/>
              <w:bottom w:val="single" w:sz="4" w:space="0" w:color="A6A6A6"/>
              <w:right w:val="single" w:sz="4" w:space="0" w:color="A6A6A6"/>
            </w:tcBorders>
            <w:shd w:val="clear" w:color="auto" w:fill="auto"/>
            <w:vAlign w:val="center"/>
          </w:tcPr>
          <w:p w:rsidR="003A5F04" w:rsidRDefault="00EF663C" w:rsidP="00EF66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EF663C">
              <w:rPr>
                <w:rFonts w:ascii="Calibri" w:hAnsi="Calibri" w:cs="Calibri"/>
                <w:color w:val="1F2569"/>
                <w:sz w:val="20"/>
                <w:szCs w:val="20"/>
              </w:rPr>
              <w:t>366,11</w:t>
            </w:r>
          </w:p>
        </w:tc>
        <w:tc>
          <w:tcPr>
            <w:tcW w:w="1046" w:type="dxa"/>
            <w:tcBorders>
              <w:top w:val="single" w:sz="4" w:space="0" w:color="A6A6A6"/>
              <w:left w:val="nil"/>
              <w:bottom w:val="single" w:sz="4" w:space="0" w:color="A6A6A6"/>
              <w:right w:val="single" w:sz="4" w:space="0" w:color="A6A6A6"/>
            </w:tcBorders>
            <w:shd w:val="clear" w:color="auto" w:fill="auto"/>
            <w:vAlign w:val="center"/>
          </w:tcPr>
          <w:p w:rsidR="003A5F04" w:rsidRDefault="00EF663C" w:rsidP="00EF66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Pr>
                <w:rFonts w:ascii="Calibri" w:hAnsi="Calibri" w:cs="Calibri"/>
                <w:color w:val="1F2569"/>
                <w:sz w:val="20"/>
                <w:szCs w:val="20"/>
              </w:rPr>
              <w:t>0,11</w:t>
            </w:r>
          </w:p>
        </w:tc>
        <w:tc>
          <w:tcPr>
            <w:tcW w:w="1276" w:type="dxa"/>
            <w:tcBorders>
              <w:top w:val="single" w:sz="4" w:space="0" w:color="A6A6A6"/>
              <w:left w:val="nil"/>
              <w:bottom w:val="single" w:sz="4" w:space="0" w:color="A6A6A6"/>
              <w:right w:val="single" w:sz="4" w:space="0" w:color="A6A6A6"/>
            </w:tcBorders>
            <w:shd w:val="clear" w:color="auto" w:fill="auto"/>
            <w:vAlign w:val="center"/>
          </w:tcPr>
          <w:p w:rsidR="003A5F04" w:rsidRDefault="00EF663C" w:rsidP="00EF66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EF663C">
              <w:rPr>
                <w:rFonts w:ascii="Calibri" w:hAnsi="Calibri" w:cs="Calibri"/>
                <w:color w:val="1F2569"/>
                <w:sz w:val="20"/>
                <w:szCs w:val="20"/>
              </w:rPr>
              <w:t>3,59</w:t>
            </w:r>
          </w:p>
        </w:tc>
        <w:tc>
          <w:tcPr>
            <w:tcW w:w="1712" w:type="dxa"/>
            <w:tcBorders>
              <w:top w:val="single" w:sz="4" w:space="0" w:color="A6A6A6"/>
              <w:left w:val="nil"/>
              <w:bottom w:val="single" w:sz="4" w:space="0" w:color="A6A6A6"/>
              <w:right w:val="single" w:sz="4" w:space="0" w:color="A6A6A6"/>
            </w:tcBorders>
            <w:shd w:val="clear" w:color="auto" w:fill="auto"/>
            <w:vAlign w:val="center"/>
          </w:tcPr>
          <w:p w:rsidR="003A5F04" w:rsidRDefault="00EF663C" w:rsidP="00EF663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EF663C">
              <w:rPr>
                <w:rFonts w:ascii="Calibri" w:hAnsi="Calibri" w:cs="Calibri"/>
                <w:color w:val="1F2569"/>
                <w:sz w:val="20"/>
                <w:szCs w:val="20"/>
              </w:rPr>
              <w:t>6,20</w:t>
            </w:r>
          </w:p>
        </w:tc>
      </w:tr>
    </w:tbl>
    <w:p w:rsidR="00035615" w:rsidRDefault="00035615" w:rsidP="00945665">
      <w:pPr>
        <w:spacing w:line="240" w:lineRule="auto"/>
        <w:ind w:left="-567"/>
        <w:rPr>
          <w:color w:val="1F497D" w:themeColor="text2"/>
          <w:u w:val="single"/>
          <w:lang w:val="es-ES"/>
        </w:rPr>
        <w:sectPr w:rsidR="00035615" w:rsidSect="008C21EF">
          <w:footerReference w:type="default" r:id="rId40"/>
          <w:pgSz w:w="11906" w:h="16838"/>
          <w:pgMar w:top="1417" w:right="991" w:bottom="1417" w:left="1701" w:header="0" w:footer="708" w:gutter="0"/>
          <w:cols w:space="708"/>
          <w:docGrid w:linePitch="360"/>
        </w:sectPr>
      </w:pPr>
    </w:p>
    <w:p w:rsidR="00651126" w:rsidRPr="001109B6" w:rsidRDefault="00651126" w:rsidP="00945665">
      <w:pPr>
        <w:spacing w:line="240" w:lineRule="auto"/>
        <w:ind w:left="-567"/>
        <w:jc w:val="center"/>
        <w:rPr>
          <w:color w:val="1F497D" w:themeColor="text2"/>
          <w:sz w:val="20"/>
          <w:szCs w:val="20"/>
          <w:u w:val="single"/>
          <w:lang w:val="es-ES"/>
        </w:rPr>
      </w:pPr>
    </w:p>
    <w:p w:rsidR="00AE5D50" w:rsidRPr="00945BD8" w:rsidRDefault="00945665" w:rsidP="007E2BBA">
      <w:pPr>
        <w:pStyle w:val="Prrafodelista"/>
        <w:spacing w:line="240" w:lineRule="auto"/>
        <w:ind w:left="-349"/>
        <w:rPr>
          <w:color w:val="1F2569"/>
          <w:u w:val="single"/>
          <w:lang w:val="es-ES"/>
        </w:rPr>
      </w:pPr>
      <w:r w:rsidRPr="004B2A62">
        <w:rPr>
          <w:color w:val="1F2569"/>
          <w:u w:val="single"/>
          <w:lang w:val="es-ES"/>
        </w:rPr>
        <w:t xml:space="preserve">Puestos ocupados, según sección de actividad: Sector Comercio y Servicios </w:t>
      </w:r>
      <w:r w:rsidR="00262152" w:rsidRPr="004B2A62">
        <w:rPr>
          <w:b/>
          <w:color w:val="1F2569"/>
          <w:u w:val="single"/>
          <w:lang w:val="es-ES"/>
        </w:rPr>
        <w:t>(Diciembre</w:t>
      </w:r>
      <w:r w:rsidRPr="004B2A62">
        <w:rPr>
          <w:b/>
          <w:color w:val="1F2569"/>
          <w:u w:val="single"/>
          <w:lang w:val="es-ES"/>
        </w:rPr>
        <w:t xml:space="preserve"> 201</w:t>
      </w:r>
      <w:r w:rsidR="00110FF2" w:rsidRPr="004B2A62">
        <w:rPr>
          <w:b/>
          <w:color w:val="1F2569"/>
          <w:u w:val="single"/>
          <w:lang w:val="es-ES"/>
        </w:rPr>
        <w:t>9</w:t>
      </w:r>
      <w:r w:rsidRPr="004B2A62">
        <w:rPr>
          <w:b/>
          <w:color w:val="1F2569"/>
          <w:u w:val="single"/>
          <w:lang w:val="es-ES"/>
        </w:rPr>
        <w:t>)</w:t>
      </w:r>
      <w:r w:rsidR="008336B6">
        <w:rPr>
          <w:b/>
          <w:color w:val="1F2569"/>
          <w:u w:val="single"/>
          <w:lang w:val="es-ES"/>
        </w:rPr>
        <w:t xml:space="preserve"> </w:t>
      </w:r>
    </w:p>
    <w:p w:rsidR="00651126" w:rsidRPr="00651126" w:rsidRDefault="00651126" w:rsidP="00651126">
      <w:pPr>
        <w:spacing w:line="240" w:lineRule="auto"/>
        <w:ind w:left="-567"/>
        <w:rPr>
          <w:color w:val="1F497D" w:themeColor="text2"/>
          <w:sz w:val="12"/>
          <w:szCs w:val="12"/>
          <w:u w:val="single"/>
          <w:lang w:val="es-ES"/>
        </w:rPr>
      </w:pPr>
    </w:p>
    <w:tbl>
      <w:tblPr>
        <w:tblStyle w:val="Listaclara-nfasis1"/>
        <w:tblW w:w="5827" w:type="pct"/>
        <w:jc w:val="center"/>
        <w:tblLook w:val="04A0" w:firstRow="1" w:lastRow="0" w:firstColumn="1" w:lastColumn="0" w:noHBand="0" w:noVBand="1"/>
      </w:tblPr>
      <w:tblGrid>
        <w:gridCol w:w="7167"/>
        <w:gridCol w:w="1471"/>
        <w:gridCol w:w="1163"/>
        <w:gridCol w:w="1408"/>
      </w:tblGrid>
      <w:tr w:rsidR="006255C2" w:rsidTr="00232ABB">
        <w:trPr>
          <w:cnfStyle w:val="100000000000" w:firstRow="1" w:lastRow="0" w:firstColumn="0" w:lastColumn="0" w:oddVBand="0" w:evenVBand="0" w:oddHBand="0"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3197" w:type="pct"/>
            <w:vMerge w:val="restart"/>
            <w:tcBorders>
              <w:top w:val="single" w:sz="8" w:space="0" w:color="1F2569"/>
              <w:left w:val="single" w:sz="8" w:space="0" w:color="1F2569"/>
              <w:right w:val="single" w:sz="12" w:space="0" w:color="FFFFFF" w:themeColor="background1"/>
            </w:tcBorders>
            <w:shd w:val="clear" w:color="auto" w:fill="1F2569"/>
            <w:vAlign w:val="center"/>
          </w:tcPr>
          <w:p w:rsidR="006255C2" w:rsidRPr="00945BD8" w:rsidRDefault="006255C2" w:rsidP="00C22D4F">
            <w:pPr>
              <w:pStyle w:val="NormalWeb"/>
              <w:spacing w:before="0" w:beforeAutospacing="0" w:after="0" w:afterAutospacing="0"/>
              <w:jc w:val="center"/>
              <w:textAlignment w:val="bottom"/>
              <w:rPr>
                <w:rFonts w:ascii="Calibri" w:hAnsi="Calibri" w:cs="Arial"/>
                <w:bCs w:val="0"/>
                <w:kern w:val="24"/>
                <w:sz w:val="20"/>
                <w:szCs w:val="20"/>
              </w:rPr>
            </w:pPr>
            <w:r w:rsidRPr="00945BD8">
              <w:rPr>
                <w:rFonts w:ascii="Calibri" w:hAnsi="Calibri" w:cs="Arial"/>
                <w:kern w:val="24"/>
                <w:sz w:val="20"/>
                <w:szCs w:val="20"/>
              </w:rPr>
              <w:t>Actividad</w:t>
            </w:r>
          </w:p>
        </w:tc>
        <w:tc>
          <w:tcPr>
            <w:tcW w:w="656" w:type="pct"/>
            <w:vMerge w:val="restart"/>
            <w:tcBorders>
              <w:top w:val="single" w:sz="8" w:space="0" w:color="1F2569"/>
              <w:left w:val="single" w:sz="12" w:space="0" w:color="FFFFFF" w:themeColor="background1"/>
              <w:right w:val="single" w:sz="12" w:space="0" w:color="FFFFFF" w:themeColor="background1"/>
            </w:tcBorders>
            <w:shd w:val="clear" w:color="auto" w:fill="1F2569"/>
            <w:vAlign w:val="center"/>
          </w:tcPr>
          <w:p w:rsidR="006255C2" w:rsidRPr="00945BD8" w:rsidRDefault="006255C2" w:rsidP="006255C2">
            <w:pPr>
              <w:pStyle w:val="NormalWeb"/>
              <w:spacing w:before="0" w:beforeAutospacing="0" w:after="0" w:afterAutospacing="0"/>
              <w:jc w:val="center"/>
              <w:textAlignment w:val="bottom"/>
              <w:cnfStyle w:val="100000000000" w:firstRow="1" w:lastRow="0" w:firstColumn="0" w:lastColumn="0" w:oddVBand="0" w:evenVBand="0" w:oddHBand="0" w:evenHBand="0" w:firstRowFirstColumn="0" w:firstRowLastColumn="0" w:lastRowFirstColumn="0" w:lastRowLastColumn="0"/>
              <w:rPr>
                <w:rFonts w:ascii="Calibri" w:hAnsi="Calibri" w:cs="Arial"/>
                <w:bCs w:val="0"/>
                <w:kern w:val="24"/>
                <w:sz w:val="20"/>
                <w:szCs w:val="20"/>
              </w:rPr>
            </w:pPr>
            <w:r w:rsidRPr="00945BD8">
              <w:rPr>
                <w:rFonts w:ascii="Calibri" w:hAnsi="Calibri" w:cs="Arial"/>
                <w:kern w:val="24"/>
                <w:sz w:val="20"/>
                <w:szCs w:val="20"/>
              </w:rPr>
              <w:t>Total puestos</w:t>
            </w:r>
          </w:p>
        </w:tc>
        <w:tc>
          <w:tcPr>
            <w:tcW w:w="1147" w:type="pct"/>
            <w:gridSpan w:val="2"/>
            <w:tcBorders>
              <w:top w:val="single" w:sz="8" w:space="0" w:color="1F2569"/>
              <w:left w:val="single" w:sz="12" w:space="0" w:color="FFFFFF" w:themeColor="background1"/>
              <w:bottom w:val="single" w:sz="12" w:space="0" w:color="FFFFFF" w:themeColor="background1"/>
              <w:right w:val="single" w:sz="8" w:space="0" w:color="1F2569"/>
            </w:tcBorders>
            <w:shd w:val="clear" w:color="auto" w:fill="1F2569"/>
            <w:vAlign w:val="center"/>
          </w:tcPr>
          <w:p w:rsidR="006255C2" w:rsidRPr="00945BD8" w:rsidRDefault="006255C2" w:rsidP="00C22D4F">
            <w:pPr>
              <w:pStyle w:val="NormalWeb"/>
              <w:spacing w:before="0" w:beforeAutospacing="0" w:after="0" w:afterAutospacing="0"/>
              <w:jc w:val="center"/>
              <w:textAlignment w:val="bottom"/>
              <w:cnfStyle w:val="100000000000" w:firstRow="1" w:lastRow="0" w:firstColumn="0" w:lastColumn="0" w:oddVBand="0" w:evenVBand="0" w:oddHBand="0" w:evenHBand="0" w:firstRowFirstColumn="0" w:firstRowLastColumn="0" w:lastRowFirstColumn="0" w:lastRowLastColumn="0"/>
              <w:rPr>
                <w:rFonts w:ascii="Calibri" w:hAnsi="Calibri" w:cs="Arial"/>
                <w:bCs w:val="0"/>
                <w:kern w:val="24"/>
                <w:sz w:val="20"/>
                <w:szCs w:val="20"/>
              </w:rPr>
            </w:pPr>
            <w:r w:rsidRPr="00945BD8">
              <w:rPr>
                <w:rFonts w:ascii="Calibri" w:hAnsi="Calibri" w:cs="Arial"/>
                <w:kern w:val="24"/>
                <w:sz w:val="20"/>
                <w:szCs w:val="20"/>
              </w:rPr>
              <w:t>% de los puestos</w:t>
            </w:r>
          </w:p>
        </w:tc>
      </w:tr>
      <w:tr w:rsidR="006255C2" w:rsidTr="00110FF2">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3197" w:type="pct"/>
            <w:vMerge/>
            <w:tcBorders>
              <w:left w:val="single" w:sz="8" w:space="0" w:color="1F2569"/>
              <w:bottom w:val="single" w:sz="12" w:space="0" w:color="FFFFFF" w:themeColor="background1"/>
              <w:right w:val="single" w:sz="12" w:space="0" w:color="FFFFFF" w:themeColor="background1"/>
            </w:tcBorders>
            <w:shd w:val="clear" w:color="auto" w:fill="1F2569"/>
            <w:vAlign w:val="center"/>
          </w:tcPr>
          <w:p w:rsidR="00AE5D50" w:rsidRPr="00945BD8" w:rsidRDefault="00AE5D50" w:rsidP="00C22D4F">
            <w:pPr>
              <w:pStyle w:val="NormalWeb"/>
              <w:spacing w:before="0" w:beforeAutospacing="0" w:after="0" w:afterAutospacing="0"/>
              <w:jc w:val="center"/>
              <w:textAlignment w:val="bottom"/>
              <w:rPr>
                <w:rFonts w:ascii="Calibri" w:hAnsi="Calibri" w:cs="Arial"/>
                <w:bCs w:val="0"/>
                <w:color w:val="FFFFFF" w:themeColor="background1"/>
                <w:kern w:val="24"/>
                <w:sz w:val="20"/>
                <w:szCs w:val="20"/>
              </w:rPr>
            </w:pPr>
          </w:p>
        </w:tc>
        <w:tc>
          <w:tcPr>
            <w:tcW w:w="656" w:type="pct"/>
            <w:vMerge/>
            <w:tcBorders>
              <w:left w:val="single" w:sz="12" w:space="0" w:color="FFFFFF" w:themeColor="background1"/>
              <w:bottom w:val="single" w:sz="4" w:space="0" w:color="1F2569"/>
              <w:right w:val="single" w:sz="12" w:space="0" w:color="FFFFFF" w:themeColor="background1"/>
            </w:tcBorders>
            <w:shd w:val="clear" w:color="auto" w:fill="1F2569"/>
            <w:vAlign w:val="center"/>
          </w:tcPr>
          <w:p w:rsidR="00AE5D50" w:rsidRPr="00945BD8" w:rsidRDefault="00AE5D50" w:rsidP="00C22D4F">
            <w:pPr>
              <w:pStyle w:val="NormalWeb"/>
              <w:spacing w:before="0" w:beforeAutospacing="0" w:after="0" w:afterAutospacing="0"/>
              <w:jc w:val="center"/>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bCs/>
                <w:color w:val="FFFFFF" w:themeColor="background1"/>
                <w:kern w:val="24"/>
                <w:sz w:val="20"/>
                <w:szCs w:val="20"/>
              </w:rPr>
            </w:pPr>
          </w:p>
        </w:tc>
        <w:tc>
          <w:tcPr>
            <w:tcW w:w="519" w:type="pct"/>
            <w:tcBorders>
              <w:top w:val="single" w:sz="12" w:space="0" w:color="FFFFFF" w:themeColor="background1"/>
              <w:left w:val="single" w:sz="12" w:space="0" w:color="FFFFFF" w:themeColor="background1"/>
              <w:bottom w:val="single" w:sz="8" w:space="0" w:color="1F2569"/>
              <w:right w:val="single" w:sz="12" w:space="0" w:color="FFFFFF" w:themeColor="background1"/>
            </w:tcBorders>
            <w:shd w:val="clear" w:color="auto" w:fill="1F2569"/>
            <w:vAlign w:val="center"/>
          </w:tcPr>
          <w:p w:rsidR="00AE5D50" w:rsidRPr="00945BD8" w:rsidRDefault="006255C2" w:rsidP="00C22D4F">
            <w:pPr>
              <w:pStyle w:val="NormalWeb"/>
              <w:spacing w:before="0" w:beforeAutospacing="0" w:after="0" w:afterAutospacing="0"/>
              <w:jc w:val="center"/>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b/>
                <w:bCs/>
                <w:color w:val="FFFFFF" w:themeColor="background1"/>
                <w:kern w:val="24"/>
                <w:sz w:val="18"/>
                <w:szCs w:val="20"/>
              </w:rPr>
            </w:pPr>
            <w:r w:rsidRPr="00945BD8">
              <w:rPr>
                <w:rFonts w:ascii="Calibri" w:hAnsi="Calibri" w:cs="Arial"/>
                <w:b/>
                <w:bCs/>
                <w:color w:val="FFFFFF" w:themeColor="background1"/>
                <w:kern w:val="24"/>
                <w:sz w:val="18"/>
                <w:szCs w:val="20"/>
              </w:rPr>
              <w:t>Femenino</w:t>
            </w:r>
          </w:p>
        </w:tc>
        <w:tc>
          <w:tcPr>
            <w:tcW w:w="628" w:type="pct"/>
            <w:tcBorders>
              <w:top w:val="single" w:sz="12" w:space="0" w:color="FFFFFF" w:themeColor="background1"/>
              <w:left w:val="single" w:sz="12" w:space="0" w:color="FFFFFF" w:themeColor="background1"/>
              <w:bottom w:val="single" w:sz="4" w:space="0" w:color="1F2569"/>
              <w:right w:val="single" w:sz="8" w:space="0" w:color="1F2569"/>
            </w:tcBorders>
            <w:shd w:val="clear" w:color="auto" w:fill="1F2569"/>
          </w:tcPr>
          <w:p w:rsidR="00AE5D50" w:rsidRPr="00945BD8" w:rsidRDefault="006255C2" w:rsidP="00C22D4F">
            <w:pPr>
              <w:pStyle w:val="NormalWeb"/>
              <w:spacing w:before="0" w:beforeAutospacing="0" w:after="0" w:afterAutospacing="0"/>
              <w:jc w:val="center"/>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b/>
                <w:bCs/>
                <w:color w:val="FFFFFF" w:themeColor="background1"/>
                <w:kern w:val="24"/>
                <w:sz w:val="18"/>
                <w:szCs w:val="20"/>
              </w:rPr>
            </w:pPr>
            <w:r w:rsidRPr="00945BD8">
              <w:rPr>
                <w:rFonts w:ascii="Calibri" w:hAnsi="Calibri" w:cs="Arial"/>
                <w:b/>
                <w:bCs/>
                <w:color w:val="FFFFFF" w:themeColor="background1"/>
                <w:kern w:val="24"/>
                <w:sz w:val="18"/>
                <w:szCs w:val="20"/>
              </w:rPr>
              <w:t>Masculino</w:t>
            </w:r>
          </w:p>
        </w:tc>
      </w:tr>
      <w:tr w:rsidR="00110FF2" w:rsidTr="00110FF2">
        <w:trPr>
          <w:trHeight w:val="384"/>
          <w:jc w:val="center"/>
        </w:trPr>
        <w:tc>
          <w:tcPr>
            <w:cnfStyle w:val="001000000000" w:firstRow="0" w:lastRow="0" w:firstColumn="1" w:lastColumn="0" w:oddVBand="0" w:evenVBand="0" w:oddHBand="0" w:evenHBand="0" w:firstRowFirstColumn="0" w:firstRowLastColumn="0" w:lastRowFirstColumn="0" w:lastRowLastColumn="0"/>
            <w:tcW w:w="3197" w:type="pct"/>
            <w:tcBorders>
              <w:top w:val="single" w:sz="12" w:space="0" w:color="FFFFFF" w:themeColor="background1"/>
              <w:left w:val="single" w:sz="8" w:space="0" w:color="1F2569"/>
              <w:bottom w:val="single" w:sz="6" w:space="0" w:color="FFFFFF" w:themeColor="background1"/>
              <w:right w:val="single" w:sz="12" w:space="0" w:color="FFFFFF" w:themeColor="background1"/>
            </w:tcBorders>
            <w:shd w:val="clear" w:color="auto" w:fill="1F2569"/>
            <w:vAlign w:val="center"/>
          </w:tcPr>
          <w:p w:rsidR="00110FF2" w:rsidRPr="00945BD8" w:rsidRDefault="00110FF2" w:rsidP="00110FF2">
            <w:pPr>
              <w:pStyle w:val="NormalWeb"/>
              <w:spacing w:before="0" w:beforeAutospacing="0" w:after="0" w:afterAutospacing="0"/>
              <w:jc w:val="both"/>
              <w:textAlignment w:val="bottom"/>
              <w:rPr>
                <w:rFonts w:ascii="Arial" w:hAnsi="Arial" w:cs="Arial"/>
                <w:color w:val="FFFFFF" w:themeColor="background1"/>
                <w:sz w:val="20"/>
                <w:szCs w:val="20"/>
              </w:rPr>
            </w:pPr>
            <w:r w:rsidRPr="00945BD8">
              <w:rPr>
                <w:rFonts w:ascii="Calibri" w:hAnsi="Calibri" w:cs="Arial"/>
                <w:color w:val="FFFFFF" w:themeColor="background1"/>
                <w:kern w:val="24"/>
                <w:sz w:val="20"/>
                <w:szCs w:val="20"/>
              </w:rPr>
              <w:t>Comercio al por mayor y al por menor; reparación de vehículos automotores y motocicletas</w:t>
            </w:r>
          </w:p>
        </w:tc>
        <w:tc>
          <w:tcPr>
            <w:tcW w:w="656" w:type="pct"/>
            <w:tcBorders>
              <w:top w:val="single" w:sz="4" w:space="0" w:color="auto"/>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110FF2">
              <w:rPr>
                <w:rFonts w:ascii="Calibri" w:hAnsi="Calibri"/>
                <w:color w:val="1F2569"/>
                <w:sz w:val="20"/>
              </w:rPr>
              <w:t>253.400</w:t>
            </w:r>
          </w:p>
        </w:tc>
        <w:tc>
          <w:tcPr>
            <w:tcW w:w="519" w:type="pct"/>
            <w:tcBorders>
              <w:top w:val="single" w:sz="4" w:space="0" w:color="auto"/>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110FF2">
              <w:rPr>
                <w:rFonts w:ascii="Calibri" w:hAnsi="Calibri"/>
                <w:color w:val="1F2569"/>
                <w:sz w:val="20"/>
              </w:rPr>
              <w:t>46,2%</w:t>
            </w:r>
          </w:p>
        </w:tc>
        <w:tc>
          <w:tcPr>
            <w:tcW w:w="628" w:type="pct"/>
            <w:tcBorders>
              <w:top w:val="single" w:sz="4" w:space="0" w:color="auto"/>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110FF2">
              <w:rPr>
                <w:rFonts w:ascii="Calibri" w:hAnsi="Calibri"/>
                <w:color w:val="1F2569"/>
                <w:sz w:val="20"/>
              </w:rPr>
              <w:t>54,8%</w:t>
            </w:r>
          </w:p>
        </w:tc>
      </w:tr>
      <w:tr w:rsidR="00110FF2" w:rsidTr="00110FF2">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3197" w:type="pct"/>
            <w:tcBorders>
              <w:top w:val="single" w:sz="6" w:space="0" w:color="FFFFFF" w:themeColor="background1"/>
              <w:left w:val="single" w:sz="8" w:space="0" w:color="1F2569"/>
              <w:bottom w:val="single" w:sz="6" w:space="0" w:color="FFFFFF" w:themeColor="background1"/>
              <w:right w:val="single" w:sz="12" w:space="0" w:color="FFFFFF" w:themeColor="background1"/>
            </w:tcBorders>
            <w:shd w:val="clear" w:color="auto" w:fill="1F2569"/>
            <w:vAlign w:val="center"/>
          </w:tcPr>
          <w:p w:rsidR="00110FF2" w:rsidRPr="00945BD8" w:rsidRDefault="00110FF2" w:rsidP="00110FF2">
            <w:pPr>
              <w:pStyle w:val="NormalWeb"/>
              <w:spacing w:before="0" w:beforeAutospacing="0" w:after="0" w:afterAutospacing="0"/>
              <w:jc w:val="both"/>
              <w:textAlignment w:val="bottom"/>
              <w:rPr>
                <w:rFonts w:ascii="Arial" w:hAnsi="Arial" w:cs="Arial"/>
                <w:color w:val="FFFFFF" w:themeColor="background1"/>
                <w:sz w:val="20"/>
                <w:szCs w:val="20"/>
              </w:rPr>
            </w:pPr>
            <w:r w:rsidRPr="00945BD8">
              <w:rPr>
                <w:rFonts w:ascii="Calibri" w:hAnsi="Calibri" w:cs="Arial"/>
                <w:color w:val="FFFFFF" w:themeColor="background1"/>
                <w:kern w:val="24"/>
                <w:sz w:val="20"/>
                <w:szCs w:val="20"/>
              </w:rPr>
              <w:t>Transporte y almacenamiento</w:t>
            </w:r>
          </w:p>
        </w:tc>
        <w:tc>
          <w:tcPr>
            <w:tcW w:w="656" w:type="pct"/>
            <w:tcBorders>
              <w:top w:val="single" w:sz="8" w:space="0" w:color="BFBFBF" w:themeColor="background1" w:themeShade="BF"/>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110FF2">
              <w:rPr>
                <w:rFonts w:ascii="Calibri" w:hAnsi="Calibri"/>
                <w:color w:val="1F2569"/>
                <w:sz w:val="20"/>
              </w:rPr>
              <w:t>97.455</w:t>
            </w:r>
          </w:p>
        </w:tc>
        <w:tc>
          <w:tcPr>
            <w:tcW w:w="519" w:type="pct"/>
            <w:tcBorders>
              <w:top w:val="single" w:sz="8" w:space="0" w:color="BFBFBF" w:themeColor="background1" w:themeShade="BF"/>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110FF2">
              <w:rPr>
                <w:rFonts w:ascii="Calibri" w:hAnsi="Calibri"/>
                <w:color w:val="1F2569"/>
                <w:sz w:val="20"/>
              </w:rPr>
              <w:t>19,6%</w:t>
            </w:r>
          </w:p>
        </w:tc>
        <w:tc>
          <w:tcPr>
            <w:tcW w:w="62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110FF2">
              <w:rPr>
                <w:rFonts w:ascii="Calibri" w:hAnsi="Calibri"/>
                <w:color w:val="1F2569"/>
                <w:sz w:val="20"/>
              </w:rPr>
              <w:t>84,1%</w:t>
            </w:r>
          </w:p>
        </w:tc>
      </w:tr>
      <w:tr w:rsidR="00110FF2" w:rsidTr="00110FF2">
        <w:trPr>
          <w:trHeight w:val="290"/>
          <w:jc w:val="center"/>
        </w:trPr>
        <w:tc>
          <w:tcPr>
            <w:cnfStyle w:val="001000000000" w:firstRow="0" w:lastRow="0" w:firstColumn="1" w:lastColumn="0" w:oddVBand="0" w:evenVBand="0" w:oddHBand="0" w:evenHBand="0" w:firstRowFirstColumn="0" w:firstRowLastColumn="0" w:lastRowFirstColumn="0" w:lastRowLastColumn="0"/>
            <w:tcW w:w="3197" w:type="pct"/>
            <w:tcBorders>
              <w:top w:val="single" w:sz="6" w:space="0" w:color="FFFFFF" w:themeColor="background1"/>
              <w:left w:val="single" w:sz="8" w:space="0" w:color="1F2569"/>
              <w:bottom w:val="single" w:sz="6" w:space="0" w:color="FFFFFF" w:themeColor="background1"/>
              <w:right w:val="single" w:sz="12" w:space="0" w:color="FFFFFF" w:themeColor="background1"/>
            </w:tcBorders>
            <w:shd w:val="clear" w:color="auto" w:fill="1F2569"/>
            <w:vAlign w:val="center"/>
          </w:tcPr>
          <w:p w:rsidR="00110FF2" w:rsidRPr="00945BD8" w:rsidRDefault="00110FF2" w:rsidP="00110FF2">
            <w:pPr>
              <w:pStyle w:val="NormalWeb"/>
              <w:spacing w:before="0" w:beforeAutospacing="0" w:after="0" w:afterAutospacing="0"/>
              <w:jc w:val="both"/>
              <w:textAlignment w:val="bottom"/>
              <w:rPr>
                <w:rFonts w:ascii="Arial" w:hAnsi="Arial" w:cs="Arial"/>
                <w:color w:val="FFFFFF" w:themeColor="background1"/>
                <w:sz w:val="20"/>
                <w:szCs w:val="20"/>
              </w:rPr>
            </w:pPr>
            <w:r w:rsidRPr="00945BD8">
              <w:rPr>
                <w:rFonts w:ascii="Calibri" w:hAnsi="Calibri" w:cs="Arial"/>
                <w:color w:val="FFFFFF" w:themeColor="background1"/>
                <w:kern w:val="24"/>
                <w:sz w:val="20"/>
                <w:szCs w:val="20"/>
              </w:rPr>
              <w:t>Actividades de alojamiento y de servicio de comidas</w:t>
            </w:r>
          </w:p>
        </w:tc>
        <w:tc>
          <w:tcPr>
            <w:tcW w:w="656" w:type="pct"/>
            <w:tcBorders>
              <w:top w:val="single" w:sz="8" w:space="0" w:color="BFBFBF" w:themeColor="background1" w:themeShade="BF"/>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110FF2">
              <w:rPr>
                <w:rFonts w:ascii="Calibri" w:hAnsi="Calibri"/>
                <w:color w:val="1F2569"/>
                <w:sz w:val="20"/>
              </w:rPr>
              <w:t>47.782</w:t>
            </w:r>
          </w:p>
        </w:tc>
        <w:tc>
          <w:tcPr>
            <w:tcW w:w="519" w:type="pct"/>
            <w:tcBorders>
              <w:top w:val="single" w:sz="8" w:space="0" w:color="BFBFBF" w:themeColor="background1" w:themeShade="BF"/>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110FF2">
              <w:rPr>
                <w:rFonts w:ascii="Calibri" w:hAnsi="Calibri"/>
                <w:color w:val="1F2569"/>
                <w:sz w:val="20"/>
              </w:rPr>
              <w:t>52,6%</w:t>
            </w:r>
          </w:p>
        </w:tc>
        <w:tc>
          <w:tcPr>
            <w:tcW w:w="62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110FF2">
              <w:rPr>
                <w:rFonts w:ascii="Calibri" w:hAnsi="Calibri"/>
                <w:color w:val="1F2569"/>
                <w:sz w:val="20"/>
              </w:rPr>
              <w:t>53,0%</w:t>
            </w:r>
          </w:p>
        </w:tc>
      </w:tr>
      <w:tr w:rsidR="00110FF2" w:rsidTr="00110FF2">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3197" w:type="pct"/>
            <w:tcBorders>
              <w:top w:val="single" w:sz="6" w:space="0" w:color="FFFFFF" w:themeColor="background1"/>
              <w:left w:val="single" w:sz="8" w:space="0" w:color="1F2569"/>
              <w:bottom w:val="single" w:sz="6" w:space="0" w:color="FFFFFF" w:themeColor="background1"/>
              <w:right w:val="single" w:sz="12" w:space="0" w:color="FFFFFF" w:themeColor="background1"/>
            </w:tcBorders>
            <w:shd w:val="clear" w:color="auto" w:fill="1F2569"/>
            <w:vAlign w:val="center"/>
          </w:tcPr>
          <w:p w:rsidR="00110FF2" w:rsidRPr="00945BD8" w:rsidRDefault="00110FF2" w:rsidP="00110FF2">
            <w:pPr>
              <w:pStyle w:val="NormalWeb"/>
              <w:spacing w:before="0" w:beforeAutospacing="0" w:after="0" w:afterAutospacing="0"/>
              <w:jc w:val="both"/>
              <w:textAlignment w:val="bottom"/>
              <w:rPr>
                <w:rFonts w:ascii="Arial" w:hAnsi="Arial" w:cs="Arial"/>
                <w:color w:val="FFFFFF" w:themeColor="background1"/>
                <w:sz w:val="20"/>
                <w:szCs w:val="20"/>
              </w:rPr>
            </w:pPr>
            <w:r w:rsidRPr="00945BD8">
              <w:rPr>
                <w:rFonts w:ascii="Calibri" w:hAnsi="Calibri" w:cs="Arial"/>
                <w:color w:val="FFFFFF" w:themeColor="background1"/>
                <w:kern w:val="24"/>
                <w:sz w:val="20"/>
                <w:szCs w:val="20"/>
              </w:rPr>
              <w:t>Información y comunicaciones</w:t>
            </w:r>
          </w:p>
        </w:tc>
        <w:tc>
          <w:tcPr>
            <w:tcW w:w="656" w:type="pct"/>
            <w:tcBorders>
              <w:top w:val="single" w:sz="8" w:space="0" w:color="BFBFBF" w:themeColor="background1" w:themeShade="BF"/>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110FF2">
              <w:rPr>
                <w:rFonts w:ascii="Calibri" w:hAnsi="Calibri"/>
                <w:color w:val="1F2569"/>
                <w:sz w:val="20"/>
              </w:rPr>
              <w:t>37.549</w:t>
            </w:r>
          </w:p>
        </w:tc>
        <w:tc>
          <w:tcPr>
            <w:tcW w:w="519" w:type="pct"/>
            <w:tcBorders>
              <w:top w:val="single" w:sz="8" w:space="0" w:color="BFBFBF" w:themeColor="background1" w:themeShade="BF"/>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110FF2">
              <w:rPr>
                <w:rFonts w:ascii="Calibri" w:hAnsi="Calibri"/>
                <w:color w:val="1F2569"/>
                <w:sz w:val="20"/>
              </w:rPr>
              <w:t>38,7%</w:t>
            </w:r>
          </w:p>
        </w:tc>
        <w:tc>
          <w:tcPr>
            <w:tcW w:w="62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110FF2">
              <w:rPr>
                <w:rFonts w:ascii="Calibri" w:hAnsi="Calibri"/>
                <w:color w:val="1F2569"/>
                <w:sz w:val="20"/>
              </w:rPr>
              <w:t>61,9%</w:t>
            </w:r>
          </w:p>
        </w:tc>
      </w:tr>
      <w:tr w:rsidR="00110FF2" w:rsidTr="00110FF2">
        <w:trPr>
          <w:trHeight w:val="290"/>
          <w:jc w:val="center"/>
        </w:trPr>
        <w:tc>
          <w:tcPr>
            <w:cnfStyle w:val="001000000000" w:firstRow="0" w:lastRow="0" w:firstColumn="1" w:lastColumn="0" w:oddVBand="0" w:evenVBand="0" w:oddHBand="0" w:evenHBand="0" w:firstRowFirstColumn="0" w:firstRowLastColumn="0" w:lastRowFirstColumn="0" w:lastRowLastColumn="0"/>
            <w:tcW w:w="3197" w:type="pct"/>
            <w:tcBorders>
              <w:top w:val="single" w:sz="6" w:space="0" w:color="FFFFFF" w:themeColor="background1"/>
              <w:left w:val="single" w:sz="8" w:space="0" w:color="1F2569"/>
              <w:bottom w:val="single" w:sz="6" w:space="0" w:color="FFFFFF" w:themeColor="background1"/>
              <w:right w:val="single" w:sz="12" w:space="0" w:color="FFFFFF" w:themeColor="background1"/>
            </w:tcBorders>
            <w:shd w:val="clear" w:color="auto" w:fill="1F2569"/>
            <w:vAlign w:val="center"/>
          </w:tcPr>
          <w:p w:rsidR="00110FF2" w:rsidRPr="00945BD8" w:rsidRDefault="00110FF2" w:rsidP="00110FF2">
            <w:pPr>
              <w:pStyle w:val="NormalWeb"/>
              <w:spacing w:before="0" w:beforeAutospacing="0" w:after="0" w:afterAutospacing="0"/>
              <w:jc w:val="both"/>
              <w:textAlignment w:val="bottom"/>
              <w:rPr>
                <w:rFonts w:ascii="Arial" w:hAnsi="Arial" w:cs="Arial"/>
                <w:color w:val="FFFFFF" w:themeColor="background1"/>
                <w:sz w:val="20"/>
                <w:szCs w:val="20"/>
              </w:rPr>
            </w:pPr>
            <w:r w:rsidRPr="00945BD8">
              <w:rPr>
                <w:rFonts w:ascii="Calibri" w:hAnsi="Calibri" w:cs="Arial"/>
                <w:color w:val="FFFFFF" w:themeColor="background1"/>
                <w:kern w:val="24"/>
                <w:sz w:val="20"/>
                <w:szCs w:val="20"/>
              </w:rPr>
              <w:t>Actividades financieras y de seguros</w:t>
            </w:r>
          </w:p>
        </w:tc>
        <w:tc>
          <w:tcPr>
            <w:tcW w:w="656" w:type="pct"/>
            <w:tcBorders>
              <w:top w:val="single" w:sz="8" w:space="0" w:color="BFBFBF" w:themeColor="background1" w:themeShade="BF"/>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110FF2">
              <w:rPr>
                <w:rFonts w:ascii="Calibri" w:hAnsi="Calibri"/>
                <w:color w:val="1F2569"/>
                <w:sz w:val="20"/>
              </w:rPr>
              <w:t>29.448</w:t>
            </w:r>
          </w:p>
        </w:tc>
        <w:tc>
          <w:tcPr>
            <w:tcW w:w="519" w:type="pct"/>
            <w:tcBorders>
              <w:top w:val="single" w:sz="8" w:space="0" w:color="BFBFBF" w:themeColor="background1" w:themeShade="BF"/>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110FF2">
              <w:rPr>
                <w:rFonts w:ascii="Calibri" w:hAnsi="Calibri"/>
                <w:color w:val="1F2569"/>
                <w:sz w:val="20"/>
              </w:rPr>
              <w:t>52,5%</w:t>
            </w:r>
          </w:p>
        </w:tc>
        <w:tc>
          <w:tcPr>
            <w:tcW w:w="62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110FF2">
              <w:rPr>
                <w:rFonts w:ascii="Calibri" w:hAnsi="Calibri"/>
                <w:color w:val="1F2569"/>
                <w:sz w:val="20"/>
              </w:rPr>
              <w:t>47,9%</w:t>
            </w:r>
          </w:p>
        </w:tc>
      </w:tr>
      <w:tr w:rsidR="00110FF2" w:rsidTr="00110FF2">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197" w:type="pct"/>
            <w:tcBorders>
              <w:top w:val="single" w:sz="6" w:space="0" w:color="FFFFFF" w:themeColor="background1"/>
              <w:left w:val="single" w:sz="8" w:space="0" w:color="1F2569"/>
              <w:bottom w:val="single" w:sz="6" w:space="0" w:color="FFFFFF" w:themeColor="background1"/>
              <w:right w:val="single" w:sz="12" w:space="0" w:color="FFFFFF" w:themeColor="background1"/>
            </w:tcBorders>
            <w:shd w:val="clear" w:color="auto" w:fill="1F2569"/>
            <w:vAlign w:val="center"/>
          </w:tcPr>
          <w:p w:rsidR="00110FF2" w:rsidRPr="00945BD8" w:rsidRDefault="00110FF2" w:rsidP="00110FF2">
            <w:pPr>
              <w:pStyle w:val="NormalWeb"/>
              <w:spacing w:before="0" w:beforeAutospacing="0" w:after="0" w:afterAutospacing="0"/>
              <w:jc w:val="both"/>
              <w:textAlignment w:val="bottom"/>
              <w:rPr>
                <w:rFonts w:ascii="Arial" w:hAnsi="Arial" w:cs="Arial"/>
                <w:color w:val="FFFFFF" w:themeColor="background1"/>
                <w:sz w:val="20"/>
                <w:szCs w:val="20"/>
              </w:rPr>
            </w:pPr>
            <w:r w:rsidRPr="00945BD8">
              <w:rPr>
                <w:rFonts w:ascii="Calibri" w:hAnsi="Calibri" w:cs="Arial"/>
                <w:color w:val="FFFFFF" w:themeColor="background1"/>
                <w:kern w:val="24"/>
                <w:sz w:val="20"/>
                <w:szCs w:val="20"/>
              </w:rPr>
              <w:t>Actividades inmobiliarias</w:t>
            </w:r>
          </w:p>
        </w:tc>
        <w:tc>
          <w:tcPr>
            <w:tcW w:w="656" w:type="pct"/>
            <w:tcBorders>
              <w:top w:val="single" w:sz="8" w:space="0" w:color="BFBFBF" w:themeColor="background1" w:themeShade="BF"/>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110FF2">
              <w:rPr>
                <w:rFonts w:ascii="Calibri" w:hAnsi="Calibri"/>
                <w:color w:val="1F2569"/>
                <w:sz w:val="20"/>
              </w:rPr>
              <w:t>30.315</w:t>
            </w:r>
          </w:p>
        </w:tc>
        <w:tc>
          <w:tcPr>
            <w:tcW w:w="519" w:type="pct"/>
            <w:tcBorders>
              <w:top w:val="nil"/>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110FF2">
              <w:rPr>
                <w:rFonts w:ascii="Calibri" w:hAnsi="Calibri"/>
                <w:color w:val="1F2569"/>
                <w:sz w:val="20"/>
              </w:rPr>
              <w:t>45,7%</w:t>
            </w:r>
          </w:p>
        </w:tc>
        <w:tc>
          <w:tcPr>
            <w:tcW w:w="628" w:type="pct"/>
            <w:tcBorders>
              <w:top w:val="nil"/>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110FF2">
              <w:rPr>
                <w:rFonts w:ascii="Calibri" w:hAnsi="Calibri"/>
                <w:color w:val="1F2569"/>
                <w:sz w:val="20"/>
              </w:rPr>
              <w:t>55,6%</w:t>
            </w:r>
          </w:p>
        </w:tc>
      </w:tr>
      <w:tr w:rsidR="00110FF2" w:rsidTr="00110FF2">
        <w:trPr>
          <w:trHeight w:val="306"/>
          <w:jc w:val="center"/>
        </w:trPr>
        <w:tc>
          <w:tcPr>
            <w:cnfStyle w:val="001000000000" w:firstRow="0" w:lastRow="0" w:firstColumn="1" w:lastColumn="0" w:oddVBand="0" w:evenVBand="0" w:oddHBand="0" w:evenHBand="0" w:firstRowFirstColumn="0" w:firstRowLastColumn="0" w:lastRowFirstColumn="0" w:lastRowLastColumn="0"/>
            <w:tcW w:w="3197" w:type="pct"/>
            <w:tcBorders>
              <w:top w:val="single" w:sz="6" w:space="0" w:color="FFFFFF" w:themeColor="background1"/>
              <w:left w:val="single" w:sz="8" w:space="0" w:color="1F2569"/>
              <w:bottom w:val="single" w:sz="6" w:space="0" w:color="FFFFFF" w:themeColor="background1"/>
              <w:right w:val="single" w:sz="12" w:space="0" w:color="FFFFFF" w:themeColor="background1"/>
            </w:tcBorders>
            <w:shd w:val="clear" w:color="auto" w:fill="1F2569"/>
            <w:vAlign w:val="center"/>
          </w:tcPr>
          <w:p w:rsidR="00110FF2" w:rsidRPr="00945BD8" w:rsidRDefault="00110FF2" w:rsidP="00110FF2">
            <w:pPr>
              <w:pStyle w:val="NormalWeb"/>
              <w:spacing w:before="0" w:beforeAutospacing="0" w:after="0" w:afterAutospacing="0"/>
              <w:jc w:val="both"/>
              <w:textAlignment w:val="bottom"/>
              <w:rPr>
                <w:rFonts w:ascii="Arial" w:hAnsi="Arial" w:cs="Arial"/>
                <w:color w:val="FFFFFF" w:themeColor="background1"/>
                <w:sz w:val="20"/>
                <w:szCs w:val="20"/>
              </w:rPr>
            </w:pPr>
            <w:r w:rsidRPr="00945BD8">
              <w:rPr>
                <w:rFonts w:ascii="Calibri" w:hAnsi="Calibri" w:cs="Arial"/>
                <w:color w:val="FFFFFF" w:themeColor="background1"/>
                <w:kern w:val="24"/>
                <w:sz w:val="20"/>
                <w:szCs w:val="20"/>
              </w:rPr>
              <w:t>Actividades profesionales, científicas y técnicas</w:t>
            </w:r>
          </w:p>
        </w:tc>
        <w:tc>
          <w:tcPr>
            <w:tcW w:w="656" w:type="pct"/>
            <w:tcBorders>
              <w:top w:val="single" w:sz="8" w:space="0" w:color="BFBFBF" w:themeColor="background1" w:themeShade="BF"/>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110FF2">
              <w:rPr>
                <w:rFonts w:ascii="Calibri" w:hAnsi="Calibri"/>
                <w:color w:val="1F2569"/>
                <w:sz w:val="20"/>
              </w:rPr>
              <w:t>46.642</w:t>
            </w:r>
          </w:p>
        </w:tc>
        <w:tc>
          <w:tcPr>
            <w:tcW w:w="519" w:type="pct"/>
            <w:tcBorders>
              <w:top w:val="single" w:sz="8" w:space="0" w:color="BFBFBF" w:themeColor="background1" w:themeShade="BF"/>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110FF2">
              <w:rPr>
                <w:rFonts w:ascii="Calibri" w:hAnsi="Calibri"/>
                <w:color w:val="1F2569"/>
                <w:sz w:val="20"/>
              </w:rPr>
              <w:t>51,9%</w:t>
            </w:r>
          </w:p>
        </w:tc>
        <w:tc>
          <w:tcPr>
            <w:tcW w:w="62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110FF2">
              <w:rPr>
                <w:rFonts w:ascii="Calibri" w:hAnsi="Calibri"/>
                <w:color w:val="1F2569"/>
                <w:sz w:val="20"/>
              </w:rPr>
              <w:t>49,6%</w:t>
            </w:r>
          </w:p>
        </w:tc>
      </w:tr>
      <w:tr w:rsidR="00110FF2" w:rsidTr="00110FF2">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197" w:type="pct"/>
            <w:tcBorders>
              <w:top w:val="single" w:sz="6" w:space="0" w:color="FFFFFF" w:themeColor="background1"/>
              <w:left w:val="single" w:sz="8" w:space="0" w:color="1F2569"/>
              <w:bottom w:val="single" w:sz="6" w:space="0" w:color="FFFFFF" w:themeColor="background1"/>
              <w:right w:val="single" w:sz="12" w:space="0" w:color="FFFFFF" w:themeColor="background1"/>
            </w:tcBorders>
            <w:shd w:val="clear" w:color="auto" w:fill="1F2569"/>
            <w:vAlign w:val="center"/>
          </w:tcPr>
          <w:p w:rsidR="00110FF2" w:rsidRPr="00945BD8" w:rsidRDefault="00110FF2" w:rsidP="00110FF2">
            <w:pPr>
              <w:pStyle w:val="NormalWeb"/>
              <w:spacing w:before="0" w:beforeAutospacing="0" w:after="0" w:afterAutospacing="0"/>
              <w:jc w:val="both"/>
              <w:textAlignment w:val="bottom"/>
              <w:rPr>
                <w:rFonts w:ascii="Arial" w:hAnsi="Arial" w:cs="Arial"/>
                <w:color w:val="FFFFFF" w:themeColor="background1"/>
                <w:sz w:val="20"/>
                <w:szCs w:val="20"/>
              </w:rPr>
            </w:pPr>
            <w:r w:rsidRPr="00945BD8">
              <w:rPr>
                <w:rFonts w:ascii="Calibri" w:hAnsi="Calibri" w:cs="Arial"/>
                <w:color w:val="FFFFFF" w:themeColor="background1"/>
                <w:kern w:val="24"/>
                <w:sz w:val="20"/>
                <w:szCs w:val="20"/>
              </w:rPr>
              <w:t>Actividades de servicios administrativos y de apoyo</w:t>
            </w:r>
          </w:p>
        </w:tc>
        <w:tc>
          <w:tcPr>
            <w:tcW w:w="656" w:type="pct"/>
            <w:tcBorders>
              <w:top w:val="single" w:sz="8" w:space="0" w:color="BFBFBF" w:themeColor="background1" w:themeShade="BF"/>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110FF2">
              <w:rPr>
                <w:rFonts w:ascii="Calibri" w:hAnsi="Calibri"/>
                <w:color w:val="1F2569"/>
                <w:sz w:val="20"/>
              </w:rPr>
              <w:t>72.679</w:t>
            </w:r>
          </w:p>
        </w:tc>
        <w:tc>
          <w:tcPr>
            <w:tcW w:w="519" w:type="pct"/>
            <w:tcBorders>
              <w:top w:val="single" w:sz="8" w:space="0" w:color="BFBFBF" w:themeColor="background1" w:themeShade="BF"/>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110FF2">
              <w:rPr>
                <w:rFonts w:ascii="Calibri" w:hAnsi="Calibri"/>
                <w:color w:val="1F2569"/>
                <w:sz w:val="20"/>
              </w:rPr>
              <w:t>44,3%</w:t>
            </w:r>
          </w:p>
        </w:tc>
        <w:tc>
          <w:tcPr>
            <w:tcW w:w="62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110FF2">
              <w:rPr>
                <w:rFonts w:ascii="Calibri" w:hAnsi="Calibri"/>
                <w:color w:val="1F2569"/>
                <w:sz w:val="20"/>
              </w:rPr>
              <w:t>57,1%</w:t>
            </w:r>
          </w:p>
        </w:tc>
      </w:tr>
      <w:tr w:rsidR="00110FF2" w:rsidTr="00110FF2">
        <w:trPr>
          <w:trHeight w:val="290"/>
          <w:jc w:val="center"/>
        </w:trPr>
        <w:tc>
          <w:tcPr>
            <w:cnfStyle w:val="001000000000" w:firstRow="0" w:lastRow="0" w:firstColumn="1" w:lastColumn="0" w:oddVBand="0" w:evenVBand="0" w:oddHBand="0" w:evenHBand="0" w:firstRowFirstColumn="0" w:firstRowLastColumn="0" w:lastRowFirstColumn="0" w:lastRowLastColumn="0"/>
            <w:tcW w:w="3197" w:type="pct"/>
            <w:tcBorders>
              <w:top w:val="single" w:sz="6" w:space="0" w:color="FFFFFF" w:themeColor="background1"/>
              <w:left w:val="single" w:sz="8" w:space="0" w:color="1F2569"/>
              <w:bottom w:val="single" w:sz="6" w:space="0" w:color="FFFFFF" w:themeColor="background1"/>
              <w:right w:val="single" w:sz="12" w:space="0" w:color="FFFFFF" w:themeColor="background1"/>
            </w:tcBorders>
            <w:shd w:val="clear" w:color="auto" w:fill="1F2569"/>
            <w:vAlign w:val="center"/>
          </w:tcPr>
          <w:p w:rsidR="00110FF2" w:rsidRPr="00945BD8" w:rsidRDefault="00110FF2" w:rsidP="00110FF2">
            <w:pPr>
              <w:pStyle w:val="NormalWeb"/>
              <w:spacing w:before="0" w:beforeAutospacing="0" w:after="0" w:afterAutospacing="0"/>
              <w:jc w:val="both"/>
              <w:textAlignment w:val="bottom"/>
              <w:rPr>
                <w:rFonts w:ascii="Arial" w:hAnsi="Arial" w:cs="Arial"/>
                <w:color w:val="FFFFFF" w:themeColor="background1"/>
                <w:sz w:val="20"/>
                <w:szCs w:val="20"/>
              </w:rPr>
            </w:pPr>
            <w:r w:rsidRPr="00945BD8">
              <w:rPr>
                <w:rFonts w:ascii="Calibri" w:hAnsi="Calibri" w:cs="Arial"/>
                <w:color w:val="FFFFFF" w:themeColor="background1"/>
                <w:kern w:val="24"/>
                <w:sz w:val="20"/>
                <w:szCs w:val="20"/>
              </w:rPr>
              <w:t>Enseñanza</w:t>
            </w:r>
          </w:p>
        </w:tc>
        <w:tc>
          <w:tcPr>
            <w:tcW w:w="656" w:type="pct"/>
            <w:tcBorders>
              <w:top w:val="single" w:sz="8" w:space="0" w:color="BFBFBF" w:themeColor="background1" w:themeShade="BF"/>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110FF2">
              <w:rPr>
                <w:rFonts w:ascii="Calibri" w:hAnsi="Calibri"/>
                <w:color w:val="1F2569"/>
                <w:sz w:val="20"/>
              </w:rPr>
              <w:t>96.090</w:t>
            </w:r>
          </w:p>
        </w:tc>
        <w:tc>
          <w:tcPr>
            <w:tcW w:w="519" w:type="pct"/>
            <w:tcBorders>
              <w:top w:val="single" w:sz="8" w:space="0" w:color="BFBFBF" w:themeColor="background1" w:themeShade="BF"/>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110FF2">
              <w:rPr>
                <w:rFonts w:ascii="Calibri" w:hAnsi="Calibri"/>
                <w:color w:val="1F2569"/>
                <w:sz w:val="20"/>
              </w:rPr>
              <w:t>74,9%</w:t>
            </w:r>
          </w:p>
        </w:tc>
        <w:tc>
          <w:tcPr>
            <w:tcW w:w="62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110FF2">
              <w:rPr>
                <w:rFonts w:ascii="Calibri" w:hAnsi="Calibri"/>
                <w:color w:val="1F2569"/>
                <w:sz w:val="20"/>
              </w:rPr>
              <w:t>34,1%</w:t>
            </w:r>
          </w:p>
        </w:tc>
      </w:tr>
      <w:tr w:rsidR="00110FF2" w:rsidTr="00110FF2">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3197" w:type="pct"/>
            <w:tcBorders>
              <w:top w:val="single" w:sz="6" w:space="0" w:color="FFFFFF" w:themeColor="background1"/>
              <w:left w:val="single" w:sz="8" w:space="0" w:color="1F2569"/>
              <w:bottom w:val="single" w:sz="6" w:space="0" w:color="FFFFFF" w:themeColor="background1"/>
              <w:right w:val="single" w:sz="12" w:space="0" w:color="FFFFFF" w:themeColor="background1"/>
            </w:tcBorders>
            <w:shd w:val="clear" w:color="auto" w:fill="1F2569"/>
            <w:vAlign w:val="center"/>
          </w:tcPr>
          <w:p w:rsidR="00110FF2" w:rsidRPr="00945BD8" w:rsidRDefault="00110FF2" w:rsidP="00110FF2">
            <w:pPr>
              <w:pStyle w:val="NormalWeb"/>
              <w:spacing w:before="0" w:beforeAutospacing="0" w:after="0" w:afterAutospacing="0"/>
              <w:jc w:val="both"/>
              <w:textAlignment w:val="bottom"/>
              <w:rPr>
                <w:rFonts w:ascii="Arial" w:hAnsi="Arial" w:cs="Arial"/>
                <w:color w:val="FFFFFF" w:themeColor="background1"/>
                <w:sz w:val="20"/>
                <w:szCs w:val="20"/>
              </w:rPr>
            </w:pPr>
            <w:r w:rsidRPr="00945BD8">
              <w:rPr>
                <w:rFonts w:ascii="Calibri" w:hAnsi="Calibri" w:cs="Arial"/>
                <w:color w:val="FFFFFF" w:themeColor="background1"/>
                <w:kern w:val="24"/>
                <w:sz w:val="20"/>
                <w:szCs w:val="20"/>
              </w:rPr>
              <w:t>Actividades de atención de la salud humana y de asistencia social</w:t>
            </w:r>
          </w:p>
        </w:tc>
        <w:tc>
          <w:tcPr>
            <w:tcW w:w="656" w:type="pct"/>
            <w:tcBorders>
              <w:top w:val="single" w:sz="8" w:space="0" w:color="BFBFBF" w:themeColor="background1" w:themeShade="BF"/>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110FF2">
              <w:rPr>
                <w:rFonts w:ascii="Calibri" w:hAnsi="Calibri"/>
                <w:color w:val="1F2569"/>
                <w:sz w:val="20"/>
              </w:rPr>
              <w:t>120.278</w:t>
            </w:r>
          </w:p>
        </w:tc>
        <w:tc>
          <w:tcPr>
            <w:tcW w:w="519" w:type="pct"/>
            <w:tcBorders>
              <w:top w:val="single" w:sz="8" w:space="0" w:color="BFBFBF" w:themeColor="background1" w:themeShade="BF"/>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110FF2">
              <w:rPr>
                <w:rFonts w:ascii="Calibri" w:hAnsi="Calibri"/>
                <w:color w:val="1F2569"/>
                <w:sz w:val="20"/>
              </w:rPr>
              <w:t>74,6%</w:t>
            </w:r>
          </w:p>
        </w:tc>
        <w:tc>
          <w:tcPr>
            <w:tcW w:w="62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110FF2">
              <w:rPr>
                <w:rFonts w:ascii="Calibri" w:hAnsi="Calibri"/>
                <w:color w:val="1F2569"/>
                <w:sz w:val="20"/>
              </w:rPr>
              <w:t>26,2%</w:t>
            </w:r>
          </w:p>
        </w:tc>
      </w:tr>
      <w:tr w:rsidR="00110FF2" w:rsidTr="00110FF2">
        <w:trPr>
          <w:trHeight w:val="306"/>
          <w:jc w:val="center"/>
        </w:trPr>
        <w:tc>
          <w:tcPr>
            <w:cnfStyle w:val="001000000000" w:firstRow="0" w:lastRow="0" w:firstColumn="1" w:lastColumn="0" w:oddVBand="0" w:evenVBand="0" w:oddHBand="0" w:evenHBand="0" w:firstRowFirstColumn="0" w:firstRowLastColumn="0" w:lastRowFirstColumn="0" w:lastRowLastColumn="0"/>
            <w:tcW w:w="3197" w:type="pct"/>
            <w:tcBorders>
              <w:top w:val="single" w:sz="6" w:space="0" w:color="FFFFFF" w:themeColor="background1"/>
              <w:left w:val="single" w:sz="8" w:space="0" w:color="1F2569"/>
              <w:bottom w:val="single" w:sz="6" w:space="0" w:color="FFFFFF" w:themeColor="background1"/>
              <w:right w:val="single" w:sz="12" w:space="0" w:color="FFFFFF" w:themeColor="background1"/>
            </w:tcBorders>
            <w:shd w:val="clear" w:color="auto" w:fill="1F2569"/>
            <w:vAlign w:val="center"/>
          </w:tcPr>
          <w:p w:rsidR="00110FF2" w:rsidRPr="00945BD8" w:rsidRDefault="00110FF2" w:rsidP="00110FF2">
            <w:pPr>
              <w:pStyle w:val="NormalWeb"/>
              <w:spacing w:before="0" w:beforeAutospacing="0" w:after="0" w:afterAutospacing="0"/>
              <w:jc w:val="both"/>
              <w:textAlignment w:val="bottom"/>
              <w:rPr>
                <w:rFonts w:ascii="Arial" w:hAnsi="Arial" w:cs="Arial"/>
                <w:color w:val="FFFFFF" w:themeColor="background1"/>
                <w:sz w:val="20"/>
                <w:szCs w:val="20"/>
              </w:rPr>
            </w:pPr>
            <w:r w:rsidRPr="00945BD8">
              <w:rPr>
                <w:rFonts w:ascii="Calibri" w:hAnsi="Calibri" w:cs="Arial"/>
                <w:color w:val="FFFFFF" w:themeColor="background1"/>
                <w:kern w:val="24"/>
                <w:sz w:val="20"/>
                <w:szCs w:val="20"/>
              </w:rPr>
              <w:t>Actividades artísticas, de entretenimiento y recreativas</w:t>
            </w:r>
          </w:p>
        </w:tc>
        <w:tc>
          <w:tcPr>
            <w:tcW w:w="656" w:type="pct"/>
            <w:tcBorders>
              <w:top w:val="single" w:sz="8" w:space="0" w:color="BFBFBF" w:themeColor="background1" w:themeShade="BF"/>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110FF2">
              <w:rPr>
                <w:rFonts w:ascii="Calibri" w:hAnsi="Calibri"/>
                <w:color w:val="1F2569"/>
                <w:sz w:val="20"/>
              </w:rPr>
              <w:t>22.937</w:t>
            </w:r>
          </w:p>
        </w:tc>
        <w:tc>
          <w:tcPr>
            <w:tcW w:w="519" w:type="pct"/>
            <w:tcBorders>
              <w:top w:val="single" w:sz="8" w:space="0" w:color="BFBFBF" w:themeColor="background1" w:themeShade="BF"/>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110FF2">
              <w:rPr>
                <w:rFonts w:ascii="Calibri" w:hAnsi="Calibri"/>
                <w:color w:val="1F2569"/>
                <w:sz w:val="20"/>
              </w:rPr>
              <w:t>40,6%</w:t>
            </w:r>
          </w:p>
        </w:tc>
        <w:tc>
          <w:tcPr>
            <w:tcW w:w="62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110FF2">
              <w:rPr>
                <w:rFonts w:ascii="Calibri" w:hAnsi="Calibri"/>
                <w:color w:val="1F2569"/>
                <w:sz w:val="20"/>
              </w:rPr>
              <w:t>61,6%</w:t>
            </w:r>
          </w:p>
        </w:tc>
      </w:tr>
      <w:tr w:rsidR="00110FF2" w:rsidTr="00110FF2">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3197" w:type="pct"/>
            <w:tcBorders>
              <w:top w:val="single" w:sz="6" w:space="0" w:color="FFFFFF" w:themeColor="background1"/>
              <w:left w:val="single" w:sz="8" w:space="0" w:color="1F2569"/>
              <w:bottom w:val="single" w:sz="6" w:space="0" w:color="FFFFFF" w:themeColor="background1"/>
              <w:right w:val="single" w:sz="12" w:space="0" w:color="FFFFFF" w:themeColor="background1"/>
            </w:tcBorders>
            <w:shd w:val="clear" w:color="auto" w:fill="1F2569"/>
            <w:vAlign w:val="center"/>
          </w:tcPr>
          <w:p w:rsidR="00110FF2" w:rsidRPr="00945BD8" w:rsidRDefault="00110FF2" w:rsidP="00110FF2">
            <w:pPr>
              <w:pStyle w:val="NormalWeb"/>
              <w:spacing w:before="0" w:beforeAutospacing="0" w:after="0" w:afterAutospacing="0"/>
              <w:jc w:val="both"/>
              <w:textAlignment w:val="bottom"/>
              <w:rPr>
                <w:rFonts w:ascii="Arial" w:hAnsi="Arial" w:cs="Arial"/>
                <w:color w:val="FFFFFF" w:themeColor="background1"/>
                <w:sz w:val="20"/>
                <w:szCs w:val="20"/>
              </w:rPr>
            </w:pPr>
            <w:r w:rsidRPr="00945BD8">
              <w:rPr>
                <w:rFonts w:ascii="Calibri" w:hAnsi="Calibri" w:cs="Arial"/>
                <w:color w:val="FFFFFF" w:themeColor="background1"/>
                <w:kern w:val="24"/>
                <w:sz w:val="20"/>
                <w:szCs w:val="20"/>
              </w:rPr>
              <w:t>Otras actividades de servicios</w:t>
            </w:r>
          </w:p>
        </w:tc>
        <w:tc>
          <w:tcPr>
            <w:tcW w:w="656" w:type="pct"/>
            <w:tcBorders>
              <w:top w:val="single" w:sz="8" w:space="0" w:color="BFBFBF" w:themeColor="background1" w:themeShade="BF"/>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110FF2" w:rsidRPr="00110FF2" w:rsidRDefault="00110FF2" w:rsidP="00110F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110FF2">
              <w:rPr>
                <w:rFonts w:ascii="Calibri" w:hAnsi="Calibri"/>
                <w:color w:val="1F2569"/>
                <w:sz w:val="20"/>
              </w:rPr>
              <w:t>44.353</w:t>
            </w:r>
          </w:p>
        </w:tc>
        <w:tc>
          <w:tcPr>
            <w:tcW w:w="519" w:type="pct"/>
            <w:tcBorders>
              <w:top w:val="single" w:sz="8" w:space="0" w:color="BFBFBF" w:themeColor="background1" w:themeShade="BF"/>
              <w:left w:val="single" w:sz="4" w:space="0" w:color="auto"/>
              <w:bottom w:val="single" w:sz="4" w:space="0" w:color="auto"/>
              <w:right w:val="single" w:sz="8" w:space="0" w:color="BFBFBF" w:themeColor="background1" w:themeShade="BF"/>
            </w:tcBorders>
            <w:shd w:val="clear" w:color="auto" w:fill="auto"/>
            <w:vAlign w:val="center"/>
          </w:tcPr>
          <w:p w:rsidR="00110FF2" w:rsidRPr="00110FF2" w:rsidRDefault="00110FF2" w:rsidP="00110F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110FF2">
              <w:rPr>
                <w:rFonts w:ascii="Calibri" w:hAnsi="Calibri"/>
                <w:color w:val="1F2569"/>
                <w:sz w:val="20"/>
              </w:rPr>
              <w:t>59,6%</w:t>
            </w:r>
          </w:p>
        </w:tc>
        <w:tc>
          <w:tcPr>
            <w:tcW w:w="628" w:type="pct"/>
            <w:tcBorders>
              <w:top w:val="single" w:sz="8" w:space="0" w:color="BFBFBF" w:themeColor="background1" w:themeShade="BF"/>
              <w:left w:val="single" w:sz="8" w:space="0" w:color="BFBFBF" w:themeColor="background1" w:themeShade="BF"/>
              <w:bottom w:val="single" w:sz="4" w:space="0" w:color="auto"/>
              <w:right w:val="single" w:sz="8" w:space="0" w:color="BFBFBF" w:themeColor="background1" w:themeShade="BF"/>
            </w:tcBorders>
            <w:shd w:val="clear" w:color="auto" w:fill="auto"/>
            <w:vAlign w:val="center"/>
          </w:tcPr>
          <w:p w:rsidR="00110FF2" w:rsidRPr="00110FF2" w:rsidRDefault="00110FF2" w:rsidP="00110FF2">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110FF2">
              <w:rPr>
                <w:rFonts w:ascii="Calibri" w:hAnsi="Calibri"/>
                <w:color w:val="1F2569"/>
                <w:sz w:val="20"/>
              </w:rPr>
              <w:t>42,9%</w:t>
            </w:r>
          </w:p>
        </w:tc>
      </w:tr>
      <w:tr w:rsidR="00110FF2" w:rsidTr="00110FF2">
        <w:trPr>
          <w:trHeight w:val="306"/>
          <w:jc w:val="center"/>
        </w:trPr>
        <w:tc>
          <w:tcPr>
            <w:cnfStyle w:val="001000000000" w:firstRow="0" w:lastRow="0" w:firstColumn="1" w:lastColumn="0" w:oddVBand="0" w:evenVBand="0" w:oddHBand="0" w:evenHBand="0" w:firstRowFirstColumn="0" w:firstRowLastColumn="0" w:lastRowFirstColumn="0" w:lastRowLastColumn="0"/>
            <w:tcW w:w="3197" w:type="pct"/>
            <w:tcBorders>
              <w:top w:val="single" w:sz="6" w:space="0" w:color="FFFFFF" w:themeColor="background1"/>
              <w:left w:val="single" w:sz="8" w:space="0" w:color="1F2569"/>
              <w:bottom w:val="single" w:sz="24" w:space="0" w:color="E36C0A" w:themeColor="accent6" w:themeShade="BF"/>
              <w:right w:val="single" w:sz="12" w:space="0" w:color="FFFFFF" w:themeColor="background1"/>
            </w:tcBorders>
            <w:shd w:val="clear" w:color="auto" w:fill="1F2569"/>
            <w:vAlign w:val="center"/>
          </w:tcPr>
          <w:p w:rsidR="00110FF2" w:rsidRPr="00945BD8" w:rsidRDefault="00110FF2" w:rsidP="00110FF2">
            <w:pPr>
              <w:pStyle w:val="NormalWeb"/>
              <w:spacing w:before="0" w:beforeAutospacing="0" w:after="0" w:afterAutospacing="0"/>
              <w:jc w:val="both"/>
              <w:textAlignment w:val="center"/>
              <w:rPr>
                <w:rFonts w:ascii="Arial" w:hAnsi="Arial" w:cs="Arial"/>
                <w:color w:val="FFFFFF" w:themeColor="background1"/>
                <w:sz w:val="20"/>
                <w:szCs w:val="20"/>
              </w:rPr>
            </w:pPr>
            <w:r w:rsidRPr="00945BD8">
              <w:rPr>
                <w:rFonts w:ascii="Calibri" w:hAnsi="Calibri" w:cs="Arial"/>
                <w:color w:val="FFFFFF" w:themeColor="background1"/>
                <w:kern w:val="24"/>
                <w:sz w:val="20"/>
                <w:szCs w:val="20"/>
              </w:rPr>
              <w:t>Actividades de los hogares como empleadores; actividades no diferenciadas de los hogares como productores de bienes y servicios para uso propio</w:t>
            </w:r>
          </w:p>
        </w:tc>
        <w:tc>
          <w:tcPr>
            <w:tcW w:w="656" w:type="pct"/>
            <w:tcBorders>
              <w:top w:val="single" w:sz="8" w:space="0" w:color="BFBFBF" w:themeColor="background1" w:themeShade="BF"/>
              <w:left w:val="single" w:sz="12" w:space="0" w:color="FFFFFF" w:themeColor="background1"/>
              <w:bottom w:val="single" w:sz="24" w:space="0" w:color="E36C0A" w:themeColor="accent6" w:themeShade="BF"/>
              <w:right w:val="single" w:sz="8" w:space="0" w:color="BFBFBF" w:themeColor="background1" w:themeShade="BF"/>
            </w:tcBorders>
            <w:shd w:val="clear" w:color="auto" w:fill="FFFFFF" w:themeFill="background1"/>
            <w:vAlign w:val="center"/>
          </w:tcPr>
          <w:p w:rsidR="00110FF2" w:rsidRPr="00945BD8" w:rsidRDefault="00110FF2" w:rsidP="00110F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Pr>
                <w:rFonts w:ascii="Calibri" w:hAnsi="Calibri"/>
                <w:color w:val="1F2569"/>
                <w:sz w:val="20"/>
              </w:rPr>
              <w:t>80.128</w:t>
            </w:r>
          </w:p>
        </w:tc>
        <w:tc>
          <w:tcPr>
            <w:tcW w:w="519" w:type="pct"/>
            <w:tcBorders>
              <w:top w:val="single" w:sz="8" w:space="0" w:color="BFBFBF" w:themeColor="background1" w:themeShade="BF"/>
              <w:left w:val="single" w:sz="8" w:space="0" w:color="BFBFBF" w:themeColor="background1" w:themeShade="BF"/>
              <w:bottom w:val="single" w:sz="24" w:space="0" w:color="E36C0A" w:themeColor="accent6" w:themeShade="BF"/>
              <w:right w:val="single" w:sz="8" w:space="0" w:color="BFBFBF" w:themeColor="background1" w:themeShade="BF"/>
            </w:tcBorders>
            <w:shd w:val="clear" w:color="auto" w:fill="FFFFFF" w:themeFill="background1"/>
            <w:vAlign w:val="center"/>
          </w:tcPr>
          <w:p w:rsidR="00110FF2" w:rsidRPr="00945BD8" w:rsidRDefault="003D548C" w:rsidP="00110F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Pr>
                <w:rFonts w:ascii="Calibri" w:hAnsi="Calibri"/>
                <w:color w:val="1F2569"/>
                <w:sz w:val="20"/>
              </w:rPr>
              <w:t>96,5</w:t>
            </w:r>
            <w:r w:rsidR="00110FF2" w:rsidRPr="00945BD8">
              <w:rPr>
                <w:rFonts w:ascii="Calibri" w:hAnsi="Calibri"/>
                <w:color w:val="1F2569"/>
                <w:sz w:val="20"/>
              </w:rPr>
              <w:t xml:space="preserve">% </w:t>
            </w:r>
          </w:p>
        </w:tc>
        <w:tc>
          <w:tcPr>
            <w:tcW w:w="628" w:type="pct"/>
            <w:tcBorders>
              <w:top w:val="single" w:sz="8" w:space="0" w:color="BFBFBF" w:themeColor="background1" w:themeShade="BF"/>
              <w:left w:val="single" w:sz="8" w:space="0" w:color="BFBFBF" w:themeColor="background1" w:themeShade="BF"/>
              <w:bottom w:val="single" w:sz="24" w:space="0" w:color="E36C0A" w:themeColor="accent6" w:themeShade="BF"/>
              <w:right w:val="single" w:sz="8" w:space="0" w:color="BFBFBF" w:themeColor="background1" w:themeShade="BF"/>
            </w:tcBorders>
            <w:shd w:val="clear" w:color="auto" w:fill="FFFFFF" w:themeFill="background1"/>
            <w:vAlign w:val="center"/>
          </w:tcPr>
          <w:p w:rsidR="00110FF2" w:rsidRPr="00945BD8" w:rsidRDefault="003D548C" w:rsidP="00110FF2">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Pr>
                <w:rFonts w:ascii="Calibri" w:hAnsi="Calibri"/>
                <w:color w:val="1F2569"/>
                <w:sz w:val="20"/>
              </w:rPr>
              <w:t>3,6</w:t>
            </w:r>
            <w:r w:rsidR="00110FF2" w:rsidRPr="00945BD8">
              <w:rPr>
                <w:rFonts w:ascii="Calibri" w:hAnsi="Calibri"/>
                <w:color w:val="1F2569"/>
                <w:sz w:val="20"/>
              </w:rPr>
              <w:t xml:space="preserve">% </w:t>
            </w:r>
          </w:p>
        </w:tc>
      </w:tr>
      <w:tr w:rsidR="00110FF2" w:rsidTr="00110FF2">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3197" w:type="pct"/>
            <w:tcBorders>
              <w:top w:val="single" w:sz="24" w:space="0" w:color="E36C0A" w:themeColor="accent6" w:themeShade="BF"/>
              <w:left w:val="single" w:sz="24" w:space="0" w:color="E36C0A" w:themeColor="accent6" w:themeShade="BF"/>
              <w:bottom w:val="single" w:sz="24" w:space="0" w:color="E36C0A" w:themeColor="accent6" w:themeShade="BF"/>
              <w:right w:val="single" w:sz="12" w:space="0" w:color="FFFFFF" w:themeColor="background1"/>
            </w:tcBorders>
            <w:shd w:val="clear" w:color="auto" w:fill="1F2569"/>
            <w:vAlign w:val="center"/>
          </w:tcPr>
          <w:p w:rsidR="00110FF2" w:rsidRPr="00945BD8" w:rsidRDefault="00110FF2" w:rsidP="00110FF2">
            <w:pPr>
              <w:pStyle w:val="NormalWeb"/>
              <w:spacing w:before="0" w:beforeAutospacing="0" w:after="0" w:afterAutospacing="0"/>
              <w:rPr>
                <w:rFonts w:ascii="Arial" w:hAnsi="Arial" w:cs="Arial"/>
                <w:color w:val="FFFFFF" w:themeColor="background1"/>
                <w:sz w:val="20"/>
                <w:szCs w:val="20"/>
              </w:rPr>
            </w:pPr>
            <w:r w:rsidRPr="00945BD8">
              <w:rPr>
                <w:rFonts w:ascii="Calibri" w:hAnsi="Calibri" w:cs="Arial"/>
                <w:color w:val="FFFFFF" w:themeColor="background1"/>
                <w:kern w:val="24"/>
                <w:sz w:val="20"/>
                <w:szCs w:val="20"/>
                <w:lang w:val="es-ES"/>
              </w:rPr>
              <w:t>Total Comercio y Servicios</w:t>
            </w:r>
          </w:p>
        </w:tc>
        <w:tc>
          <w:tcPr>
            <w:tcW w:w="656" w:type="pct"/>
            <w:tcBorders>
              <w:top w:val="single" w:sz="24" w:space="0" w:color="E36C0A" w:themeColor="accent6" w:themeShade="BF"/>
              <w:left w:val="single" w:sz="12" w:space="0" w:color="FFFFFF" w:themeColor="background1"/>
              <w:bottom w:val="single" w:sz="24" w:space="0" w:color="E36C0A" w:themeColor="accent6" w:themeShade="BF"/>
              <w:right w:val="single" w:sz="8" w:space="0" w:color="BFBFBF" w:themeColor="background1" w:themeShade="BF"/>
            </w:tcBorders>
            <w:shd w:val="clear" w:color="auto" w:fill="FFFFFF" w:themeFill="background1"/>
            <w:vAlign w:val="center"/>
          </w:tcPr>
          <w:p w:rsidR="00110FF2" w:rsidRPr="00945BD8" w:rsidRDefault="00110FF2" w:rsidP="00110FF2">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1F2569"/>
                <w:sz w:val="20"/>
              </w:rPr>
            </w:pPr>
            <w:r>
              <w:rPr>
                <w:rFonts w:ascii="Calibri" w:hAnsi="Calibri"/>
                <w:b/>
                <w:bCs/>
                <w:color w:val="1F2569"/>
                <w:sz w:val="20"/>
              </w:rPr>
              <w:t>979.056</w:t>
            </w:r>
          </w:p>
        </w:tc>
        <w:tc>
          <w:tcPr>
            <w:tcW w:w="519" w:type="pct"/>
            <w:tcBorders>
              <w:top w:val="single" w:sz="24" w:space="0" w:color="E36C0A" w:themeColor="accent6" w:themeShade="BF"/>
              <w:left w:val="single" w:sz="8" w:space="0" w:color="BFBFBF" w:themeColor="background1" w:themeShade="BF"/>
              <w:bottom w:val="single" w:sz="24" w:space="0" w:color="E36C0A" w:themeColor="accent6" w:themeShade="BF"/>
              <w:right w:val="single" w:sz="8" w:space="0" w:color="BFBFBF" w:themeColor="background1" w:themeShade="BF"/>
            </w:tcBorders>
            <w:shd w:val="clear" w:color="auto" w:fill="FFFFFF" w:themeFill="background1"/>
            <w:vAlign w:val="center"/>
          </w:tcPr>
          <w:p w:rsidR="00110FF2" w:rsidRPr="00945BD8" w:rsidRDefault="003D548C" w:rsidP="00110FF2">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1F2569"/>
                <w:sz w:val="20"/>
              </w:rPr>
            </w:pPr>
            <w:r>
              <w:rPr>
                <w:rFonts w:ascii="Calibri" w:hAnsi="Calibri"/>
                <w:b/>
                <w:bCs/>
                <w:color w:val="1F2569"/>
                <w:sz w:val="20"/>
              </w:rPr>
              <w:t>54,8</w:t>
            </w:r>
            <w:r w:rsidR="00110FF2" w:rsidRPr="00945BD8">
              <w:rPr>
                <w:rFonts w:ascii="Calibri" w:hAnsi="Calibri"/>
                <w:b/>
                <w:bCs/>
                <w:color w:val="1F2569"/>
                <w:sz w:val="20"/>
              </w:rPr>
              <w:t xml:space="preserve">% </w:t>
            </w:r>
          </w:p>
        </w:tc>
        <w:tc>
          <w:tcPr>
            <w:tcW w:w="628" w:type="pct"/>
            <w:tcBorders>
              <w:top w:val="single" w:sz="24" w:space="0" w:color="E36C0A" w:themeColor="accent6" w:themeShade="BF"/>
              <w:left w:val="single" w:sz="8" w:space="0" w:color="BFBFBF" w:themeColor="background1" w:themeShade="BF"/>
              <w:bottom w:val="single" w:sz="24" w:space="0" w:color="E36C0A" w:themeColor="accent6" w:themeShade="BF"/>
              <w:right w:val="single" w:sz="24" w:space="0" w:color="E36C0A" w:themeColor="accent6" w:themeShade="BF"/>
            </w:tcBorders>
            <w:shd w:val="clear" w:color="auto" w:fill="FFFFFF" w:themeFill="background1"/>
            <w:vAlign w:val="center"/>
          </w:tcPr>
          <w:p w:rsidR="00110FF2" w:rsidRPr="00945BD8" w:rsidRDefault="003D548C" w:rsidP="00110FF2">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1F2569"/>
                <w:sz w:val="20"/>
              </w:rPr>
            </w:pPr>
            <w:r>
              <w:rPr>
                <w:rFonts w:ascii="Calibri" w:hAnsi="Calibri"/>
                <w:b/>
                <w:bCs/>
                <w:color w:val="1F2569"/>
                <w:sz w:val="20"/>
              </w:rPr>
              <w:t>47,5</w:t>
            </w:r>
            <w:r w:rsidR="00110FF2" w:rsidRPr="00945BD8">
              <w:rPr>
                <w:rFonts w:ascii="Calibri" w:hAnsi="Calibri"/>
                <w:b/>
                <w:bCs/>
                <w:color w:val="1F2569"/>
                <w:sz w:val="20"/>
              </w:rPr>
              <w:t xml:space="preserve">% </w:t>
            </w:r>
          </w:p>
        </w:tc>
      </w:tr>
    </w:tbl>
    <w:p w:rsidR="00C3131E" w:rsidRPr="00610D92" w:rsidRDefault="00C3131E" w:rsidP="00DA5ACD">
      <w:pPr>
        <w:pStyle w:val="NormalWeb"/>
        <w:spacing w:before="0" w:beforeAutospacing="0" w:after="0" w:afterAutospacing="0"/>
        <w:ind w:left="-426"/>
        <w:rPr>
          <w:rFonts w:asciiTheme="minorHAnsi" w:eastAsiaTheme="majorEastAsia" w:hAnsiTheme="minorHAnsi" w:cstheme="majorBidi"/>
          <w:color w:val="1F497D" w:themeColor="text2"/>
          <w:kern w:val="24"/>
          <w:sz w:val="16"/>
          <w:szCs w:val="12"/>
        </w:rPr>
      </w:pPr>
    </w:p>
    <w:tbl>
      <w:tblPr>
        <w:tblStyle w:val="Listaclara-nfasis1"/>
        <w:tblW w:w="5884" w:type="pct"/>
        <w:jc w:val="center"/>
        <w:tblLook w:val="04A0" w:firstRow="1" w:lastRow="0" w:firstColumn="1" w:lastColumn="0" w:noHBand="0" w:noVBand="1"/>
      </w:tblPr>
      <w:tblGrid>
        <w:gridCol w:w="6166"/>
        <w:gridCol w:w="1338"/>
        <w:gridCol w:w="885"/>
        <w:gridCol w:w="912"/>
        <w:gridCol w:w="912"/>
        <w:gridCol w:w="1105"/>
      </w:tblGrid>
      <w:tr w:rsidR="00586190" w:rsidTr="00232ABB">
        <w:trPr>
          <w:cnfStyle w:val="100000000000" w:firstRow="1" w:lastRow="0" w:firstColumn="0" w:lastColumn="0" w:oddVBand="0" w:evenVBand="0" w:oddHBand="0"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2724" w:type="pct"/>
            <w:vMerge w:val="restart"/>
            <w:tcBorders>
              <w:top w:val="single" w:sz="8" w:space="0" w:color="1F2569"/>
              <w:left w:val="single" w:sz="8" w:space="0" w:color="1F2569"/>
              <w:right w:val="single" w:sz="12" w:space="0" w:color="FFFFFF" w:themeColor="background1"/>
            </w:tcBorders>
            <w:shd w:val="clear" w:color="auto" w:fill="1F2569"/>
            <w:vAlign w:val="center"/>
          </w:tcPr>
          <w:p w:rsidR="00586190" w:rsidRPr="00945BD8" w:rsidRDefault="00586190" w:rsidP="00586190">
            <w:pPr>
              <w:pStyle w:val="NormalWeb"/>
              <w:spacing w:before="0" w:beforeAutospacing="0" w:after="0" w:afterAutospacing="0"/>
              <w:jc w:val="center"/>
              <w:textAlignment w:val="bottom"/>
              <w:rPr>
                <w:rFonts w:ascii="Calibri" w:hAnsi="Calibri" w:cs="Arial"/>
                <w:bCs w:val="0"/>
                <w:kern w:val="24"/>
                <w:sz w:val="20"/>
                <w:szCs w:val="20"/>
              </w:rPr>
            </w:pPr>
            <w:r w:rsidRPr="00945BD8">
              <w:rPr>
                <w:rFonts w:ascii="Calibri" w:hAnsi="Calibri" w:cs="Arial"/>
                <w:kern w:val="24"/>
                <w:sz w:val="20"/>
                <w:szCs w:val="20"/>
              </w:rPr>
              <w:t>Actividad</w:t>
            </w:r>
          </w:p>
        </w:tc>
        <w:tc>
          <w:tcPr>
            <w:tcW w:w="591" w:type="pct"/>
            <w:vMerge w:val="restart"/>
            <w:tcBorders>
              <w:top w:val="single" w:sz="8" w:space="0" w:color="1F2569"/>
              <w:left w:val="single" w:sz="12" w:space="0" w:color="FFFFFF" w:themeColor="background1"/>
              <w:right w:val="single" w:sz="12" w:space="0" w:color="FFFFFF" w:themeColor="background1"/>
            </w:tcBorders>
            <w:shd w:val="clear" w:color="auto" w:fill="1F2569"/>
            <w:vAlign w:val="center"/>
          </w:tcPr>
          <w:p w:rsidR="00586190" w:rsidRPr="00945BD8" w:rsidRDefault="00586190" w:rsidP="00C3131E">
            <w:pPr>
              <w:pStyle w:val="NormalWeb"/>
              <w:spacing w:before="0" w:beforeAutospacing="0" w:after="0" w:afterAutospacing="0"/>
              <w:jc w:val="center"/>
              <w:textAlignment w:val="bottom"/>
              <w:cnfStyle w:val="100000000000" w:firstRow="1" w:lastRow="0" w:firstColumn="0" w:lastColumn="0" w:oddVBand="0" w:evenVBand="0" w:oddHBand="0" w:evenHBand="0" w:firstRowFirstColumn="0" w:firstRowLastColumn="0" w:lastRowFirstColumn="0" w:lastRowLastColumn="0"/>
              <w:rPr>
                <w:rFonts w:ascii="Calibri" w:hAnsi="Calibri" w:cs="Arial"/>
                <w:bCs w:val="0"/>
                <w:kern w:val="24"/>
                <w:sz w:val="20"/>
                <w:szCs w:val="20"/>
              </w:rPr>
            </w:pPr>
            <w:r w:rsidRPr="00945BD8">
              <w:rPr>
                <w:rFonts w:ascii="Calibri" w:hAnsi="Calibri" w:cs="Arial"/>
                <w:kern w:val="24"/>
                <w:sz w:val="20"/>
                <w:szCs w:val="20"/>
              </w:rPr>
              <w:t>Total empresas</w:t>
            </w:r>
          </w:p>
        </w:tc>
        <w:tc>
          <w:tcPr>
            <w:tcW w:w="1685" w:type="pct"/>
            <w:gridSpan w:val="4"/>
            <w:tcBorders>
              <w:top w:val="single" w:sz="8" w:space="0" w:color="1F2569"/>
              <w:left w:val="single" w:sz="12" w:space="0" w:color="FFFFFF" w:themeColor="background1"/>
              <w:right w:val="single" w:sz="8" w:space="0" w:color="1F2569"/>
            </w:tcBorders>
            <w:shd w:val="clear" w:color="auto" w:fill="1F2569"/>
            <w:vAlign w:val="center"/>
          </w:tcPr>
          <w:p w:rsidR="00586190" w:rsidRPr="00945BD8" w:rsidRDefault="00586190" w:rsidP="00586190">
            <w:pPr>
              <w:pStyle w:val="NormalWeb"/>
              <w:spacing w:before="0" w:beforeAutospacing="0" w:after="0" w:afterAutospacing="0"/>
              <w:jc w:val="center"/>
              <w:textAlignment w:val="bottom"/>
              <w:cnfStyle w:val="100000000000" w:firstRow="1" w:lastRow="0" w:firstColumn="0" w:lastColumn="0" w:oddVBand="0" w:evenVBand="0" w:oddHBand="0" w:evenHBand="0" w:firstRowFirstColumn="0" w:firstRowLastColumn="0" w:lastRowFirstColumn="0" w:lastRowLastColumn="0"/>
              <w:rPr>
                <w:rFonts w:ascii="Calibri" w:hAnsi="Calibri" w:cs="Arial"/>
                <w:bCs w:val="0"/>
                <w:kern w:val="24"/>
                <w:sz w:val="20"/>
                <w:szCs w:val="20"/>
              </w:rPr>
            </w:pPr>
            <w:r w:rsidRPr="00945BD8">
              <w:rPr>
                <w:rFonts w:ascii="Calibri" w:hAnsi="Calibri" w:cs="Arial"/>
                <w:kern w:val="24"/>
                <w:sz w:val="20"/>
                <w:szCs w:val="20"/>
              </w:rPr>
              <w:t>% de las empresas</w:t>
            </w:r>
          </w:p>
        </w:tc>
      </w:tr>
      <w:tr w:rsidR="00586190" w:rsidTr="0079177B">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2724" w:type="pct"/>
            <w:vMerge/>
            <w:tcBorders>
              <w:left w:val="single" w:sz="8" w:space="0" w:color="1F2569"/>
              <w:bottom w:val="single" w:sz="12" w:space="0" w:color="FFFFFF" w:themeColor="background1"/>
              <w:right w:val="single" w:sz="12" w:space="0" w:color="FFFFFF" w:themeColor="background1"/>
            </w:tcBorders>
            <w:shd w:val="clear" w:color="auto" w:fill="1F2569"/>
            <w:vAlign w:val="center"/>
          </w:tcPr>
          <w:p w:rsidR="00586190" w:rsidRPr="00945BD8" w:rsidRDefault="00586190" w:rsidP="00C22D4F">
            <w:pPr>
              <w:pStyle w:val="NormalWeb"/>
              <w:spacing w:before="0" w:beforeAutospacing="0" w:after="0" w:afterAutospacing="0"/>
              <w:jc w:val="center"/>
              <w:textAlignment w:val="bottom"/>
              <w:rPr>
                <w:rFonts w:ascii="Calibri" w:hAnsi="Calibri" w:cs="Arial"/>
                <w:bCs w:val="0"/>
                <w:color w:val="FFFFFF" w:themeColor="background1"/>
                <w:kern w:val="24"/>
                <w:sz w:val="20"/>
                <w:szCs w:val="20"/>
              </w:rPr>
            </w:pPr>
          </w:p>
        </w:tc>
        <w:tc>
          <w:tcPr>
            <w:tcW w:w="591" w:type="pct"/>
            <w:vMerge/>
            <w:tcBorders>
              <w:left w:val="single" w:sz="12" w:space="0" w:color="FFFFFF" w:themeColor="background1"/>
              <w:bottom w:val="single" w:sz="4" w:space="0" w:color="1F2569"/>
              <w:right w:val="single" w:sz="12" w:space="0" w:color="FFFFFF" w:themeColor="background1"/>
            </w:tcBorders>
            <w:shd w:val="clear" w:color="auto" w:fill="1F2569"/>
            <w:vAlign w:val="center"/>
          </w:tcPr>
          <w:p w:rsidR="00586190" w:rsidRPr="00945BD8" w:rsidRDefault="00586190" w:rsidP="00C22D4F">
            <w:pPr>
              <w:pStyle w:val="NormalWeb"/>
              <w:spacing w:before="0" w:beforeAutospacing="0" w:after="0" w:afterAutospacing="0"/>
              <w:jc w:val="center"/>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bCs/>
                <w:color w:val="FFFFFF" w:themeColor="background1"/>
                <w:kern w:val="24"/>
                <w:sz w:val="20"/>
                <w:szCs w:val="20"/>
              </w:rPr>
            </w:pPr>
          </w:p>
        </w:tc>
        <w:tc>
          <w:tcPr>
            <w:tcW w:w="391" w:type="pct"/>
            <w:tcBorders>
              <w:top w:val="single" w:sz="12" w:space="0" w:color="FFFFFF" w:themeColor="background1"/>
              <w:left w:val="single" w:sz="12" w:space="0" w:color="FFFFFF" w:themeColor="background1"/>
              <w:bottom w:val="single" w:sz="8" w:space="0" w:color="1F2569"/>
              <w:right w:val="single" w:sz="12" w:space="0" w:color="FFFFFF" w:themeColor="background1"/>
            </w:tcBorders>
            <w:shd w:val="clear" w:color="auto" w:fill="1F2569"/>
            <w:vAlign w:val="center"/>
          </w:tcPr>
          <w:p w:rsidR="00586190" w:rsidRPr="00945BD8" w:rsidRDefault="00586190">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sz w:val="18"/>
                <w:szCs w:val="18"/>
              </w:rPr>
            </w:pPr>
            <w:r w:rsidRPr="00945BD8">
              <w:rPr>
                <w:rFonts w:asciiTheme="minorHAnsi" w:hAnsiTheme="minorHAnsi" w:cs="Arial"/>
                <w:b/>
                <w:bCs/>
                <w:color w:val="FFFFFF" w:themeColor="background1"/>
                <w:kern w:val="24"/>
                <w:sz w:val="18"/>
                <w:szCs w:val="18"/>
              </w:rPr>
              <w:t>Micro</w:t>
            </w:r>
          </w:p>
          <w:p w:rsidR="00586190" w:rsidRPr="00945BD8" w:rsidRDefault="00586190">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sz w:val="18"/>
                <w:szCs w:val="18"/>
              </w:rPr>
            </w:pPr>
            <w:r w:rsidRPr="00945BD8">
              <w:rPr>
                <w:rFonts w:asciiTheme="minorHAnsi" w:hAnsiTheme="minorHAnsi" w:cs="Arial"/>
                <w:b/>
                <w:bCs/>
                <w:color w:val="FFFFFF" w:themeColor="background1"/>
                <w:kern w:val="24"/>
                <w:sz w:val="18"/>
                <w:szCs w:val="18"/>
              </w:rPr>
              <w:t>(</w:t>
            </w:r>
            <w:proofErr w:type="gramStart"/>
            <w:r w:rsidRPr="00945BD8">
              <w:rPr>
                <w:rFonts w:asciiTheme="minorHAnsi" w:hAnsiTheme="minorHAnsi" w:cs="Arial"/>
                <w:b/>
                <w:bCs/>
                <w:color w:val="FFFFFF" w:themeColor="background1"/>
                <w:kern w:val="24"/>
                <w:sz w:val="18"/>
                <w:szCs w:val="18"/>
              </w:rPr>
              <w:t>hasta</w:t>
            </w:r>
            <w:proofErr w:type="gramEnd"/>
            <w:r w:rsidRPr="00945BD8">
              <w:rPr>
                <w:rFonts w:asciiTheme="minorHAnsi" w:hAnsiTheme="minorHAnsi" w:cs="Arial"/>
                <w:b/>
                <w:bCs/>
                <w:color w:val="FFFFFF" w:themeColor="background1"/>
                <w:kern w:val="24"/>
                <w:sz w:val="18"/>
                <w:szCs w:val="18"/>
              </w:rPr>
              <w:t xml:space="preserve"> 4 </w:t>
            </w:r>
            <w:proofErr w:type="spellStart"/>
            <w:r w:rsidRPr="00945BD8">
              <w:rPr>
                <w:rFonts w:asciiTheme="minorHAnsi" w:hAnsiTheme="minorHAnsi" w:cs="Arial"/>
                <w:b/>
                <w:bCs/>
                <w:color w:val="FFFFFF" w:themeColor="background1"/>
                <w:kern w:val="24"/>
                <w:sz w:val="18"/>
                <w:szCs w:val="18"/>
              </w:rPr>
              <w:t>ocup</w:t>
            </w:r>
            <w:proofErr w:type="spellEnd"/>
            <w:r w:rsidRPr="00945BD8">
              <w:rPr>
                <w:rFonts w:asciiTheme="minorHAnsi" w:hAnsiTheme="minorHAnsi" w:cs="Arial"/>
                <w:b/>
                <w:bCs/>
                <w:color w:val="FFFFFF" w:themeColor="background1"/>
                <w:kern w:val="24"/>
                <w:sz w:val="18"/>
                <w:szCs w:val="18"/>
              </w:rPr>
              <w:t>.)</w:t>
            </w:r>
          </w:p>
        </w:tc>
        <w:tc>
          <w:tcPr>
            <w:tcW w:w="403" w:type="pct"/>
            <w:tcBorders>
              <w:top w:val="single" w:sz="12" w:space="0" w:color="FFFFFF" w:themeColor="background1"/>
              <w:left w:val="single" w:sz="12" w:space="0" w:color="FFFFFF" w:themeColor="background1"/>
              <w:bottom w:val="single" w:sz="8" w:space="0" w:color="1F2569"/>
              <w:right w:val="single" w:sz="12" w:space="0" w:color="FFFFFF" w:themeColor="background1"/>
            </w:tcBorders>
            <w:shd w:val="clear" w:color="auto" w:fill="1F2569"/>
            <w:vAlign w:val="center"/>
          </w:tcPr>
          <w:p w:rsidR="00586190" w:rsidRPr="00945BD8" w:rsidRDefault="00586190">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sz w:val="18"/>
                <w:szCs w:val="18"/>
              </w:rPr>
            </w:pPr>
            <w:r w:rsidRPr="00945BD8">
              <w:rPr>
                <w:rFonts w:asciiTheme="minorHAnsi" w:hAnsiTheme="minorHAnsi" w:cs="Arial"/>
                <w:b/>
                <w:bCs/>
                <w:color w:val="FFFFFF" w:themeColor="background1"/>
                <w:kern w:val="24"/>
                <w:sz w:val="18"/>
                <w:szCs w:val="18"/>
              </w:rPr>
              <w:t>Pequeña</w:t>
            </w:r>
          </w:p>
          <w:p w:rsidR="00586190" w:rsidRPr="00945BD8" w:rsidRDefault="00586190">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sz w:val="18"/>
                <w:szCs w:val="18"/>
              </w:rPr>
            </w:pPr>
            <w:r w:rsidRPr="00945BD8">
              <w:rPr>
                <w:rFonts w:asciiTheme="minorHAnsi" w:hAnsiTheme="minorHAnsi" w:cs="Arial"/>
                <w:b/>
                <w:bCs/>
                <w:color w:val="FFFFFF" w:themeColor="background1"/>
                <w:kern w:val="24"/>
                <w:sz w:val="18"/>
                <w:szCs w:val="18"/>
              </w:rPr>
              <w:t xml:space="preserve">(5 a 19 </w:t>
            </w:r>
            <w:proofErr w:type="spellStart"/>
            <w:r w:rsidRPr="00945BD8">
              <w:rPr>
                <w:rFonts w:asciiTheme="minorHAnsi" w:hAnsiTheme="minorHAnsi" w:cs="Arial"/>
                <w:b/>
                <w:bCs/>
                <w:color w:val="FFFFFF" w:themeColor="background1"/>
                <w:kern w:val="24"/>
                <w:sz w:val="18"/>
                <w:szCs w:val="18"/>
              </w:rPr>
              <w:t>ocup</w:t>
            </w:r>
            <w:proofErr w:type="spellEnd"/>
            <w:r w:rsidRPr="00945BD8">
              <w:rPr>
                <w:rFonts w:asciiTheme="minorHAnsi" w:hAnsiTheme="minorHAnsi" w:cs="Arial"/>
                <w:b/>
                <w:bCs/>
                <w:color w:val="FFFFFF" w:themeColor="background1"/>
                <w:kern w:val="24"/>
                <w:sz w:val="18"/>
                <w:szCs w:val="18"/>
              </w:rPr>
              <w:t>.)</w:t>
            </w:r>
          </w:p>
        </w:tc>
        <w:tc>
          <w:tcPr>
            <w:tcW w:w="403" w:type="pct"/>
            <w:tcBorders>
              <w:top w:val="single" w:sz="12" w:space="0" w:color="FFFFFF" w:themeColor="background1"/>
              <w:left w:val="single" w:sz="12" w:space="0" w:color="FFFFFF" w:themeColor="background1"/>
              <w:bottom w:val="single" w:sz="8" w:space="0" w:color="1F2569"/>
              <w:right w:val="single" w:sz="12" w:space="0" w:color="FFFFFF" w:themeColor="background1"/>
            </w:tcBorders>
            <w:shd w:val="clear" w:color="auto" w:fill="1F2569"/>
            <w:vAlign w:val="center"/>
          </w:tcPr>
          <w:p w:rsidR="00586190" w:rsidRPr="00945BD8" w:rsidRDefault="00586190">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sz w:val="18"/>
                <w:szCs w:val="18"/>
              </w:rPr>
            </w:pPr>
            <w:r w:rsidRPr="00945BD8">
              <w:rPr>
                <w:rFonts w:asciiTheme="minorHAnsi" w:hAnsiTheme="minorHAnsi" w:cs="Arial"/>
                <w:b/>
                <w:bCs/>
                <w:color w:val="FFFFFF" w:themeColor="background1"/>
                <w:kern w:val="24"/>
                <w:sz w:val="18"/>
                <w:szCs w:val="18"/>
              </w:rPr>
              <w:t>Mediana</w:t>
            </w:r>
          </w:p>
          <w:p w:rsidR="00586190" w:rsidRPr="00945BD8" w:rsidRDefault="00586190">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sz w:val="18"/>
                <w:szCs w:val="18"/>
              </w:rPr>
            </w:pPr>
            <w:r w:rsidRPr="00945BD8">
              <w:rPr>
                <w:rFonts w:asciiTheme="minorHAnsi" w:hAnsiTheme="minorHAnsi" w:cs="Arial"/>
                <w:b/>
                <w:bCs/>
                <w:color w:val="FFFFFF" w:themeColor="background1"/>
                <w:kern w:val="24"/>
                <w:sz w:val="18"/>
                <w:szCs w:val="18"/>
              </w:rPr>
              <w:t xml:space="preserve">(20 a 99 </w:t>
            </w:r>
            <w:proofErr w:type="spellStart"/>
            <w:r w:rsidRPr="00945BD8">
              <w:rPr>
                <w:rFonts w:asciiTheme="minorHAnsi" w:hAnsiTheme="minorHAnsi" w:cs="Arial"/>
                <w:b/>
                <w:bCs/>
                <w:color w:val="FFFFFF" w:themeColor="background1"/>
                <w:kern w:val="24"/>
                <w:sz w:val="18"/>
                <w:szCs w:val="18"/>
              </w:rPr>
              <w:t>ocup</w:t>
            </w:r>
            <w:proofErr w:type="spellEnd"/>
            <w:r w:rsidRPr="00945BD8">
              <w:rPr>
                <w:rFonts w:asciiTheme="minorHAnsi" w:hAnsiTheme="minorHAnsi" w:cs="Arial"/>
                <w:b/>
                <w:bCs/>
                <w:color w:val="FFFFFF" w:themeColor="background1"/>
                <w:kern w:val="24"/>
                <w:sz w:val="18"/>
                <w:szCs w:val="18"/>
              </w:rPr>
              <w:t>.)</w:t>
            </w:r>
          </w:p>
        </w:tc>
        <w:tc>
          <w:tcPr>
            <w:tcW w:w="488" w:type="pct"/>
            <w:tcBorders>
              <w:top w:val="single" w:sz="12" w:space="0" w:color="FFFFFF" w:themeColor="background1"/>
              <w:left w:val="single" w:sz="12" w:space="0" w:color="FFFFFF" w:themeColor="background1"/>
              <w:bottom w:val="single" w:sz="8" w:space="0" w:color="1F2569"/>
              <w:right w:val="single" w:sz="8" w:space="0" w:color="1F2569"/>
            </w:tcBorders>
            <w:shd w:val="clear" w:color="auto" w:fill="1F2569"/>
            <w:vAlign w:val="center"/>
          </w:tcPr>
          <w:p w:rsidR="00586190" w:rsidRPr="00945BD8" w:rsidRDefault="00586190">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sz w:val="18"/>
                <w:szCs w:val="18"/>
              </w:rPr>
            </w:pPr>
            <w:r w:rsidRPr="00945BD8">
              <w:rPr>
                <w:rFonts w:asciiTheme="minorHAnsi" w:eastAsiaTheme="minorEastAsia" w:hAnsiTheme="minorHAnsi" w:cstheme="minorBidi"/>
                <w:b/>
                <w:bCs/>
                <w:color w:val="FFFFFF" w:themeColor="background1"/>
                <w:kern w:val="24"/>
                <w:sz w:val="18"/>
                <w:szCs w:val="18"/>
              </w:rPr>
              <w:t>Grande</w:t>
            </w:r>
          </w:p>
          <w:p w:rsidR="00586190" w:rsidRPr="00945BD8" w:rsidRDefault="00586190">
            <w:pPr>
              <w:pStyle w:val="NormalWeb"/>
              <w:spacing w:before="0" w:beforeAutospacing="0" w:after="0" w:afterAutospacing="0"/>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FFFF" w:themeColor="background1"/>
                <w:sz w:val="18"/>
                <w:szCs w:val="18"/>
              </w:rPr>
            </w:pPr>
            <w:r w:rsidRPr="00945BD8">
              <w:rPr>
                <w:rFonts w:asciiTheme="minorHAnsi" w:eastAsiaTheme="minorEastAsia" w:hAnsiTheme="minorHAnsi" w:cstheme="minorBidi"/>
                <w:b/>
                <w:bCs/>
                <w:color w:val="FFFFFF" w:themeColor="background1"/>
                <w:kern w:val="24"/>
                <w:sz w:val="18"/>
                <w:szCs w:val="18"/>
              </w:rPr>
              <w:t>(</w:t>
            </w:r>
            <w:proofErr w:type="gramStart"/>
            <w:r w:rsidRPr="00945BD8">
              <w:rPr>
                <w:rFonts w:asciiTheme="minorHAnsi" w:eastAsiaTheme="minorEastAsia" w:hAnsiTheme="minorHAnsi" w:cstheme="minorBidi"/>
                <w:b/>
                <w:bCs/>
                <w:color w:val="FFFFFF" w:themeColor="background1"/>
                <w:kern w:val="24"/>
                <w:sz w:val="18"/>
                <w:szCs w:val="18"/>
              </w:rPr>
              <w:t>más</w:t>
            </w:r>
            <w:proofErr w:type="gramEnd"/>
            <w:r w:rsidRPr="00945BD8">
              <w:rPr>
                <w:rFonts w:asciiTheme="minorHAnsi" w:eastAsiaTheme="minorEastAsia" w:hAnsiTheme="minorHAnsi" w:cstheme="minorBidi"/>
                <w:b/>
                <w:bCs/>
                <w:color w:val="FFFFFF" w:themeColor="background1"/>
                <w:kern w:val="24"/>
                <w:sz w:val="18"/>
                <w:szCs w:val="18"/>
              </w:rPr>
              <w:t xml:space="preserve"> de 100 </w:t>
            </w:r>
            <w:proofErr w:type="spellStart"/>
            <w:r w:rsidRPr="00945BD8">
              <w:rPr>
                <w:rFonts w:asciiTheme="minorHAnsi" w:eastAsiaTheme="minorEastAsia" w:hAnsiTheme="minorHAnsi" w:cstheme="minorBidi"/>
                <w:b/>
                <w:bCs/>
                <w:color w:val="FFFFFF" w:themeColor="background1"/>
                <w:kern w:val="24"/>
                <w:sz w:val="18"/>
                <w:szCs w:val="18"/>
              </w:rPr>
              <w:t>ocup</w:t>
            </w:r>
            <w:proofErr w:type="spellEnd"/>
            <w:r w:rsidRPr="00945BD8">
              <w:rPr>
                <w:rFonts w:asciiTheme="minorHAnsi" w:eastAsiaTheme="minorEastAsia" w:hAnsiTheme="minorHAnsi" w:cstheme="minorBidi"/>
                <w:b/>
                <w:bCs/>
                <w:color w:val="FFFFFF" w:themeColor="background1"/>
                <w:kern w:val="24"/>
                <w:sz w:val="18"/>
                <w:szCs w:val="18"/>
              </w:rPr>
              <w:t>.)</w:t>
            </w:r>
          </w:p>
        </w:tc>
      </w:tr>
      <w:tr w:rsidR="0079177B" w:rsidTr="0079177B">
        <w:trPr>
          <w:trHeight w:val="384"/>
          <w:jc w:val="center"/>
        </w:trPr>
        <w:tc>
          <w:tcPr>
            <w:cnfStyle w:val="001000000000" w:firstRow="0" w:lastRow="0" w:firstColumn="1" w:lastColumn="0" w:oddVBand="0" w:evenVBand="0" w:oddHBand="0" w:evenHBand="0" w:firstRowFirstColumn="0" w:firstRowLastColumn="0" w:lastRowFirstColumn="0" w:lastRowLastColumn="0"/>
            <w:tcW w:w="2724" w:type="pct"/>
            <w:tcBorders>
              <w:top w:val="single" w:sz="12" w:space="0" w:color="FFFFFF" w:themeColor="background1"/>
              <w:left w:val="single" w:sz="8" w:space="0" w:color="1F2569"/>
              <w:bottom w:val="single" w:sz="6" w:space="0" w:color="FFFFFF" w:themeColor="background1"/>
              <w:right w:val="single" w:sz="4" w:space="0" w:color="1F2569"/>
            </w:tcBorders>
            <w:shd w:val="clear" w:color="auto" w:fill="1F2569"/>
            <w:vAlign w:val="center"/>
          </w:tcPr>
          <w:p w:rsidR="0079177B" w:rsidRPr="00945BD8" w:rsidRDefault="0079177B" w:rsidP="0079177B">
            <w:pPr>
              <w:pStyle w:val="NormalWeb"/>
              <w:spacing w:before="0" w:beforeAutospacing="0" w:after="0" w:afterAutospacing="0"/>
              <w:jc w:val="both"/>
              <w:textAlignment w:val="bottom"/>
              <w:rPr>
                <w:rFonts w:ascii="Arial" w:hAnsi="Arial" w:cs="Arial"/>
                <w:color w:val="FFFFFF" w:themeColor="background1"/>
                <w:sz w:val="20"/>
                <w:szCs w:val="20"/>
              </w:rPr>
            </w:pPr>
            <w:r w:rsidRPr="00945BD8">
              <w:rPr>
                <w:rFonts w:ascii="Calibri" w:hAnsi="Calibri" w:cs="Arial"/>
                <w:color w:val="FFFFFF" w:themeColor="background1"/>
                <w:kern w:val="24"/>
                <w:sz w:val="20"/>
                <w:szCs w:val="20"/>
              </w:rPr>
              <w:t>Comercio al por mayor y al por menor; reparación de vehículos automotores y motocicletas</w:t>
            </w:r>
          </w:p>
        </w:tc>
        <w:tc>
          <w:tcPr>
            <w:tcW w:w="591" w:type="pct"/>
            <w:tcBorders>
              <w:top w:val="single" w:sz="4" w:space="0" w:color="auto"/>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79177B">
              <w:rPr>
                <w:rFonts w:ascii="Calibri" w:hAnsi="Calibri"/>
                <w:color w:val="1F2569"/>
                <w:sz w:val="20"/>
              </w:rPr>
              <w:t>52.606</w:t>
            </w:r>
          </w:p>
        </w:tc>
        <w:tc>
          <w:tcPr>
            <w:tcW w:w="391" w:type="pct"/>
            <w:tcBorders>
              <w:top w:val="single" w:sz="8" w:space="0" w:color="1F2569"/>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79177B">
              <w:rPr>
                <w:rFonts w:ascii="Calibri" w:hAnsi="Calibri"/>
                <w:color w:val="1F2569"/>
                <w:sz w:val="20"/>
              </w:rPr>
              <w:t>80,9%</w:t>
            </w:r>
          </w:p>
        </w:tc>
        <w:tc>
          <w:tcPr>
            <w:tcW w:w="403" w:type="pct"/>
            <w:tcBorders>
              <w:top w:val="single" w:sz="8" w:space="0" w:color="1F2569"/>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79177B">
              <w:rPr>
                <w:rFonts w:ascii="Calibri" w:hAnsi="Calibri"/>
                <w:color w:val="1F2569"/>
                <w:sz w:val="20"/>
              </w:rPr>
              <w:t>15,8%</w:t>
            </w:r>
          </w:p>
        </w:tc>
        <w:tc>
          <w:tcPr>
            <w:tcW w:w="403" w:type="pct"/>
            <w:tcBorders>
              <w:top w:val="single" w:sz="8" w:space="0" w:color="1F2569"/>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79177B">
              <w:rPr>
                <w:rFonts w:ascii="Calibri" w:hAnsi="Calibri"/>
                <w:color w:val="1F2569"/>
                <w:sz w:val="20"/>
              </w:rPr>
              <w:t>3,0%</w:t>
            </w:r>
          </w:p>
        </w:tc>
        <w:tc>
          <w:tcPr>
            <w:tcW w:w="488" w:type="pct"/>
            <w:tcBorders>
              <w:top w:val="single" w:sz="8" w:space="0" w:color="1F2569"/>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79177B">
              <w:rPr>
                <w:rFonts w:ascii="Calibri" w:hAnsi="Calibri"/>
                <w:color w:val="1F2569"/>
                <w:sz w:val="20"/>
              </w:rPr>
              <w:t>0,3%</w:t>
            </w:r>
          </w:p>
        </w:tc>
      </w:tr>
      <w:tr w:rsidR="0079177B" w:rsidTr="0079177B">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2724" w:type="pct"/>
            <w:tcBorders>
              <w:top w:val="single" w:sz="6" w:space="0" w:color="FFFFFF" w:themeColor="background1"/>
              <w:left w:val="single" w:sz="8" w:space="0" w:color="1F2569"/>
              <w:bottom w:val="single" w:sz="6" w:space="0" w:color="FFFFFF" w:themeColor="background1"/>
              <w:right w:val="single" w:sz="4" w:space="0" w:color="1F2569"/>
            </w:tcBorders>
            <w:shd w:val="clear" w:color="auto" w:fill="1F2569"/>
            <w:vAlign w:val="center"/>
          </w:tcPr>
          <w:p w:rsidR="0079177B" w:rsidRPr="00945BD8" w:rsidRDefault="0079177B" w:rsidP="0079177B">
            <w:pPr>
              <w:pStyle w:val="NormalWeb"/>
              <w:spacing w:before="0" w:beforeAutospacing="0" w:after="0" w:afterAutospacing="0"/>
              <w:jc w:val="both"/>
              <w:textAlignment w:val="bottom"/>
              <w:rPr>
                <w:rFonts w:ascii="Arial" w:hAnsi="Arial" w:cs="Arial"/>
                <w:color w:val="FFFFFF" w:themeColor="background1"/>
                <w:sz w:val="20"/>
                <w:szCs w:val="20"/>
              </w:rPr>
            </w:pPr>
            <w:r w:rsidRPr="00945BD8">
              <w:rPr>
                <w:rFonts w:ascii="Calibri" w:hAnsi="Calibri" w:cs="Arial"/>
                <w:color w:val="FFFFFF" w:themeColor="background1"/>
                <w:kern w:val="24"/>
                <w:sz w:val="20"/>
                <w:szCs w:val="20"/>
              </w:rPr>
              <w:t>Transporte y almacenamiento</w:t>
            </w:r>
          </w:p>
        </w:tc>
        <w:tc>
          <w:tcPr>
            <w:tcW w:w="591" w:type="pct"/>
            <w:tcBorders>
              <w:top w:val="single" w:sz="8" w:space="0" w:color="BFBFBF" w:themeColor="background1" w:themeShade="BF"/>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79177B">
              <w:rPr>
                <w:rFonts w:ascii="Calibri" w:hAnsi="Calibri"/>
                <w:color w:val="1F2569"/>
                <w:sz w:val="20"/>
              </w:rPr>
              <w:t>18.852</w:t>
            </w:r>
          </w:p>
        </w:tc>
        <w:tc>
          <w:tcPr>
            <w:tcW w:w="391"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79177B">
              <w:rPr>
                <w:rFonts w:ascii="Calibri" w:hAnsi="Calibri"/>
                <w:color w:val="1F2569"/>
                <w:sz w:val="20"/>
              </w:rPr>
              <w:t>79,5%</w:t>
            </w:r>
          </w:p>
        </w:tc>
        <w:tc>
          <w:tcPr>
            <w:tcW w:w="40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79177B">
              <w:rPr>
                <w:rFonts w:ascii="Calibri" w:hAnsi="Calibri"/>
                <w:color w:val="1F2569"/>
                <w:sz w:val="20"/>
              </w:rPr>
              <w:t>17,7%</w:t>
            </w:r>
          </w:p>
        </w:tc>
        <w:tc>
          <w:tcPr>
            <w:tcW w:w="40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79177B">
              <w:rPr>
                <w:rFonts w:ascii="Calibri" w:hAnsi="Calibri"/>
                <w:color w:val="1F2569"/>
                <w:sz w:val="20"/>
              </w:rPr>
              <w:t>2,4%</w:t>
            </w:r>
          </w:p>
        </w:tc>
        <w:tc>
          <w:tcPr>
            <w:tcW w:w="48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79177B">
              <w:rPr>
                <w:rFonts w:ascii="Calibri" w:hAnsi="Calibri"/>
                <w:color w:val="1F2569"/>
                <w:sz w:val="20"/>
              </w:rPr>
              <w:t>0,3%</w:t>
            </w:r>
          </w:p>
        </w:tc>
      </w:tr>
      <w:tr w:rsidR="0079177B" w:rsidTr="0079177B">
        <w:trPr>
          <w:trHeight w:val="290"/>
          <w:jc w:val="center"/>
        </w:trPr>
        <w:tc>
          <w:tcPr>
            <w:cnfStyle w:val="001000000000" w:firstRow="0" w:lastRow="0" w:firstColumn="1" w:lastColumn="0" w:oddVBand="0" w:evenVBand="0" w:oddHBand="0" w:evenHBand="0" w:firstRowFirstColumn="0" w:firstRowLastColumn="0" w:lastRowFirstColumn="0" w:lastRowLastColumn="0"/>
            <w:tcW w:w="2724" w:type="pct"/>
            <w:tcBorders>
              <w:top w:val="single" w:sz="6" w:space="0" w:color="FFFFFF" w:themeColor="background1"/>
              <w:left w:val="single" w:sz="8" w:space="0" w:color="1F2569"/>
              <w:bottom w:val="single" w:sz="6" w:space="0" w:color="FFFFFF" w:themeColor="background1"/>
              <w:right w:val="single" w:sz="4" w:space="0" w:color="1F2569"/>
            </w:tcBorders>
            <w:shd w:val="clear" w:color="auto" w:fill="1F2569"/>
            <w:vAlign w:val="center"/>
          </w:tcPr>
          <w:p w:rsidR="0079177B" w:rsidRPr="00945BD8" w:rsidRDefault="0079177B" w:rsidP="0079177B">
            <w:pPr>
              <w:pStyle w:val="NormalWeb"/>
              <w:spacing w:before="0" w:beforeAutospacing="0" w:after="0" w:afterAutospacing="0"/>
              <w:jc w:val="both"/>
              <w:textAlignment w:val="bottom"/>
              <w:rPr>
                <w:rFonts w:ascii="Arial" w:hAnsi="Arial" w:cs="Arial"/>
                <w:color w:val="FFFFFF" w:themeColor="background1"/>
                <w:sz w:val="20"/>
                <w:szCs w:val="20"/>
              </w:rPr>
            </w:pPr>
            <w:r w:rsidRPr="00945BD8">
              <w:rPr>
                <w:rFonts w:ascii="Calibri" w:hAnsi="Calibri" w:cs="Arial"/>
                <w:color w:val="FFFFFF" w:themeColor="background1"/>
                <w:kern w:val="24"/>
                <w:sz w:val="20"/>
                <w:szCs w:val="20"/>
              </w:rPr>
              <w:t>Actividades de alojamiento y de servicio de comidas</w:t>
            </w:r>
          </w:p>
        </w:tc>
        <w:tc>
          <w:tcPr>
            <w:tcW w:w="591" w:type="pct"/>
            <w:tcBorders>
              <w:top w:val="single" w:sz="8" w:space="0" w:color="BFBFBF" w:themeColor="background1" w:themeShade="BF"/>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79177B">
              <w:rPr>
                <w:rFonts w:ascii="Calibri" w:hAnsi="Calibri"/>
                <w:color w:val="1F2569"/>
                <w:sz w:val="20"/>
              </w:rPr>
              <w:t>6.577</w:t>
            </w:r>
          </w:p>
        </w:tc>
        <w:tc>
          <w:tcPr>
            <w:tcW w:w="391"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79177B">
              <w:rPr>
                <w:rFonts w:ascii="Calibri" w:hAnsi="Calibri"/>
                <w:color w:val="1F2569"/>
                <w:sz w:val="20"/>
              </w:rPr>
              <w:t>63,7%</w:t>
            </w:r>
          </w:p>
        </w:tc>
        <w:tc>
          <w:tcPr>
            <w:tcW w:w="40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79177B">
              <w:rPr>
                <w:rFonts w:ascii="Calibri" w:hAnsi="Calibri"/>
                <w:color w:val="1F2569"/>
                <w:sz w:val="20"/>
              </w:rPr>
              <w:t>29,3%</w:t>
            </w:r>
          </w:p>
        </w:tc>
        <w:tc>
          <w:tcPr>
            <w:tcW w:w="40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79177B">
              <w:rPr>
                <w:rFonts w:ascii="Calibri" w:hAnsi="Calibri"/>
                <w:color w:val="1F2569"/>
                <w:sz w:val="20"/>
              </w:rPr>
              <w:t>6,6%</w:t>
            </w:r>
          </w:p>
        </w:tc>
        <w:tc>
          <w:tcPr>
            <w:tcW w:w="48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79177B">
              <w:rPr>
                <w:rFonts w:ascii="Calibri" w:hAnsi="Calibri"/>
                <w:color w:val="1F2569"/>
                <w:sz w:val="20"/>
              </w:rPr>
              <w:t>0,3%</w:t>
            </w:r>
          </w:p>
        </w:tc>
      </w:tr>
      <w:tr w:rsidR="0079177B" w:rsidTr="0079177B">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2724" w:type="pct"/>
            <w:tcBorders>
              <w:top w:val="single" w:sz="6" w:space="0" w:color="FFFFFF" w:themeColor="background1"/>
              <w:left w:val="single" w:sz="8" w:space="0" w:color="1F2569"/>
              <w:bottom w:val="single" w:sz="6" w:space="0" w:color="FFFFFF" w:themeColor="background1"/>
              <w:right w:val="single" w:sz="4" w:space="0" w:color="1F2569"/>
            </w:tcBorders>
            <w:shd w:val="clear" w:color="auto" w:fill="1F2569"/>
            <w:vAlign w:val="center"/>
          </w:tcPr>
          <w:p w:rsidR="0079177B" w:rsidRPr="00945BD8" w:rsidRDefault="0079177B" w:rsidP="0079177B">
            <w:pPr>
              <w:pStyle w:val="NormalWeb"/>
              <w:spacing w:before="0" w:beforeAutospacing="0" w:after="0" w:afterAutospacing="0"/>
              <w:jc w:val="both"/>
              <w:textAlignment w:val="bottom"/>
              <w:rPr>
                <w:rFonts w:ascii="Arial" w:hAnsi="Arial" w:cs="Arial"/>
                <w:color w:val="FFFFFF" w:themeColor="background1"/>
                <w:sz w:val="20"/>
                <w:szCs w:val="20"/>
              </w:rPr>
            </w:pPr>
            <w:r w:rsidRPr="00945BD8">
              <w:rPr>
                <w:rFonts w:ascii="Calibri" w:hAnsi="Calibri" w:cs="Arial"/>
                <w:color w:val="FFFFFF" w:themeColor="background1"/>
                <w:kern w:val="24"/>
                <w:sz w:val="20"/>
                <w:szCs w:val="20"/>
              </w:rPr>
              <w:t>Información y comunicaciones</w:t>
            </w:r>
          </w:p>
        </w:tc>
        <w:tc>
          <w:tcPr>
            <w:tcW w:w="591" w:type="pct"/>
            <w:tcBorders>
              <w:top w:val="single" w:sz="8" w:space="0" w:color="BFBFBF" w:themeColor="background1" w:themeShade="BF"/>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79177B">
              <w:rPr>
                <w:rFonts w:ascii="Calibri" w:hAnsi="Calibri"/>
                <w:color w:val="1F2569"/>
                <w:sz w:val="20"/>
              </w:rPr>
              <w:t>5.200</w:t>
            </w:r>
          </w:p>
        </w:tc>
        <w:tc>
          <w:tcPr>
            <w:tcW w:w="391"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79177B">
              <w:rPr>
                <w:rFonts w:ascii="Calibri" w:hAnsi="Calibri"/>
                <w:color w:val="1F2569"/>
                <w:sz w:val="20"/>
              </w:rPr>
              <w:t>83,3%</w:t>
            </w:r>
          </w:p>
        </w:tc>
        <w:tc>
          <w:tcPr>
            <w:tcW w:w="40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79177B">
              <w:rPr>
                <w:rFonts w:ascii="Calibri" w:hAnsi="Calibri"/>
                <w:color w:val="1F2569"/>
                <w:sz w:val="20"/>
              </w:rPr>
              <w:t>12,1%</w:t>
            </w:r>
          </w:p>
        </w:tc>
        <w:tc>
          <w:tcPr>
            <w:tcW w:w="40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79177B">
              <w:rPr>
                <w:rFonts w:ascii="Calibri" w:hAnsi="Calibri"/>
                <w:color w:val="1F2569"/>
                <w:sz w:val="20"/>
              </w:rPr>
              <w:t>3,8%</w:t>
            </w:r>
          </w:p>
        </w:tc>
        <w:tc>
          <w:tcPr>
            <w:tcW w:w="48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79177B">
              <w:rPr>
                <w:rFonts w:ascii="Calibri" w:hAnsi="Calibri"/>
                <w:color w:val="1F2569"/>
                <w:sz w:val="20"/>
              </w:rPr>
              <w:t>0,7%</w:t>
            </w:r>
          </w:p>
        </w:tc>
      </w:tr>
      <w:tr w:rsidR="0079177B" w:rsidTr="0079177B">
        <w:trPr>
          <w:trHeight w:val="290"/>
          <w:jc w:val="center"/>
        </w:trPr>
        <w:tc>
          <w:tcPr>
            <w:cnfStyle w:val="001000000000" w:firstRow="0" w:lastRow="0" w:firstColumn="1" w:lastColumn="0" w:oddVBand="0" w:evenVBand="0" w:oddHBand="0" w:evenHBand="0" w:firstRowFirstColumn="0" w:firstRowLastColumn="0" w:lastRowFirstColumn="0" w:lastRowLastColumn="0"/>
            <w:tcW w:w="2724" w:type="pct"/>
            <w:tcBorders>
              <w:top w:val="single" w:sz="6" w:space="0" w:color="FFFFFF" w:themeColor="background1"/>
              <w:left w:val="single" w:sz="8" w:space="0" w:color="1F2569"/>
              <w:bottom w:val="single" w:sz="6" w:space="0" w:color="FFFFFF" w:themeColor="background1"/>
              <w:right w:val="single" w:sz="4" w:space="0" w:color="1F2569"/>
            </w:tcBorders>
            <w:shd w:val="clear" w:color="auto" w:fill="1F2569"/>
            <w:vAlign w:val="center"/>
          </w:tcPr>
          <w:p w:rsidR="0079177B" w:rsidRPr="00945BD8" w:rsidRDefault="0079177B" w:rsidP="0079177B">
            <w:pPr>
              <w:pStyle w:val="NormalWeb"/>
              <w:spacing w:before="0" w:beforeAutospacing="0" w:after="0" w:afterAutospacing="0"/>
              <w:jc w:val="both"/>
              <w:textAlignment w:val="bottom"/>
              <w:rPr>
                <w:rFonts w:ascii="Arial" w:hAnsi="Arial" w:cs="Arial"/>
                <w:color w:val="FFFFFF" w:themeColor="background1"/>
                <w:sz w:val="20"/>
                <w:szCs w:val="20"/>
              </w:rPr>
            </w:pPr>
            <w:r w:rsidRPr="00945BD8">
              <w:rPr>
                <w:rFonts w:ascii="Calibri" w:hAnsi="Calibri" w:cs="Arial"/>
                <w:color w:val="FFFFFF" w:themeColor="background1"/>
                <w:kern w:val="24"/>
                <w:sz w:val="20"/>
                <w:szCs w:val="20"/>
              </w:rPr>
              <w:t>Actividades financieras y de seguros</w:t>
            </w:r>
          </w:p>
        </w:tc>
        <w:tc>
          <w:tcPr>
            <w:tcW w:w="591" w:type="pct"/>
            <w:tcBorders>
              <w:top w:val="single" w:sz="8" w:space="0" w:color="BFBFBF" w:themeColor="background1" w:themeShade="BF"/>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79177B">
              <w:rPr>
                <w:rFonts w:ascii="Calibri" w:hAnsi="Calibri"/>
                <w:color w:val="1F2569"/>
                <w:sz w:val="20"/>
              </w:rPr>
              <w:t>2.296</w:t>
            </w:r>
          </w:p>
        </w:tc>
        <w:tc>
          <w:tcPr>
            <w:tcW w:w="391"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79177B">
              <w:rPr>
                <w:rFonts w:ascii="Calibri" w:hAnsi="Calibri"/>
                <w:color w:val="1F2569"/>
                <w:sz w:val="20"/>
              </w:rPr>
              <w:t>76,6%</w:t>
            </w:r>
          </w:p>
        </w:tc>
        <w:tc>
          <w:tcPr>
            <w:tcW w:w="40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79177B">
              <w:rPr>
                <w:rFonts w:ascii="Calibri" w:hAnsi="Calibri"/>
                <w:color w:val="1F2569"/>
                <w:sz w:val="20"/>
              </w:rPr>
              <w:t>17,0%</w:t>
            </w:r>
          </w:p>
        </w:tc>
        <w:tc>
          <w:tcPr>
            <w:tcW w:w="40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79177B">
              <w:rPr>
                <w:rFonts w:ascii="Calibri" w:hAnsi="Calibri"/>
                <w:color w:val="1F2569"/>
                <w:sz w:val="20"/>
              </w:rPr>
              <w:t>4,8%</w:t>
            </w:r>
          </w:p>
        </w:tc>
        <w:tc>
          <w:tcPr>
            <w:tcW w:w="48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79177B">
              <w:rPr>
                <w:rFonts w:ascii="Calibri" w:hAnsi="Calibri"/>
                <w:color w:val="1F2569"/>
                <w:sz w:val="20"/>
              </w:rPr>
              <w:t>1,6%</w:t>
            </w:r>
          </w:p>
        </w:tc>
      </w:tr>
      <w:tr w:rsidR="0079177B" w:rsidTr="0079177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724" w:type="pct"/>
            <w:tcBorders>
              <w:top w:val="single" w:sz="6" w:space="0" w:color="FFFFFF" w:themeColor="background1"/>
              <w:left w:val="single" w:sz="8" w:space="0" w:color="1F2569"/>
              <w:bottom w:val="single" w:sz="6" w:space="0" w:color="FFFFFF" w:themeColor="background1"/>
              <w:right w:val="single" w:sz="4" w:space="0" w:color="1F2569"/>
            </w:tcBorders>
            <w:shd w:val="clear" w:color="auto" w:fill="1F2569"/>
            <w:vAlign w:val="center"/>
          </w:tcPr>
          <w:p w:rsidR="0079177B" w:rsidRPr="00945BD8" w:rsidRDefault="0079177B" w:rsidP="0079177B">
            <w:pPr>
              <w:pStyle w:val="NormalWeb"/>
              <w:spacing w:before="0" w:beforeAutospacing="0" w:after="0" w:afterAutospacing="0"/>
              <w:jc w:val="both"/>
              <w:textAlignment w:val="bottom"/>
              <w:rPr>
                <w:rFonts w:ascii="Arial" w:hAnsi="Arial" w:cs="Arial"/>
                <w:color w:val="FFFFFF" w:themeColor="background1"/>
                <w:sz w:val="20"/>
                <w:szCs w:val="20"/>
              </w:rPr>
            </w:pPr>
            <w:r w:rsidRPr="00945BD8">
              <w:rPr>
                <w:rFonts w:ascii="Calibri" w:hAnsi="Calibri" w:cs="Arial"/>
                <w:color w:val="FFFFFF" w:themeColor="background1"/>
                <w:kern w:val="24"/>
                <w:sz w:val="20"/>
                <w:szCs w:val="20"/>
              </w:rPr>
              <w:t>Actividades inmobiliarias</w:t>
            </w:r>
          </w:p>
        </w:tc>
        <w:tc>
          <w:tcPr>
            <w:tcW w:w="591" w:type="pct"/>
            <w:tcBorders>
              <w:top w:val="single" w:sz="8" w:space="0" w:color="BFBFBF" w:themeColor="background1" w:themeShade="BF"/>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79177B">
              <w:rPr>
                <w:rFonts w:ascii="Calibri" w:hAnsi="Calibri"/>
                <w:color w:val="1F2569"/>
                <w:sz w:val="20"/>
              </w:rPr>
              <w:t>7.630</w:t>
            </w:r>
          </w:p>
        </w:tc>
        <w:tc>
          <w:tcPr>
            <w:tcW w:w="391"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79177B">
              <w:rPr>
                <w:rFonts w:ascii="Calibri" w:hAnsi="Calibri"/>
                <w:color w:val="1F2569"/>
                <w:sz w:val="20"/>
              </w:rPr>
              <w:t>82,7%</w:t>
            </w:r>
          </w:p>
        </w:tc>
        <w:tc>
          <w:tcPr>
            <w:tcW w:w="40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79177B">
              <w:rPr>
                <w:rFonts w:ascii="Calibri" w:hAnsi="Calibri"/>
                <w:color w:val="1F2569"/>
                <w:sz w:val="20"/>
              </w:rPr>
              <w:t>14,5%</w:t>
            </w:r>
          </w:p>
        </w:tc>
        <w:tc>
          <w:tcPr>
            <w:tcW w:w="40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79177B">
              <w:rPr>
                <w:rFonts w:ascii="Calibri" w:hAnsi="Calibri"/>
                <w:color w:val="1F2569"/>
                <w:sz w:val="20"/>
              </w:rPr>
              <w:t>2,5%</w:t>
            </w:r>
          </w:p>
        </w:tc>
        <w:tc>
          <w:tcPr>
            <w:tcW w:w="48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79177B">
              <w:rPr>
                <w:rFonts w:ascii="Calibri" w:hAnsi="Calibri"/>
                <w:color w:val="1F2569"/>
                <w:sz w:val="20"/>
              </w:rPr>
              <w:t>0,2%</w:t>
            </w:r>
          </w:p>
        </w:tc>
      </w:tr>
      <w:tr w:rsidR="0079177B" w:rsidTr="0079177B">
        <w:trPr>
          <w:trHeight w:val="306"/>
          <w:jc w:val="center"/>
        </w:trPr>
        <w:tc>
          <w:tcPr>
            <w:cnfStyle w:val="001000000000" w:firstRow="0" w:lastRow="0" w:firstColumn="1" w:lastColumn="0" w:oddVBand="0" w:evenVBand="0" w:oddHBand="0" w:evenHBand="0" w:firstRowFirstColumn="0" w:firstRowLastColumn="0" w:lastRowFirstColumn="0" w:lastRowLastColumn="0"/>
            <w:tcW w:w="2724" w:type="pct"/>
            <w:tcBorders>
              <w:top w:val="single" w:sz="6" w:space="0" w:color="FFFFFF" w:themeColor="background1"/>
              <w:left w:val="single" w:sz="8" w:space="0" w:color="1F2569"/>
              <w:bottom w:val="single" w:sz="6" w:space="0" w:color="FFFFFF" w:themeColor="background1"/>
              <w:right w:val="single" w:sz="4" w:space="0" w:color="1F2569"/>
            </w:tcBorders>
            <w:shd w:val="clear" w:color="auto" w:fill="1F2569"/>
            <w:vAlign w:val="center"/>
          </w:tcPr>
          <w:p w:rsidR="0079177B" w:rsidRPr="00945BD8" w:rsidRDefault="0079177B" w:rsidP="0079177B">
            <w:pPr>
              <w:pStyle w:val="NormalWeb"/>
              <w:spacing w:before="0" w:beforeAutospacing="0" w:after="0" w:afterAutospacing="0"/>
              <w:jc w:val="both"/>
              <w:textAlignment w:val="bottom"/>
              <w:rPr>
                <w:rFonts w:ascii="Arial" w:hAnsi="Arial" w:cs="Arial"/>
                <w:color w:val="FFFFFF" w:themeColor="background1"/>
                <w:sz w:val="20"/>
                <w:szCs w:val="20"/>
              </w:rPr>
            </w:pPr>
            <w:r w:rsidRPr="00945BD8">
              <w:rPr>
                <w:rFonts w:ascii="Calibri" w:hAnsi="Calibri" w:cs="Arial"/>
                <w:color w:val="FFFFFF" w:themeColor="background1"/>
                <w:kern w:val="24"/>
                <w:sz w:val="20"/>
                <w:szCs w:val="20"/>
              </w:rPr>
              <w:t>Actividades profesionales, científicas y técnicas</w:t>
            </w:r>
          </w:p>
        </w:tc>
        <w:tc>
          <w:tcPr>
            <w:tcW w:w="591" w:type="pct"/>
            <w:tcBorders>
              <w:top w:val="single" w:sz="8" w:space="0" w:color="BFBFBF" w:themeColor="background1" w:themeShade="BF"/>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79177B">
              <w:rPr>
                <w:rFonts w:ascii="Calibri" w:hAnsi="Calibri"/>
                <w:color w:val="1F2569"/>
                <w:sz w:val="20"/>
              </w:rPr>
              <w:t>11.776</w:t>
            </w:r>
          </w:p>
        </w:tc>
        <w:tc>
          <w:tcPr>
            <w:tcW w:w="391"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79177B">
              <w:rPr>
                <w:rFonts w:ascii="Calibri" w:hAnsi="Calibri"/>
                <w:color w:val="1F2569"/>
                <w:sz w:val="20"/>
              </w:rPr>
              <w:t>85,0%</w:t>
            </w:r>
          </w:p>
        </w:tc>
        <w:tc>
          <w:tcPr>
            <w:tcW w:w="40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79177B">
              <w:rPr>
                <w:rFonts w:ascii="Calibri" w:hAnsi="Calibri"/>
                <w:color w:val="1F2569"/>
                <w:sz w:val="20"/>
              </w:rPr>
              <w:t>12,7%</w:t>
            </w:r>
          </w:p>
        </w:tc>
        <w:tc>
          <w:tcPr>
            <w:tcW w:w="40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79177B">
              <w:rPr>
                <w:rFonts w:ascii="Calibri" w:hAnsi="Calibri"/>
                <w:color w:val="1F2569"/>
                <w:sz w:val="20"/>
              </w:rPr>
              <w:t>1,9%</w:t>
            </w:r>
          </w:p>
        </w:tc>
        <w:tc>
          <w:tcPr>
            <w:tcW w:w="48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79177B">
              <w:rPr>
                <w:rFonts w:ascii="Calibri" w:hAnsi="Calibri"/>
                <w:color w:val="1F2569"/>
                <w:sz w:val="20"/>
              </w:rPr>
              <w:t>0,4%</w:t>
            </w:r>
          </w:p>
        </w:tc>
      </w:tr>
      <w:tr w:rsidR="0079177B" w:rsidTr="0079177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724" w:type="pct"/>
            <w:tcBorders>
              <w:top w:val="single" w:sz="6" w:space="0" w:color="FFFFFF" w:themeColor="background1"/>
              <w:left w:val="single" w:sz="8" w:space="0" w:color="1F2569"/>
              <w:bottom w:val="single" w:sz="6" w:space="0" w:color="FFFFFF" w:themeColor="background1"/>
              <w:right w:val="single" w:sz="4" w:space="0" w:color="1F2569"/>
            </w:tcBorders>
            <w:shd w:val="clear" w:color="auto" w:fill="1F2569"/>
            <w:vAlign w:val="center"/>
          </w:tcPr>
          <w:p w:rsidR="0079177B" w:rsidRPr="00945BD8" w:rsidRDefault="0079177B" w:rsidP="0079177B">
            <w:pPr>
              <w:pStyle w:val="NormalWeb"/>
              <w:spacing w:before="0" w:beforeAutospacing="0" w:after="0" w:afterAutospacing="0"/>
              <w:jc w:val="both"/>
              <w:textAlignment w:val="bottom"/>
              <w:rPr>
                <w:rFonts w:ascii="Arial" w:hAnsi="Arial" w:cs="Arial"/>
                <w:color w:val="FFFFFF" w:themeColor="background1"/>
                <w:sz w:val="20"/>
                <w:szCs w:val="20"/>
              </w:rPr>
            </w:pPr>
            <w:r w:rsidRPr="00945BD8">
              <w:rPr>
                <w:rFonts w:ascii="Calibri" w:hAnsi="Calibri" w:cs="Arial"/>
                <w:color w:val="FFFFFF" w:themeColor="background1"/>
                <w:kern w:val="24"/>
                <w:sz w:val="20"/>
                <w:szCs w:val="20"/>
              </w:rPr>
              <w:t>Actividades de servicios administrativos y de apoyo</w:t>
            </w:r>
          </w:p>
        </w:tc>
        <w:tc>
          <w:tcPr>
            <w:tcW w:w="591" w:type="pct"/>
            <w:tcBorders>
              <w:top w:val="single" w:sz="8" w:space="0" w:color="BFBFBF" w:themeColor="background1" w:themeShade="BF"/>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79177B">
              <w:rPr>
                <w:rFonts w:ascii="Calibri" w:hAnsi="Calibri"/>
                <w:color w:val="1F2569"/>
                <w:sz w:val="20"/>
              </w:rPr>
              <w:t>7.805</w:t>
            </w:r>
          </w:p>
        </w:tc>
        <w:tc>
          <w:tcPr>
            <w:tcW w:w="391"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79177B">
              <w:rPr>
                <w:rFonts w:ascii="Calibri" w:hAnsi="Calibri"/>
                <w:color w:val="1F2569"/>
                <w:sz w:val="20"/>
              </w:rPr>
              <w:t>76,8%</w:t>
            </w:r>
          </w:p>
        </w:tc>
        <w:tc>
          <w:tcPr>
            <w:tcW w:w="40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79177B">
              <w:rPr>
                <w:rFonts w:ascii="Calibri" w:hAnsi="Calibri"/>
                <w:color w:val="1F2569"/>
                <w:sz w:val="20"/>
              </w:rPr>
              <w:t>17,0%</w:t>
            </w:r>
          </w:p>
        </w:tc>
        <w:tc>
          <w:tcPr>
            <w:tcW w:w="40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79177B">
              <w:rPr>
                <w:rFonts w:ascii="Calibri" w:hAnsi="Calibri"/>
                <w:color w:val="1F2569"/>
                <w:sz w:val="20"/>
              </w:rPr>
              <w:t>4,7%</w:t>
            </w:r>
          </w:p>
        </w:tc>
        <w:tc>
          <w:tcPr>
            <w:tcW w:w="48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79177B">
              <w:rPr>
                <w:rFonts w:ascii="Calibri" w:hAnsi="Calibri"/>
                <w:color w:val="1F2569"/>
                <w:sz w:val="20"/>
              </w:rPr>
              <w:t>1,5%</w:t>
            </w:r>
          </w:p>
        </w:tc>
      </w:tr>
      <w:tr w:rsidR="0079177B" w:rsidTr="0079177B">
        <w:trPr>
          <w:trHeight w:val="290"/>
          <w:jc w:val="center"/>
        </w:trPr>
        <w:tc>
          <w:tcPr>
            <w:cnfStyle w:val="001000000000" w:firstRow="0" w:lastRow="0" w:firstColumn="1" w:lastColumn="0" w:oddVBand="0" w:evenVBand="0" w:oddHBand="0" w:evenHBand="0" w:firstRowFirstColumn="0" w:firstRowLastColumn="0" w:lastRowFirstColumn="0" w:lastRowLastColumn="0"/>
            <w:tcW w:w="2724" w:type="pct"/>
            <w:tcBorders>
              <w:top w:val="single" w:sz="6" w:space="0" w:color="FFFFFF" w:themeColor="background1"/>
              <w:left w:val="single" w:sz="8" w:space="0" w:color="1F2569"/>
              <w:bottom w:val="single" w:sz="6" w:space="0" w:color="FFFFFF" w:themeColor="background1"/>
              <w:right w:val="single" w:sz="4" w:space="0" w:color="1F2569"/>
            </w:tcBorders>
            <w:shd w:val="clear" w:color="auto" w:fill="1F2569"/>
            <w:vAlign w:val="center"/>
          </w:tcPr>
          <w:p w:rsidR="0079177B" w:rsidRPr="00945BD8" w:rsidRDefault="0079177B" w:rsidP="0079177B">
            <w:pPr>
              <w:pStyle w:val="NormalWeb"/>
              <w:spacing w:before="0" w:beforeAutospacing="0" w:after="0" w:afterAutospacing="0"/>
              <w:jc w:val="both"/>
              <w:textAlignment w:val="bottom"/>
              <w:rPr>
                <w:rFonts w:ascii="Arial" w:hAnsi="Arial" w:cs="Arial"/>
                <w:color w:val="FFFFFF" w:themeColor="background1"/>
                <w:sz w:val="20"/>
                <w:szCs w:val="20"/>
              </w:rPr>
            </w:pPr>
            <w:r w:rsidRPr="00945BD8">
              <w:rPr>
                <w:rFonts w:ascii="Calibri" w:hAnsi="Calibri" w:cs="Arial"/>
                <w:color w:val="FFFFFF" w:themeColor="background1"/>
                <w:kern w:val="24"/>
                <w:sz w:val="20"/>
                <w:szCs w:val="20"/>
              </w:rPr>
              <w:t>Enseñanza</w:t>
            </w:r>
          </w:p>
        </w:tc>
        <w:tc>
          <w:tcPr>
            <w:tcW w:w="591" w:type="pct"/>
            <w:tcBorders>
              <w:top w:val="single" w:sz="8" w:space="0" w:color="BFBFBF" w:themeColor="background1" w:themeShade="BF"/>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79177B">
              <w:rPr>
                <w:rFonts w:ascii="Calibri" w:hAnsi="Calibri"/>
                <w:color w:val="1F2569"/>
                <w:sz w:val="20"/>
              </w:rPr>
              <w:t>4.519</w:t>
            </w:r>
          </w:p>
        </w:tc>
        <w:tc>
          <w:tcPr>
            <w:tcW w:w="391"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79177B">
              <w:rPr>
                <w:rFonts w:ascii="Calibri" w:hAnsi="Calibri"/>
                <w:color w:val="1F2569"/>
                <w:sz w:val="20"/>
              </w:rPr>
              <w:t>66,4%</w:t>
            </w:r>
          </w:p>
        </w:tc>
        <w:tc>
          <w:tcPr>
            <w:tcW w:w="40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79177B">
              <w:rPr>
                <w:rFonts w:ascii="Calibri" w:hAnsi="Calibri"/>
                <w:color w:val="1F2569"/>
                <w:sz w:val="20"/>
              </w:rPr>
              <w:t>19,3%</w:t>
            </w:r>
          </w:p>
        </w:tc>
        <w:tc>
          <w:tcPr>
            <w:tcW w:w="40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79177B">
              <w:rPr>
                <w:rFonts w:ascii="Calibri" w:hAnsi="Calibri"/>
                <w:color w:val="1F2569"/>
                <w:sz w:val="20"/>
              </w:rPr>
              <w:t>11,3%</w:t>
            </w:r>
          </w:p>
        </w:tc>
        <w:tc>
          <w:tcPr>
            <w:tcW w:w="48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79177B">
              <w:rPr>
                <w:rFonts w:ascii="Calibri" w:hAnsi="Calibri"/>
                <w:color w:val="1F2569"/>
                <w:sz w:val="20"/>
              </w:rPr>
              <w:t>3,0%</w:t>
            </w:r>
          </w:p>
        </w:tc>
      </w:tr>
      <w:tr w:rsidR="0079177B" w:rsidTr="0079177B">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2724" w:type="pct"/>
            <w:tcBorders>
              <w:top w:val="single" w:sz="6" w:space="0" w:color="FFFFFF" w:themeColor="background1"/>
              <w:left w:val="single" w:sz="8" w:space="0" w:color="1F2569"/>
              <w:bottom w:val="single" w:sz="6" w:space="0" w:color="FFFFFF" w:themeColor="background1"/>
              <w:right w:val="single" w:sz="4" w:space="0" w:color="1F2569"/>
            </w:tcBorders>
            <w:shd w:val="clear" w:color="auto" w:fill="1F2569"/>
            <w:vAlign w:val="center"/>
          </w:tcPr>
          <w:p w:rsidR="0079177B" w:rsidRPr="00945BD8" w:rsidRDefault="0079177B" w:rsidP="0079177B">
            <w:pPr>
              <w:pStyle w:val="NormalWeb"/>
              <w:spacing w:before="0" w:beforeAutospacing="0" w:after="0" w:afterAutospacing="0"/>
              <w:jc w:val="both"/>
              <w:textAlignment w:val="bottom"/>
              <w:rPr>
                <w:rFonts w:ascii="Arial" w:hAnsi="Arial" w:cs="Arial"/>
                <w:color w:val="FFFFFF" w:themeColor="background1"/>
                <w:sz w:val="20"/>
                <w:szCs w:val="20"/>
              </w:rPr>
            </w:pPr>
            <w:r w:rsidRPr="00945BD8">
              <w:rPr>
                <w:rFonts w:ascii="Calibri" w:hAnsi="Calibri" w:cs="Arial"/>
                <w:color w:val="FFFFFF" w:themeColor="background1"/>
                <w:kern w:val="24"/>
                <w:sz w:val="20"/>
                <w:szCs w:val="20"/>
              </w:rPr>
              <w:t>Actividades de atención de la salud humana y de asistencia social</w:t>
            </w:r>
          </w:p>
        </w:tc>
        <w:tc>
          <w:tcPr>
            <w:tcW w:w="591" w:type="pct"/>
            <w:tcBorders>
              <w:top w:val="single" w:sz="8" w:space="0" w:color="BFBFBF" w:themeColor="background1" w:themeShade="BF"/>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79177B">
              <w:rPr>
                <w:rFonts w:ascii="Calibri" w:hAnsi="Calibri"/>
                <w:color w:val="1F2569"/>
                <w:sz w:val="20"/>
              </w:rPr>
              <w:t>5.673</w:t>
            </w:r>
          </w:p>
        </w:tc>
        <w:tc>
          <w:tcPr>
            <w:tcW w:w="391"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79177B">
              <w:rPr>
                <w:rFonts w:ascii="Calibri" w:hAnsi="Calibri"/>
                <w:color w:val="1F2569"/>
                <w:sz w:val="20"/>
              </w:rPr>
              <w:t>70,3%</w:t>
            </w:r>
          </w:p>
        </w:tc>
        <w:tc>
          <w:tcPr>
            <w:tcW w:w="40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79177B">
              <w:rPr>
                <w:rFonts w:ascii="Calibri" w:hAnsi="Calibri"/>
                <w:color w:val="1F2569"/>
                <w:sz w:val="20"/>
              </w:rPr>
              <w:t>21,2%</w:t>
            </w:r>
          </w:p>
        </w:tc>
        <w:tc>
          <w:tcPr>
            <w:tcW w:w="40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79177B">
              <w:rPr>
                <w:rFonts w:ascii="Calibri" w:hAnsi="Calibri"/>
                <w:color w:val="1F2569"/>
                <w:sz w:val="20"/>
              </w:rPr>
              <w:t>6,9%</w:t>
            </w:r>
          </w:p>
        </w:tc>
        <w:tc>
          <w:tcPr>
            <w:tcW w:w="48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79177B">
              <w:rPr>
                <w:rFonts w:ascii="Calibri" w:hAnsi="Calibri"/>
                <w:color w:val="1F2569"/>
                <w:sz w:val="20"/>
              </w:rPr>
              <w:t>1,7%</w:t>
            </w:r>
          </w:p>
        </w:tc>
      </w:tr>
      <w:tr w:rsidR="0079177B" w:rsidTr="0079177B">
        <w:trPr>
          <w:trHeight w:val="306"/>
          <w:jc w:val="center"/>
        </w:trPr>
        <w:tc>
          <w:tcPr>
            <w:cnfStyle w:val="001000000000" w:firstRow="0" w:lastRow="0" w:firstColumn="1" w:lastColumn="0" w:oddVBand="0" w:evenVBand="0" w:oddHBand="0" w:evenHBand="0" w:firstRowFirstColumn="0" w:firstRowLastColumn="0" w:lastRowFirstColumn="0" w:lastRowLastColumn="0"/>
            <w:tcW w:w="2724" w:type="pct"/>
            <w:tcBorders>
              <w:top w:val="single" w:sz="6" w:space="0" w:color="FFFFFF" w:themeColor="background1"/>
              <w:left w:val="single" w:sz="8" w:space="0" w:color="1F2569"/>
              <w:bottom w:val="single" w:sz="6" w:space="0" w:color="FFFFFF" w:themeColor="background1"/>
              <w:right w:val="single" w:sz="4" w:space="0" w:color="1F2569"/>
            </w:tcBorders>
            <w:shd w:val="clear" w:color="auto" w:fill="1F2569"/>
            <w:vAlign w:val="center"/>
          </w:tcPr>
          <w:p w:rsidR="0079177B" w:rsidRPr="00945BD8" w:rsidRDefault="0079177B" w:rsidP="0079177B">
            <w:pPr>
              <w:pStyle w:val="NormalWeb"/>
              <w:spacing w:before="0" w:beforeAutospacing="0" w:after="0" w:afterAutospacing="0"/>
              <w:jc w:val="both"/>
              <w:textAlignment w:val="bottom"/>
              <w:rPr>
                <w:rFonts w:ascii="Arial" w:hAnsi="Arial" w:cs="Arial"/>
                <w:color w:val="FFFFFF" w:themeColor="background1"/>
                <w:sz w:val="20"/>
                <w:szCs w:val="20"/>
              </w:rPr>
            </w:pPr>
            <w:r w:rsidRPr="00945BD8">
              <w:rPr>
                <w:rFonts w:ascii="Calibri" w:hAnsi="Calibri" w:cs="Arial"/>
                <w:color w:val="FFFFFF" w:themeColor="background1"/>
                <w:kern w:val="24"/>
                <w:sz w:val="20"/>
                <w:szCs w:val="20"/>
              </w:rPr>
              <w:t>Actividades artísticas, de entretenimiento y recreativas</w:t>
            </w:r>
          </w:p>
        </w:tc>
        <w:tc>
          <w:tcPr>
            <w:tcW w:w="591" w:type="pct"/>
            <w:tcBorders>
              <w:top w:val="single" w:sz="8" w:space="0" w:color="BFBFBF" w:themeColor="background1" w:themeShade="BF"/>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79177B">
              <w:rPr>
                <w:rFonts w:ascii="Calibri" w:hAnsi="Calibri"/>
                <w:color w:val="1F2569"/>
                <w:sz w:val="20"/>
              </w:rPr>
              <w:t>2.897</w:t>
            </w:r>
          </w:p>
        </w:tc>
        <w:tc>
          <w:tcPr>
            <w:tcW w:w="391"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79177B">
              <w:rPr>
                <w:rFonts w:ascii="Calibri" w:hAnsi="Calibri"/>
                <w:color w:val="1F2569"/>
                <w:sz w:val="20"/>
              </w:rPr>
              <w:t>77,8%</w:t>
            </w:r>
          </w:p>
        </w:tc>
        <w:tc>
          <w:tcPr>
            <w:tcW w:w="40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79177B">
              <w:rPr>
                <w:rFonts w:ascii="Calibri" w:hAnsi="Calibri"/>
                <w:color w:val="1F2569"/>
                <w:sz w:val="20"/>
              </w:rPr>
              <w:t>17,0%</w:t>
            </w:r>
          </w:p>
        </w:tc>
        <w:tc>
          <w:tcPr>
            <w:tcW w:w="40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79177B">
              <w:rPr>
                <w:rFonts w:ascii="Calibri" w:hAnsi="Calibri"/>
                <w:color w:val="1F2569"/>
                <w:sz w:val="20"/>
              </w:rPr>
              <w:t>4,2%</w:t>
            </w:r>
          </w:p>
        </w:tc>
        <w:tc>
          <w:tcPr>
            <w:tcW w:w="48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79177B">
              <w:rPr>
                <w:rFonts w:ascii="Calibri" w:hAnsi="Calibri"/>
                <w:color w:val="1F2569"/>
                <w:sz w:val="20"/>
              </w:rPr>
              <w:t>1,0%</w:t>
            </w:r>
          </w:p>
        </w:tc>
      </w:tr>
      <w:tr w:rsidR="0079177B" w:rsidTr="0079177B">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2724" w:type="pct"/>
            <w:tcBorders>
              <w:top w:val="single" w:sz="6" w:space="0" w:color="FFFFFF" w:themeColor="background1"/>
              <w:left w:val="single" w:sz="8" w:space="0" w:color="1F2569"/>
              <w:bottom w:val="single" w:sz="6" w:space="0" w:color="FFFFFF" w:themeColor="background1"/>
              <w:right w:val="single" w:sz="4" w:space="0" w:color="1F2569"/>
            </w:tcBorders>
            <w:shd w:val="clear" w:color="auto" w:fill="1F2569"/>
            <w:vAlign w:val="center"/>
          </w:tcPr>
          <w:p w:rsidR="0079177B" w:rsidRPr="00945BD8" w:rsidRDefault="0079177B" w:rsidP="0079177B">
            <w:pPr>
              <w:pStyle w:val="NormalWeb"/>
              <w:spacing w:before="0" w:beforeAutospacing="0" w:after="0" w:afterAutospacing="0"/>
              <w:jc w:val="both"/>
              <w:textAlignment w:val="bottom"/>
              <w:rPr>
                <w:rFonts w:ascii="Arial" w:hAnsi="Arial" w:cs="Arial"/>
                <w:color w:val="FFFFFF" w:themeColor="background1"/>
                <w:sz w:val="20"/>
                <w:szCs w:val="20"/>
              </w:rPr>
            </w:pPr>
            <w:r w:rsidRPr="00945BD8">
              <w:rPr>
                <w:rFonts w:ascii="Calibri" w:hAnsi="Calibri" w:cs="Arial"/>
                <w:color w:val="FFFFFF" w:themeColor="background1"/>
                <w:kern w:val="24"/>
                <w:sz w:val="20"/>
                <w:szCs w:val="20"/>
              </w:rPr>
              <w:t>Otras actividades de servicios</w:t>
            </w:r>
          </w:p>
        </w:tc>
        <w:tc>
          <w:tcPr>
            <w:tcW w:w="591" w:type="pct"/>
            <w:tcBorders>
              <w:top w:val="single" w:sz="8" w:space="0" w:color="BFBFBF" w:themeColor="background1" w:themeShade="BF"/>
              <w:left w:val="single" w:sz="4" w:space="0" w:color="auto"/>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79177B">
              <w:rPr>
                <w:rFonts w:ascii="Calibri" w:hAnsi="Calibri"/>
                <w:color w:val="1F2569"/>
                <w:sz w:val="20"/>
              </w:rPr>
              <w:t>12.695</w:t>
            </w:r>
          </w:p>
        </w:tc>
        <w:tc>
          <w:tcPr>
            <w:tcW w:w="391"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79177B">
              <w:rPr>
                <w:rFonts w:ascii="Calibri" w:hAnsi="Calibri"/>
                <w:color w:val="1F2569"/>
                <w:sz w:val="20"/>
              </w:rPr>
              <w:t>91,0%</w:t>
            </w:r>
          </w:p>
        </w:tc>
        <w:tc>
          <w:tcPr>
            <w:tcW w:w="40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79177B">
              <w:rPr>
                <w:rFonts w:ascii="Calibri" w:hAnsi="Calibri"/>
                <w:color w:val="1F2569"/>
                <w:sz w:val="20"/>
              </w:rPr>
              <w:t>7,1%</w:t>
            </w:r>
          </w:p>
        </w:tc>
        <w:tc>
          <w:tcPr>
            <w:tcW w:w="403"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79177B">
              <w:rPr>
                <w:rFonts w:ascii="Calibri" w:hAnsi="Calibri"/>
                <w:color w:val="1F2569"/>
                <w:sz w:val="20"/>
              </w:rPr>
              <w:t>1,7%</w:t>
            </w:r>
          </w:p>
        </w:tc>
        <w:tc>
          <w:tcPr>
            <w:tcW w:w="488" w:type="pc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rsidR="0079177B" w:rsidRPr="0079177B"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color w:val="1F2569"/>
                <w:sz w:val="20"/>
              </w:rPr>
            </w:pPr>
            <w:r w:rsidRPr="0079177B">
              <w:rPr>
                <w:rFonts w:ascii="Calibri" w:hAnsi="Calibri"/>
                <w:color w:val="1F2569"/>
                <w:sz w:val="20"/>
              </w:rPr>
              <w:t>0,3%</w:t>
            </w:r>
          </w:p>
        </w:tc>
      </w:tr>
      <w:tr w:rsidR="0079177B" w:rsidTr="0079177B">
        <w:trPr>
          <w:trHeight w:val="306"/>
          <w:jc w:val="center"/>
        </w:trPr>
        <w:tc>
          <w:tcPr>
            <w:cnfStyle w:val="001000000000" w:firstRow="0" w:lastRow="0" w:firstColumn="1" w:lastColumn="0" w:oddVBand="0" w:evenVBand="0" w:oddHBand="0" w:evenHBand="0" w:firstRowFirstColumn="0" w:firstRowLastColumn="0" w:lastRowFirstColumn="0" w:lastRowLastColumn="0"/>
            <w:tcW w:w="2724" w:type="pct"/>
            <w:tcBorders>
              <w:top w:val="single" w:sz="6" w:space="0" w:color="FFFFFF" w:themeColor="background1"/>
              <w:left w:val="single" w:sz="8" w:space="0" w:color="1F2569"/>
              <w:bottom w:val="single" w:sz="24" w:space="0" w:color="E36C0A" w:themeColor="accent6" w:themeShade="BF"/>
              <w:right w:val="single" w:sz="4" w:space="0" w:color="1F2569"/>
            </w:tcBorders>
            <w:shd w:val="clear" w:color="auto" w:fill="1F2569"/>
            <w:vAlign w:val="center"/>
          </w:tcPr>
          <w:p w:rsidR="0079177B" w:rsidRPr="00945BD8" w:rsidRDefault="0079177B" w:rsidP="0079177B">
            <w:pPr>
              <w:pStyle w:val="NormalWeb"/>
              <w:spacing w:before="0" w:beforeAutospacing="0" w:after="0" w:afterAutospacing="0"/>
              <w:jc w:val="both"/>
              <w:textAlignment w:val="center"/>
              <w:rPr>
                <w:rFonts w:ascii="Arial" w:hAnsi="Arial" w:cs="Arial"/>
                <w:color w:val="FFFFFF" w:themeColor="background1"/>
                <w:sz w:val="20"/>
                <w:szCs w:val="20"/>
              </w:rPr>
            </w:pPr>
            <w:r w:rsidRPr="00945BD8">
              <w:rPr>
                <w:rFonts w:ascii="Calibri" w:hAnsi="Calibri" w:cs="Arial"/>
                <w:color w:val="FFFFFF" w:themeColor="background1"/>
                <w:kern w:val="24"/>
                <w:sz w:val="20"/>
                <w:szCs w:val="20"/>
              </w:rPr>
              <w:t>Actividades de los hogares como empleadores; actividades no diferenciadas de los hogares como productores de bienes y servicios para uso propio</w:t>
            </w:r>
          </w:p>
        </w:tc>
        <w:tc>
          <w:tcPr>
            <w:tcW w:w="591" w:type="pct"/>
            <w:tcBorders>
              <w:top w:val="single" w:sz="8" w:space="0" w:color="BFBFBF" w:themeColor="background1" w:themeShade="BF"/>
              <w:left w:val="single" w:sz="4" w:space="0" w:color="1F2569"/>
              <w:bottom w:val="single" w:sz="24" w:space="0" w:color="E36C0A" w:themeColor="accent6" w:themeShade="BF"/>
              <w:right w:val="single" w:sz="8" w:space="0" w:color="BFBFBF" w:themeColor="background1" w:themeShade="BF"/>
            </w:tcBorders>
            <w:shd w:val="clear" w:color="auto" w:fill="FFFFFF" w:themeFill="background1"/>
            <w:vAlign w:val="center"/>
          </w:tcPr>
          <w:p w:rsidR="0079177B" w:rsidRPr="00945BD8"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Pr>
                <w:rFonts w:ascii="Calibri" w:hAnsi="Calibri"/>
                <w:color w:val="1F2569"/>
                <w:sz w:val="20"/>
              </w:rPr>
              <w:t>70.396</w:t>
            </w:r>
          </w:p>
        </w:tc>
        <w:tc>
          <w:tcPr>
            <w:tcW w:w="391" w:type="pct"/>
            <w:tcBorders>
              <w:top w:val="single" w:sz="8" w:space="0" w:color="BFBFBF" w:themeColor="background1" w:themeShade="BF"/>
              <w:left w:val="single" w:sz="8" w:space="0" w:color="BFBFBF" w:themeColor="background1" w:themeShade="BF"/>
              <w:bottom w:val="single" w:sz="24" w:space="0" w:color="E36C0A" w:themeColor="accent6" w:themeShade="BF"/>
              <w:right w:val="single" w:sz="8" w:space="0" w:color="BFBFBF" w:themeColor="background1" w:themeShade="BF"/>
            </w:tcBorders>
            <w:shd w:val="clear" w:color="auto" w:fill="FFFFFF" w:themeFill="background1"/>
            <w:vAlign w:val="center"/>
          </w:tcPr>
          <w:p w:rsidR="0079177B" w:rsidRPr="00945BD8"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Pr>
                <w:rFonts w:ascii="Calibri" w:hAnsi="Calibri"/>
                <w:color w:val="1F2569"/>
                <w:sz w:val="20"/>
              </w:rPr>
              <w:t>99,8</w:t>
            </w:r>
            <w:r w:rsidRPr="00945BD8">
              <w:rPr>
                <w:rFonts w:ascii="Calibri" w:hAnsi="Calibri"/>
                <w:color w:val="1F2569"/>
                <w:sz w:val="20"/>
              </w:rPr>
              <w:t xml:space="preserve">% </w:t>
            </w:r>
          </w:p>
        </w:tc>
        <w:tc>
          <w:tcPr>
            <w:tcW w:w="403" w:type="pct"/>
            <w:tcBorders>
              <w:top w:val="single" w:sz="8" w:space="0" w:color="BFBFBF" w:themeColor="background1" w:themeShade="BF"/>
              <w:left w:val="single" w:sz="8" w:space="0" w:color="BFBFBF" w:themeColor="background1" w:themeShade="BF"/>
              <w:bottom w:val="single" w:sz="24" w:space="0" w:color="E36C0A" w:themeColor="accent6" w:themeShade="BF"/>
              <w:right w:val="single" w:sz="8" w:space="0" w:color="BFBFBF" w:themeColor="background1" w:themeShade="BF"/>
            </w:tcBorders>
            <w:shd w:val="clear" w:color="auto" w:fill="FFFFFF" w:themeFill="background1"/>
            <w:vAlign w:val="center"/>
          </w:tcPr>
          <w:p w:rsidR="0079177B" w:rsidRPr="00945BD8"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945BD8">
              <w:rPr>
                <w:rFonts w:ascii="Calibri" w:hAnsi="Calibri"/>
                <w:color w:val="1F2569"/>
                <w:sz w:val="20"/>
              </w:rPr>
              <w:t>0</w:t>
            </w:r>
            <w:r>
              <w:rPr>
                <w:rFonts w:ascii="Calibri" w:hAnsi="Calibri"/>
                <w:color w:val="1F2569"/>
                <w:sz w:val="20"/>
              </w:rPr>
              <w:t>,2</w:t>
            </w:r>
            <w:r w:rsidRPr="00945BD8">
              <w:rPr>
                <w:rFonts w:ascii="Calibri" w:hAnsi="Calibri"/>
                <w:color w:val="1F2569"/>
                <w:sz w:val="20"/>
              </w:rPr>
              <w:t xml:space="preserve">% </w:t>
            </w:r>
          </w:p>
        </w:tc>
        <w:tc>
          <w:tcPr>
            <w:tcW w:w="403" w:type="pct"/>
            <w:tcBorders>
              <w:top w:val="single" w:sz="8" w:space="0" w:color="BFBFBF" w:themeColor="background1" w:themeShade="BF"/>
              <w:left w:val="single" w:sz="8" w:space="0" w:color="BFBFBF" w:themeColor="background1" w:themeShade="BF"/>
              <w:bottom w:val="single" w:sz="24" w:space="0" w:color="E36C0A" w:themeColor="accent6" w:themeShade="BF"/>
              <w:right w:val="single" w:sz="8" w:space="0" w:color="BFBFBF" w:themeColor="background1" w:themeShade="BF"/>
            </w:tcBorders>
            <w:shd w:val="clear" w:color="auto" w:fill="FFFFFF" w:themeFill="background1"/>
            <w:vAlign w:val="center"/>
          </w:tcPr>
          <w:p w:rsidR="0079177B" w:rsidRPr="00945BD8"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945BD8">
              <w:rPr>
                <w:rFonts w:ascii="Calibri" w:hAnsi="Calibri"/>
                <w:color w:val="1F2569"/>
                <w:sz w:val="20"/>
              </w:rPr>
              <w:t>0</w:t>
            </w:r>
            <w:r>
              <w:rPr>
                <w:rFonts w:ascii="Calibri" w:hAnsi="Calibri"/>
                <w:color w:val="1F2569"/>
                <w:sz w:val="20"/>
              </w:rPr>
              <w:t>,0</w:t>
            </w:r>
            <w:r w:rsidRPr="00945BD8">
              <w:rPr>
                <w:rFonts w:ascii="Calibri" w:hAnsi="Calibri"/>
                <w:color w:val="1F2569"/>
                <w:sz w:val="20"/>
              </w:rPr>
              <w:t xml:space="preserve">% </w:t>
            </w:r>
          </w:p>
        </w:tc>
        <w:tc>
          <w:tcPr>
            <w:tcW w:w="488" w:type="pct"/>
            <w:tcBorders>
              <w:top w:val="single" w:sz="8" w:space="0" w:color="BFBFBF" w:themeColor="background1" w:themeShade="BF"/>
              <w:left w:val="single" w:sz="8" w:space="0" w:color="BFBFBF" w:themeColor="background1" w:themeShade="BF"/>
              <w:bottom w:val="single" w:sz="24" w:space="0" w:color="E36C0A" w:themeColor="accent6" w:themeShade="BF"/>
              <w:right w:val="single" w:sz="8" w:space="0" w:color="BFBFBF" w:themeColor="background1" w:themeShade="BF"/>
            </w:tcBorders>
            <w:shd w:val="clear" w:color="auto" w:fill="FFFFFF" w:themeFill="background1"/>
            <w:vAlign w:val="center"/>
          </w:tcPr>
          <w:p w:rsidR="0079177B" w:rsidRPr="00945BD8" w:rsidRDefault="0079177B" w:rsidP="0079177B">
            <w:pPr>
              <w:jc w:val="center"/>
              <w:cnfStyle w:val="000000000000" w:firstRow="0" w:lastRow="0" w:firstColumn="0" w:lastColumn="0" w:oddVBand="0" w:evenVBand="0" w:oddHBand="0" w:evenHBand="0" w:firstRowFirstColumn="0" w:firstRowLastColumn="0" w:lastRowFirstColumn="0" w:lastRowLastColumn="0"/>
              <w:rPr>
                <w:rFonts w:ascii="Calibri" w:hAnsi="Calibri"/>
                <w:color w:val="1F2569"/>
                <w:sz w:val="20"/>
              </w:rPr>
            </w:pPr>
            <w:r w:rsidRPr="00945BD8">
              <w:rPr>
                <w:rFonts w:ascii="Calibri" w:hAnsi="Calibri"/>
                <w:color w:val="1F2569"/>
                <w:sz w:val="20"/>
              </w:rPr>
              <w:t>0</w:t>
            </w:r>
            <w:r>
              <w:rPr>
                <w:rFonts w:ascii="Calibri" w:hAnsi="Calibri"/>
                <w:color w:val="1F2569"/>
                <w:sz w:val="20"/>
              </w:rPr>
              <w:t>,0</w:t>
            </w:r>
            <w:r w:rsidRPr="00945BD8">
              <w:rPr>
                <w:rFonts w:ascii="Calibri" w:hAnsi="Calibri"/>
                <w:color w:val="1F2569"/>
                <w:sz w:val="20"/>
              </w:rPr>
              <w:t xml:space="preserve">% </w:t>
            </w:r>
          </w:p>
        </w:tc>
      </w:tr>
      <w:tr w:rsidR="0079177B" w:rsidTr="0079177B">
        <w:trPr>
          <w:cnfStyle w:val="000000100000" w:firstRow="0" w:lastRow="0" w:firstColumn="0" w:lastColumn="0" w:oddVBand="0" w:evenVBand="0" w:oddHBand="1"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2724" w:type="pct"/>
            <w:tcBorders>
              <w:top w:val="single" w:sz="24" w:space="0" w:color="E36C0A" w:themeColor="accent6" w:themeShade="BF"/>
              <w:left w:val="single" w:sz="24" w:space="0" w:color="E36C0A" w:themeColor="accent6" w:themeShade="BF"/>
              <w:bottom w:val="single" w:sz="24" w:space="0" w:color="E36C0A" w:themeColor="accent6" w:themeShade="BF"/>
              <w:right w:val="single" w:sz="4" w:space="0" w:color="1F2569"/>
            </w:tcBorders>
            <w:shd w:val="clear" w:color="auto" w:fill="1F2569"/>
            <w:vAlign w:val="center"/>
          </w:tcPr>
          <w:p w:rsidR="0079177B" w:rsidRPr="00945BD8" w:rsidRDefault="0079177B" w:rsidP="0079177B">
            <w:pPr>
              <w:pStyle w:val="NormalWeb"/>
              <w:spacing w:before="0" w:beforeAutospacing="0" w:after="0" w:afterAutospacing="0"/>
              <w:rPr>
                <w:rFonts w:ascii="Arial" w:hAnsi="Arial" w:cs="Arial"/>
                <w:color w:val="FFFFFF" w:themeColor="background1"/>
                <w:sz w:val="20"/>
                <w:szCs w:val="20"/>
              </w:rPr>
            </w:pPr>
            <w:r w:rsidRPr="00945BD8">
              <w:rPr>
                <w:rFonts w:ascii="Calibri" w:hAnsi="Calibri" w:cs="Arial"/>
                <w:color w:val="FFFFFF" w:themeColor="background1"/>
                <w:kern w:val="24"/>
                <w:sz w:val="20"/>
                <w:szCs w:val="20"/>
                <w:lang w:val="es-ES"/>
              </w:rPr>
              <w:t>Total Comercio y Servicios</w:t>
            </w:r>
          </w:p>
        </w:tc>
        <w:tc>
          <w:tcPr>
            <w:tcW w:w="591" w:type="pct"/>
            <w:tcBorders>
              <w:top w:val="single" w:sz="24" w:space="0" w:color="E36C0A" w:themeColor="accent6" w:themeShade="BF"/>
              <w:left w:val="single" w:sz="4" w:space="0" w:color="1F2569"/>
              <w:bottom w:val="single" w:sz="24" w:space="0" w:color="E36C0A" w:themeColor="accent6" w:themeShade="BF"/>
              <w:right w:val="single" w:sz="8" w:space="0" w:color="BFBFBF" w:themeColor="background1" w:themeShade="BF"/>
            </w:tcBorders>
            <w:shd w:val="clear" w:color="auto" w:fill="FFFFFF" w:themeFill="background1"/>
            <w:vAlign w:val="center"/>
          </w:tcPr>
          <w:p w:rsidR="0079177B" w:rsidRPr="00945BD8"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1F2569"/>
                <w:sz w:val="20"/>
              </w:rPr>
            </w:pPr>
            <w:r>
              <w:rPr>
                <w:rFonts w:ascii="Calibri" w:hAnsi="Calibri"/>
                <w:b/>
                <w:bCs/>
                <w:color w:val="1F2569"/>
                <w:sz w:val="20"/>
              </w:rPr>
              <w:t>208.922</w:t>
            </w:r>
          </w:p>
        </w:tc>
        <w:tc>
          <w:tcPr>
            <w:tcW w:w="391" w:type="pct"/>
            <w:tcBorders>
              <w:top w:val="single" w:sz="24" w:space="0" w:color="E36C0A" w:themeColor="accent6" w:themeShade="BF"/>
              <w:left w:val="single" w:sz="8" w:space="0" w:color="BFBFBF" w:themeColor="background1" w:themeShade="BF"/>
              <w:bottom w:val="single" w:sz="24" w:space="0" w:color="E36C0A" w:themeColor="accent6" w:themeShade="BF"/>
              <w:right w:val="single" w:sz="8" w:space="0" w:color="BFBFBF" w:themeColor="background1" w:themeShade="BF"/>
            </w:tcBorders>
            <w:shd w:val="clear" w:color="auto" w:fill="FFFFFF" w:themeFill="background1"/>
            <w:vAlign w:val="center"/>
          </w:tcPr>
          <w:p w:rsidR="0079177B" w:rsidRPr="00945BD8"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1F2569"/>
                <w:sz w:val="20"/>
              </w:rPr>
            </w:pPr>
            <w:r>
              <w:rPr>
                <w:rFonts w:ascii="Calibri" w:hAnsi="Calibri"/>
                <w:b/>
                <w:bCs/>
                <w:color w:val="1F2569"/>
                <w:sz w:val="20"/>
              </w:rPr>
              <w:t>86,7</w:t>
            </w:r>
            <w:r w:rsidRPr="00945BD8">
              <w:rPr>
                <w:rFonts w:ascii="Calibri" w:hAnsi="Calibri"/>
                <w:b/>
                <w:bCs/>
                <w:color w:val="1F2569"/>
                <w:sz w:val="20"/>
              </w:rPr>
              <w:t xml:space="preserve">% </w:t>
            </w:r>
          </w:p>
        </w:tc>
        <w:tc>
          <w:tcPr>
            <w:tcW w:w="403" w:type="pct"/>
            <w:tcBorders>
              <w:top w:val="single" w:sz="24" w:space="0" w:color="E36C0A" w:themeColor="accent6" w:themeShade="BF"/>
              <w:left w:val="single" w:sz="8" w:space="0" w:color="BFBFBF" w:themeColor="background1" w:themeShade="BF"/>
              <w:bottom w:val="single" w:sz="24" w:space="0" w:color="E36C0A" w:themeColor="accent6" w:themeShade="BF"/>
              <w:right w:val="single" w:sz="8" w:space="0" w:color="BFBFBF" w:themeColor="background1" w:themeShade="BF"/>
            </w:tcBorders>
            <w:shd w:val="clear" w:color="auto" w:fill="FFFFFF" w:themeFill="background1"/>
            <w:vAlign w:val="center"/>
          </w:tcPr>
          <w:p w:rsidR="0079177B" w:rsidRPr="00945BD8"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1F2569"/>
                <w:sz w:val="20"/>
              </w:rPr>
            </w:pPr>
            <w:r>
              <w:rPr>
                <w:rFonts w:ascii="Calibri" w:hAnsi="Calibri"/>
                <w:b/>
                <w:bCs/>
                <w:color w:val="1F2569"/>
                <w:sz w:val="20"/>
              </w:rPr>
              <w:t>10,6</w:t>
            </w:r>
            <w:r w:rsidRPr="00945BD8">
              <w:rPr>
                <w:rFonts w:ascii="Calibri" w:hAnsi="Calibri"/>
                <w:b/>
                <w:bCs/>
                <w:color w:val="1F2569"/>
                <w:sz w:val="20"/>
              </w:rPr>
              <w:t xml:space="preserve">% </w:t>
            </w:r>
          </w:p>
        </w:tc>
        <w:tc>
          <w:tcPr>
            <w:tcW w:w="403" w:type="pct"/>
            <w:tcBorders>
              <w:top w:val="single" w:sz="24" w:space="0" w:color="E36C0A" w:themeColor="accent6" w:themeShade="BF"/>
              <w:left w:val="single" w:sz="8" w:space="0" w:color="BFBFBF" w:themeColor="background1" w:themeShade="BF"/>
              <w:bottom w:val="single" w:sz="24" w:space="0" w:color="E36C0A" w:themeColor="accent6" w:themeShade="BF"/>
              <w:right w:val="single" w:sz="8" w:space="0" w:color="BFBFBF" w:themeColor="background1" w:themeShade="BF"/>
            </w:tcBorders>
            <w:shd w:val="clear" w:color="auto" w:fill="FFFFFF" w:themeFill="background1"/>
            <w:vAlign w:val="center"/>
          </w:tcPr>
          <w:p w:rsidR="0079177B" w:rsidRPr="00945BD8"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1F2569"/>
                <w:sz w:val="20"/>
              </w:rPr>
            </w:pPr>
            <w:r w:rsidRPr="00945BD8">
              <w:rPr>
                <w:rFonts w:ascii="Calibri" w:hAnsi="Calibri"/>
                <w:b/>
                <w:bCs/>
                <w:color w:val="1F2569"/>
                <w:sz w:val="20"/>
              </w:rPr>
              <w:t>2</w:t>
            </w:r>
            <w:r>
              <w:rPr>
                <w:rFonts w:ascii="Calibri" w:hAnsi="Calibri"/>
                <w:b/>
                <w:bCs/>
                <w:color w:val="1F2569"/>
                <w:sz w:val="20"/>
              </w:rPr>
              <w:t>,3</w:t>
            </w:r>
            <w:r w:rsidRPr="00945BD8">
              <w:rPr>
                <w:rFonts w:ascii="Calibri" w:hAnsi="Calibri"/>
                <w:b/>
                <w:bCs/>
                <w:color w:val="1F2569"/>
                <w:sz w:val="20"/>
              </w:rPr>
              <w:t xml:space="preserve">% </w:t>
            </w:r>
          </w:p>
        </w:tc>
        <w:tc>
          <w:tcPr>
            <w:tcW w:w="488" w:type="pct"/>
            <w:tcBorders>
              <w:top w:val="single" w:sz="24" w:space="0" w:color="E36C0A" w:themeColor="accent6" w:themeShade="BF"/>
              <w:left w:val="single" w:sz="8" w:space="0" w:color="BFBFBF" w:themeColor="background1" w:themeShade="BF"/>
              <w:bottom w:val="single" w:sz="24" w:space="0" w:color="E36C0A" w:themeColor="accent6" w:themeShade="BF"/>
              <w:right w:val="single" w:sz="24" w:space="0" w:color="E36C0A" w:themeColor="accent6" w:themeShade="BF"/>
            </w:tcBorders>
            <w:shd w:val="clear" w:color="auto" w:fill="FFFFFF" w:themeFill="background1"/>
            <w:vAlign w:val="center"/>
          </w:tcPr>
          <w:p w:rsidR="0079177B" w:rsidRPr="00945BD8" w:rsidRDefault="0079177B" w:rsidP="0079177B">
            <w:pPr>
              <w:jc w:val="center"/>
              <w:cnfStyle w:val="000000100000" w:firstRow="0" w:lastRow="0" w:firstColumn="0" w:lastColumn="0" w:oddVBand="0" w:evenVBand="0" w:oddHBand="1" w:evenHBand="0" w:firstRowFirstColumn="0" w:firstRowLastColumn="0" w:lastRowFirstColumn="0" w:lastRowLastColumn="0"/>
              <w:rPr>
                <w:rFonts w:ascii="Calibri" w:hAnsi="Calibri"/>
                <w:b/>
                <w:bCs/>
                <w:color w:val="1F2569"/>
                <w:sz w:val="20"/>
              </w:rPr>
            </w:pPr>
            <w:r w:rsidRPr="00945BD8">
              <w:rPr>
                <w:rFonts w:ascii="Calibri" w:hAnsi="Calibri"/>
                <w:b/>
                <w:bCs/>
                <w:color w:val="1F2569"/>
                <w:sz w:val="20"/>
              </w:rPr>
              <w:t>0</w:t>
            </w:r>
            <w:r>
              <w:rPr>
                <w:rFonts w:ascii="Calibri" w:hAnsi="Calibri"/>
                <w:b/>
                <w:bCs/>
                <w:color w:val="1F2569"/>
                <w:sz w:val="20"/>
              </w:rPr>
              <w:t>,4</w:t>
            </w:r>
            <w:r w:rsidRPr="00945BD8">
              <w:rPr>
                <w:rFonts w:ascii="Calibri" w:hAnsi="Calibri"/>
                <w:b/>
                <w:bCs/>
                <w:color w:val="1F2569"/>
                <w:sz w:val="20"/>
              </w:rPr>
              <w:t xml:space="preserve">% </w:t>
            </w:r>
          </w:p>
        </w:tc>
      </w:tr>
    </w:tbl>
    <w:p w:rsidR="00035615" w:rsidRDefault="00035615" w:rsidP="00586190">
      <w:pPr>
        <w:spacing w:line="240" w:lineRule="auto"/>
        <w:ind w:left="-709" w:right="-1561"/>
        <w:rPr>
          <w:color w:val="000000" w:themeColor="text1"/>
          <w:sz w:val="16"/>
          <w:szCs w:val="16"/>
        </w:rPr>
        <w:sectPr w:rsidR="00035615" w:rsidSect="008C21EF">
          <w:headerReference w:type="default" r:id="rId41"/>
          <w:footerReference w:type="default" r:id="rId42"/>
          <w:pgSz w:w="11906" w:h="16838"/>
          <w:pgMar w:top="1418" w:right="1134" w:bottom="1418" w:left="1134" w:header="0" w:footer="709" w:gutter="0"/>
          <w:cols w:space="708"/>
          <w:docGrid w:linePitch="360"/>
        </w:sectPr>
      </w:pPr>
    </w:p>
    <w:p w:rsidR="00D06A1F" w:rsidRDefault="008A2C75" w:rsidP="00350168">
      <w:pPr>
        <w:ind w:left="-284"/>
        <w:rPr>
          <w:b/>
          <w:color w:val="1F497D" w:themeColor="text2"/>
          <w:sz w:val="28"/>
          <w:u w:val="single"/>
        </w:rPr>
      </w:pPr>
      <w:r w:rsidRPr="00A53182">
        <w:rPr>
          <w:noProof/>
          <w:lang w:val="es-ES" w:eastAsia="es-ES"/>
        </w:rPr>
        <w:lastRenderedPageBreak/>
        <w:drawing>
          <wp:anchor distT="0" distB="0" distL="114300" distR="114300" simplePos="0" relativeHeight="251680256" behindDoc="0" locked="0" layoutInCell="1" allowOverlap="1" wp14:anchorId="73860AA8" wp14:editId="7853B9F3">
            <wp:simplePos x="0" y="0"/>
            <wp:positionH relativeFrom="page">
              <wp:align>right</wp:align>
            </wp:positionH>
            <wp:positionV relativeFrom="paragraph">
              <wp:posOffset>-857265</wp:posOffset>
            </wp:positionV>
            <wp:extent cx="7559513" cy="10658142"/>
            <wp:effectExtent l="0" t="0" r="3810" b="0"/>
            <wp:wrapNone/>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ratula inform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513" cy="10658142"/>
                    </a:xfrm>
                    <a:prstGeom prst="rect">
                      <a:avLst/>
                    </a:prstGeom>
                  </pic:spPr>
                </pic:pic>
              </a:graphicData>
            </a:graphic>
            <wp14:sizeRelH relativeFrom="margin">
              <wp14:pctWidth>0</wp14:pctWidth>
            </wp14:sizeRelH>
            <wp14:sizeRelV relativeFrom="margin">
              <wp14:pctHeight>0</wp14:pctHeight>
            </wp14:sizeRelV>
          </wp:anchor>
        </w:drawing>
      </w:r>
    </w:p>
    <w:p w:rsidR="00A875E7" w:rsidRDefault="0043175D">
      <w:pPr>
        <w:rPr>
          <w:b/>
          <w:color w:val="1F497D" w:themeColor="text2"/>
          <w:sz w:val="28"/>
          <w:u w:val="single"/>
        </w:rPr>
      </w:pPr>
      <w:r>
        <w:rPr>
          <w:noProof/>
          <w:lang w:val="es-ES" w:eastAsia="es-ES"/>
        </w:rPr>
        <mc:AlternateContent>
          <mc:Choice Requires="wps">
            <w:drawing>
              <wp:anchor distT="45720" distB="45720" distL="114300" distR="114300" simplePos="0" relativeHeight="251698688" behindDoc="0" locked="0" layoutInCell="1" allowOverlap="1">
                <wp:simplePos x="0" y="0"/>
                <wp:positionH relativeFrom="column">
                  <wp:posOffset>4533546</wp:posOffset>
                </wp:positionH>
                <wp:positionV relativeFrom="paragraph">
                  <wp:posOffset>8100961</wp:posOffset>
                </wp:positionV>
                <wp:extent cx="1783700" cy="1055370"/>
                <wp:effectExtent l="0" t="0" r="0" b="0"/>
                <wp:wrapNone/>
                <wp:docPr id="3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700" cy="105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DD1" w:rsidRPr="00B66DE1" w:rsidRDefault="00FC4DD1" w:rsidP="00D622FF">
                            <w:pPr>
                              <w:jc w:val="center"/>
                              <w:rPr>
                                <w:rFonts w:ascii="Bliss Pro" w:hAnsi="Bliss Pro"/>
                                <w:b/>
                                <w:color w:val="1F2569"/>
                                <w:sz w:val="48"/>
                                <w:szCs w:val="48"/>
                              </w:rPr>
                            </w:pPr>
                            <w:r>
                              <w:rPr>
                                <w:rFonts w:ascii="Bliss Pro" w:hAnsi="Bliss Pro"/>
                                <w:b/>
                                <w:color w:val="1F2569"/>
                                <w:sz w:val="48"/>
                                <w:szCs w:val="48"/>
                              </w:rPr>
                              <w:t>Abril</w:t>
                            </w:r>
                            <w:r>
                              <w:rPr>
                                <w:rFonts w:ascii="Bliss Pro" w:hAnsi="Bliss Pro"/>
                                <w:b/>
                                <w:color w:val="1F2569"/>
                                <w:sz w:val="48"/>
                                <w:szCs w:val="48"/>
                              </w:rPr>
                              <w:br/>
                              <w:t>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4" type="#_x0000_t202" style="position:absolute;margin-left:356.95pt;margin-top:637.85pt;width:140.45pt;height:83.1pt;z-index:251698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gqFvgIAAMsFAAAOAAAAZHJzL2Uyb0RvYy54bWysVG1vmzAQ/j5p/8Hyd8pLIQFUUrUhTJO6&#10;F6nbD3CwCdbAZrYT0lX77zubJE1bTZq28QHZvvNz99w9vqvrfd+hHVOaS1Hg8CLAiIlaUi42Bf76&#10;pfJSjLQhgpJOClbgB6bx9eLtm6txyFkkW9lRphCACJ2PQ4FbY4bc93Xdsp7oCzkwAcZGqp4Y2KqN&#10;TxUZAb3v/CgIZv4oFR2UrJnWcFpORrxw+E3DavOpaTQzqCsw5GbcX7n/2v79xRXJN4oMLa8PaZC/&#10;yKInXEDQE1RJDEFbxV9B9bxWUsvGXNSy92XT8Jo5DsAmDF6wuW/JwBwXKI4eTmXS/w+2/rj7rBCn&#10;Bb6czTESpIcmLbeEKokoQ4btjUSRLdM46By87wfwN/tbuYd2O8p6uJP1N42EXLZEbNiNUnJsGaGQ&#10;Zmhv+mdXJxxtQdbjB0khGtka6YD2jeptDaEqCNChXQ+nFkEeqLYh5+nlPABTDbYwSBLYuRgkP14f&#10;lDbvmOyRXRRYgQYcPNndaWPTIfnRxUYTsuJd53TQiWcH4DidQHC4am02DdfWxyzIVukqjb04mq28&#10;OChL76Zaxt6sCudJeVkul2X408YN47zllDJhwxwlFsZ/1sKD2CdxnESmZcephbMpabVZLzuFdgQk&#10;XrnvUJAzN/95Gq4IwOUFpTCKg9so86pZOvfiKk68bB6kXhBmt9ksiLO4rJ5TuuOC/TslNBY4S6Jk&#10;UtNvuQXue82N5D03MEQ63hc4PTmR3GpwJahrrSG8m9ZnpbDpP5UC2n1stFOsFekkV7Nf790bSVIb&#10;3sp5LekDaFhJUBioESYgLFqpfmA0wjQpsP6+JYph1L0X8A6yMI7t+HGbOJlHsFHnlvW5hYgaoAps&#10;MJqWSzONrO2g+KaFSMeXdwNvp+JO1U9ZHV4cTAxH7jDd7Eg63zuvpxm8+AUAAP//AwBQSwMEFAAG&#10;AAgAAAAhADKo3K7gAAAADQEAAA8AAABkcnMvZG93bnJldi54bWxMj81OwzAQhO9IvIO1SNyokxAI&#10;CXGqCrXlCJSIsxsvSUT8I9tNw9uznOC4M59mZ+r1oic2ow+jNQLSVQIMTWfVaHoB7fvu5gFYiNIo&#10;OVmDAr4xwLq5vKhlpezZvOF8iD2jEBMqKWCI0VWch25ALcPKOjTkfVqvZaTT91x5eaZwPfEsSe65&#10;lqOhD4N0+DRg93U4aQEuun3x7F9eN9vdnLQf+zYb+60Q11fL5hFYxCX+wfBbn6pDQ52O9mRUYJOA&#10;Ir0tCSUjK+4KYISUZU5rjiTleVoCb2r+f0XzAwAA//8DAFBLAQItABQABgAIAAAAIQC2gziS/gAA&#10;AOEBAAATAAAAAAAAAAAAAAAAAAAAAABbQ29udGVudF9UeXBlc10ueG1sUEsBAi0AFAAGAAgAAAAh&#10;ADj9If/WAAAAlAEAAAsAAAAAAAAAAAAAAAAALwEAAF9yZWxzLy5yZWxzUEsBAi0AFAAGAAgAAAAh&#10;AAveCoW+AgAAywUAAA4AAAAAAAAAAAAAAAAALgIAAGRycy9lMm9Eb2MueG1sUEsBAi0AFAAGAAgA&#10;AAAhADKo3K7gAAAADQEAAA8AAAAAAAAAAAAAAAAAGAUAAGRycy9kb3ducmV2LnhtbFBLBQYAAAAA&#10;BAAEAPMAAAAlBgAAAAA=&#10;" filled="f" stroked="f">
                <v:textbox style="mso-fit-shape-to-text:t">
                  <w:txbxContent>
                    <w:p w:rsidR="00FC4DD1" w:rsidRPr="00B66DE1" w:rsidRDefault="00FC4DD1" w:rsidP="00D622FF">
                      <w:pPr>
                        <w:jc w:val="center"/>
                        <w:rPr>
                          <w:rFonts w:ascii="Bliss Pro" w:hAnsi="Bliss Pro"/>
                          <w:b/>
                          <w:color w:val="1F2569"/>
                          <w:sz w:val="48"/>
                          <w:szCs w:val="48"/>
                        </w:rPr>
                      </w:pPr>
                      <w:r>
                        <w:rPr>
                          <w:rFonts w:ascii="Bliss Pro" w:hAnsi="Bliss Pro"/>
                          <w:b/>
                          <w:color w:val="1F2569"/>
                          <w:sz w:val="48"/>
                          <w:szCs w:val="48"/>
                        </w:rPr>
                        <w:t>Abril</w:t>
                      </w:r>
                      <w:r>
                        <w:rPr>
                          <w:rFonts w:ascii="Bliss Pro" w:hAnsi="Bliss Pro"/>
                          <w:b/>
                          <w:color w:val="1F2569"/>
                          <w:sz w:val="48"/>
                          <w:szCs w:val="48"/>
                        </w:rPr>
                        <w:br/>
                        <w:t>2021</w:t>
                      </w:r>
                    </w:p>
                  </w:txbxContent>
                </v:textbox>
              </v:shape>
            </w:pict>
          </mc:Fallback>
        </mc:AlternateContent>
      </w:r>
      <w:r w:rsidR="008A2C75">
        <w:rPr>
          <w:noProof/>
          <w:lang w:val="es-ES" w:eastAsia="es-ES"/>
        </w:rPr>
        <mc:AlternateContent>
          <mc:Choice Requires="wps">
            <w:drawing>
              <wp:anchor distT="45720" distB="45720" distL="114300" distR="114300" simplePos="0" relativeHeight="251696640" behindDoc="0" locked="0" layoutInCell="1" allowOverlap="1">
                <wp:simplePos x="0" y="0"/>
                <wp:positionH relativeFrom="column">
                  <wp:posOffset>-260985</wp:posOffset>
                </wp:positionH>
                <wp:positionV relativeFrom="paragraph">
                  <wp:posOffset>4279900</wp:posOffset>
                </wp:positionV>
                <wp:extent cx="3559175" cy="405130"/>
                <wp:effectExtent l="0" t="0" r="3175" b="4445"/>
                <wp:wrapSquare wrapText="bothSides"/>
                <wp:docPr id="3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DD1" w:rsidRPr="00A53182" w:rsidRDefault="00FC4DD1" w:rsidP="008A2C75">
                            <w:pPr>
                              <w:rPr>
                                <w:rFonts w:ascii="Bliss Pro" w:hAnsi="Bliss Pro"/>
                                <w:b/>
                                <w:color w:val="FFFFFF" w:themeColor="background1"/>
                                <w:sz w:val="52"/>
                                <w:szCs w:val="52"/>
                              </w:rPr>
                            </w:pPr>
                            <w:r>
                              <w:rPr>
                                <w:rFonts w:ascii="Bliss Pro" w:hAnsi="Bliss Pro"/>
                                <w:b/>
                                <w:color w:val="FFFFFF" w:themeColor="background1"/>
                                <w:sz w:val="52"/>
                                <w:szCs w:val="52"/>
                              </w:rPr>
                              <w:t xml:space="preserve">BOLETÍN </w:t>
                            </w:r>
                            <w:r w:rsidRPr="00A53182">
                              <w:rPr>
                                <w:rFonts w:ascii="Bliss Pro" w:hAnsi="Bliss Pro"/>
                                <w:b/>
                                <w:color w:val="FFFFFF" w:themeColor="background1"/>
                                <w:sz w:val="52"/>
                                <w:szCs w:val="52"/>
                              </w:rPr>
                              <w:t>ECONÓMICO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20.55pt;margin-top:337pt;width:280.25pt;height:31.9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8/2wgIAAMoFAAAOAAAAZHJzL2Uyb0RvYy54bWysVNuOmzAQfa/Uf7D8znIJJAEtWe2GUFXa&#10;XqRtP8DBJlgFm9pOyLbqv3dsct19qdrygGyPfebMzJm5vdt3LdoxpbkUOQ5vAoyYqCTlYpPjr19K&#10;b46RNkRQ0krBcvzMNL5bvH1zO/QZi2QjW8oUAhChs6HPcWNMn/m+rhrWEX0jeybAWEvVEQNbtfGp&#10;IgOgd60fBcHUH6SivZIV0xpOi9GIFw6/rlllPtW1Zga1OQZuxv2V+6/t31/ckmyjSN/w6kCD/AWL&#10;jnABTk9QBTEEbRV/BdXxSkkta3NTyc6Xdc0r5mKAaMLgRTRPDemZiwWSo/tTmvT/g60+7j4rxGmO&#10;J9MUI0E6KNJyS6iSiDJk2N5IFNk0Db3O4PZTD/fN/kHuodwuZN0/yuqbRkIuGyI27F4pOTSMUKAZ&#10;2pf+xdMRR1uQ9fBBUvBGtkY6oH2tOptDyAoCdCjX86lEwANVcDhJkjScJRhVYIuDJJy4GvokO77u&#10;lTbvmOyQXeRYgQQcOtk9amPZkOx4xToTsuRt62TQiqsDuDiegG94am2WhavqzzRIV/PVPPbiaLry&#10;4qAovPtyGXvTEtgVk2K5LMJf1m8YZw2nlAnr5qiwMP6zCh60PmrjpDEtW04tnKWk1Wa9bBXaEVB4&#10;6T6Xc7Ccr/nXNFwSIJYXIYVRHDxEqVdO5zMvLuPES2fB3AvC9CGdBnEaF+V1SI9csH8PCQ05TpMo&#10;GcV0Jv0itsB9r2MjWccNzJCWdzmeny6RzEpwJagrrSG8HdcXqbD0z6mAch8L7QRrNTqq1ezXe9ci&#10;SXpshLWkzyBhJUFhoFMYgLBopPqB0QDDJMf6+5YohlH7XkAbpGEc2+njNnEyi2CjLi3rSwsRFUDl&#10;2GA0LpdmnFjbXvFNA57GxhPyHlqn5k7VtsdGVoeGg4HhgjsMNzuRLvfu1nkEL34DAAD//wMAUEsD&#10;BBQABgAIAAAAIQCk++Tz4AAAAAsBAAAPAAAAZHJzL2Rvd25yZXYueG1sTI/BTsMwEETvSPyDtUjc&#10;WjuQNm2IUyEQV1ALVOrNjbdJRLyOYrcJf89yguNqn2beFJvJdeKCQ2g9aUjmCgRS5W1LtYaP95fZ&#10;CkSIhqzpPKGGbwywKa+vCpNbP9IWL7tYCw6hkBsNTYx9LmWoGnQmzH2PxL+TH5yJfA61tIMZOdx1&#10;8k6ppXSmJW5oTI9PDVZfu7PT8Pl6OuxT9VY/u0U/+klJcmup9e3N9PgAIuIU/2D41Wd1KNnp6M9k&#10;g+g0zNIkYVTDMkt5FBOLZJ2COGrI7rMVyLKQ/zeUPwAAAP//AwBQSwECLQAUAAYACAAAACEAtoM4&#10;kv4AAADhAQAAEwAAAAAAAAAAAAAAAAAAAAAAW0NvbnRlbnRfVHlwZXNdLnhtbFBLAQItABQABgAI&#10;AAAAIQA4/SH/1gAAAJQBAAALAAAAAAAAAAAAAAAAAC8BAABfcmVscy8ucmVsc1BLAQItABQABgAI&#10;AAAAIQBuP8/2wgIAAMoFAAAOAAAAAAAAAAAAAAAAAC4CAABkcnMvZTJvRG9jLnhtbFBLAQItABQA&#10;BgAIAAAAIQCk++Tz4AAAAAsBAAAPAAAAAAAAAAAAAAAAABwFAABkcnMvZG93bnJldi54bWxQSwUG&#10;AAAAAAQABADzAAAAKQYAAAAA&#10;" filled="f" stroked="f">
                <v:textbox>
                  <w:txbxContent>
                    <w:p w:rsidR="00FC4DD1" w:rsidRPr="00A53182" w:rsidRDefault="00FC4DD1" w:rsidP="008A2C75">
                      <w:pPr>
                        <w:rPr>
                          <w:rFonts w:ascii="Bliss Pro" w:hAnsi="Bliss Pro"/>
                          <w:b/>
                          <w:color w:val="FFFFFF" w:themeColor="background1"/>
                          <w:sz w:val="52"/>
                          <w:szCs w:val="52"/>
                        </w:rPr>
                      </w:pPr>
                      <w:r>
                        <w:rPr>
                          <w:rFonts w:ascii="Bliss Pro" w:hAnsi="Bliss Pro"/>
                          <w:b/>
                          <w:color w:val="FFFFFF" w:themeColor="background1"/>
                          <w:sz w:val="52"/>
                          <w:szCs w:val="52"/>
                        </w:rPr>
                        <w:t xml:space="preserve">BOLETÍN </w:t>
                      </w:r>
                      <w:r w:rsidRPr="00A53182">
                        <w:rPr>
                          <w:rFonts w:ascii="Bliss Pro" w:hAnsi="Bliss Pro"/>
                          <w:b/>
                          <w:color w:val="FFFFFF" w:themeColor="background1"/>
                          <w:sz w:val="52"/>
                          <w:szCs w:val="52"/>
                        </w:rPr>
                        <w:t>ECONÓMICO</w:t>
                      </w:r>
                    </w:p>
                  </w:txbxContent>
                </v:textbox>
                <w10:wrap type="square"/>
              </v:shape>
            </w:pict>
          </mc:Fallback>
        </mc:AlternateContent>
      </w:r>
      <w:r w:rsidR="008A2C75">
        <w:rPr>
          <w:noProof/>
          <w:lang w:val="es-ES" w:eastAsia="es-ES"/>
        </w:rPr>
        <mc:AlternateContent>
          <mc:Choice Requires="wps">
            <w:drawing>
              <wp:anchor distT="45720" distB="45720" distL="114300" distR="114300" simplePos="0" relativeHeight="251697664" behindDoc="0" locked="0" layoutInCell="1" allowOverlap="1">
                <wp:simplePos x="0" y="0"/>
                <wp:positionH relativeFrom="column">
                  <wp:posOffset>-260985</wp:posOffset>
                </wp:positionH>
                <wp:positionV relativeFrom="paragraph">
                  <wp:posOffset>4632325</wp:posOffset>
                </wp:positionV>
                <wp:extent cx="4410075" cy="681990"/>
                <wp:effectExtent l="0" t="0" r="0" b="3810"/>
                <wp:wrapSquare wrapText="bothSides"/>
                <wp:docPr id="3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DD1" w:rsidRPr="007A236E" w:rsidRDefault="00FC4DD1" w:rsidP="008A2C75">
                            <w:pPr>
                              <w:rPr>
                                <w:color w:val="FFFFFF" w:themeColor="background1"/>
                                <w:sz w:val="52"/>
                                <w:szCs w:val="52"/>
                              </w:rPr>
                            </w:pPr>
                            <w:r>
                              <w:rPr>
                                <w:color w:val="FFFFFF" w:themeColor="background1"/>
                                <w:sz w:val="52"/>
                                <w:szCs w:val="52"/>
                              </w:rPr>
                              <w:t>Sector Financiero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6" type="#_x0000_t202" style="position:absolute;margin-left:-20.55pt;margin-top:364.75pt;width:347.25pt;height:53.7pt;z-index:251697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gXwAIAAMoFAAAOAAAAZHJzL2Uyb0RvYy54bWysVNtunDAQfa/Uf7D8TrjEywIKGyXLUlVK&#10;L1LaD/CCWayCTW3vsmnVf+/Y7C3JS9WWB2R7xmfmzBzPze2+79COKc2lyHF4FWDERCVrLjY5/vql&#10;9BKMtKGipp0ULMdPTOPbxds3N+OQsUi2squZQgAidDYOOW6NGTLf11XLeqqv5MAEGBupempgqzZ+&#10;regI6H3nR0EQ+6NU9aBkxbSG02Iy4oXDbxpWmU9No5lBXY4hN+P+yv3X9u8vbmi2UXRoeXVIg/5F&#10;Fj3lAoKeoApqKNoq/gqq55WSWjbmqpK9L5uGV8xxADZh8ILNY0sH5rhAcfRwKpP+f7DVx91nhXid&#10;4+sYWiVoD01abmmtJKoZMmxvJIpsmcZBZ+D9OIC/2d/LPbTbUdbDg6y+aSTksqViw+6UkmPLaA1p&#10;hvamf3F1wtEWZD1+kDVEo1sjHdC+Ub2tIVQFATq06+nUIsgDVXBISBgE8xlGFdjiJExT10OfZsfb&#10;g9LmHZM9soscK5CAQ6e7B21sNjQ7uthgQpa865wMOvHsABynE4gNV63NZuG6+jMN0lWySohHonjl&#10;kaAovLtySby4DOez4rpYLovwl40bkqzldc2EDXNUWEj+rIMHrU/aOGlMy47XFs6mpNVmvewU2lFQ&#10;eOk+V3OwnN3852m4IgCXF5TCiAT3UeqVcTL3SElmXjoPEi8I0/s0DkhKivI5pQcu2L9TQmOO01k0&#10;m8R0TvoFt8B9r7nRrOcGZkjH+xwnJyeaWQmuRO1aayjvpvVFKWz651JAu4+NdoK1Gp3UavbrvXsi&#10;sdOaVfNa1k8gYSVBYaBTGICwaKX6gdEIwyTH+vuWKoZR917AM0hDQuz0cRsym0ewUZeW9aWFigqg&#10;cmwwmpZLM02s7aD4poVIx4d3B0+n5E7V56wODw4GhiN3GG52Il3undd5BC9+AwAA//8DAFBLAwQU&#10;AAYACAAAACEAO9pMeOEAAAALAQAADwAAAGRycy9kb3ducmV2LnhtbEyPwW7CMBBE75X6D9ZW6g2c&#10;BAgQskGoAnqkpRFnE7tJ1HhtxSakf1/31B5X8zTzNt+OumOD6l1rCCGeRsAUVUa2VCOUH4fJCpjz&#10;gqToDCmEb+VgWzw+5CKT5k7vajj7moUScplAaLy3GeeuapQWbmqsopB9ml4LH86+5rIX91CuO55E&#10;Ucq1aCksNMKql0ZVX+ebRrDeHpev/elttz8MUXk5lklb7xGfn8bdBphXo/+D4Vc/qEMRnK7mRtKx&#10;DmEyj+OAIiyT9QJYINLFbA7sirCapWvgRc7//1D8AAAA//8DAFBLAQItABQABgAIAAAAIQC2gziS&#10;/gAAAOEBAAATAAAAAAAAAAAAAAAAAAAAAABbQ29udGVudF9UeXBlc10ueG1sUEsBAi0AFAAGAAgA&#10;AAAhADj9If/WAAAAlAEAAAsAAAAAAAAAAAAAAAAALwEAAF9yZWxzLy5yZWxzUEsBAi0AFAAGAAgA&#10;AAAhALFemBfAAgAAygUAAA4AAAAAAAAAAAAAAAAALgIAAGRycy9lMm9Eb2MueG1sUEsBAi0AFAAG&#10;AAgAAAAhADvaTHjhAAAACwEAAA8AAAAAAAAAAAAAAAAAGgUAAGRycy9kb3ducmV2LnhtbFBLBQYA&#10;AAAABAAEAPMAAAAoBgAAAAA=&#10;" filled="f" stroked="f">
                <v:textbox style="mso-fit-shape-to-text:t">
                  <w:txbxContent>
                    <w:p w:rsidR="00FC4DD1" w:rsidRPr="007A236E" w:rsidRDefault="00FC4DD1" w:rsidP="008A2C75">
                      <w:pPr>
                        <w:rPr>
                          <w:color w:val="FFFFFF" w:themeColor="background1"/>
                          <w:sz w:val="52"/>
                          <w:szCs w:val="52"/>
                        </w:rPr>
                      </w:pPr>
                      <w:r>
                        <w:rPr>
                          <w:color w:val="FFFFFF" w:themeColor="background1"/>
                          <w:sz w:val="52"/>
                          <w:szCs w:val="52"/>
                        </w:rPr>
                        <w:t>Sector Financiero</w:t>
                      </w:r>
                    </w:p>
                  </w:txbxContent>
                </v:textbox>
                <w10:wrap type="square"/>
              </v:shape>
            </w:pict>
          </mc:Fallback>
        </mc:AlternateContent>
      </w:r>
      <w:r w:rsidR="00A875E7">
        <w:rPr>
          <w:b/>
          <w:color w:val="1F497D" w:themeColor="text2"/>
          <w:sz w:val="28"/>
          <w:u w:val="single"/>
        </w:rPr>
        <w:br w:type="page"/>
      </w:r>
    </w:p>
    <w:p w:rsidR="00A875E7" w:rsidRDefault="00A875E7" w:rsidP="00350168">
      <w:pPr>
        <w:ind w:left="-284"/>
        <w:rPr>
          <w:b/>
          <w:color w:val="1F497D" w:themeColor="text2"/>
          <w:sz w:val="28"/>
          <w:u w:val="single"/>
        </w:rPr>
      </w:pPr>
    </w:p>
    <w:p w:rsidR="00350168" w:rsidRPr="003B54D4" w:rsidRDefault="00B75585" w:rsidP="00350168">
      <w:pPr>
        <w:ind w:left="-284"/>
        <w:rPr>
          <w:b/>
          <w:color w:val="1F2569"/>
          <w:sz w:val="28"/>
          <w:u w:val="single"/>
        </w:rPr>
      </w:pPr>
      <w:r w:rsidRPr="003B54D4">
        <w:rPr>
          <w:b/>
          <w:color w:val="1F2569"/>
          <w:sz w:val="28"/>
          <w:u w:val="single"/>
        </w:rPr>
        <w:t>SECTOR FINANCIERO</w:t>
      </w:r>
    </w:p>
    <w:p w:rsidR="00C97FFB" w:rsidRPr="003B54D4" w:rsidRDefault="00C97FFB" w:rsidP="00C97FFB">
      <w:pPr>
        <w:pStyle w:val="NormalWeb"/>
        <w:spacing w:before="0" w:beforeAutospacing="0" w:after="0" w:afterAutospacing="0"/>
        <w:rPr>
          <w:rFonts w:asciiTheme="minorHAnsi" w:eastAsiaTheme="majorEastAsia" w:hAnsiTheme="minorHAnsi" w:cstheme="majorBidi"/>
          <w:color w:val="1F2569"/>
          <w:kern w:val="24"/>
          <w:sz w:val="20"/>
          <w:szCs w:val="18"/>
          <w:lang w:val="es-ES"/>
        </w:rPr>
      </w:pPr>
    </w:p>
    <w:p w:rsidR="007153B9" w:rsidRPr="003B54D4" w:rsidRDefault="007153B9" w:rsidP="00D06A1F">
      <w:pPr>
        <w:pStyle w:val="NormalWeb"/>
        <w:spacing w:before="0" w:beforeAutospacing="0" w:after="0" w:afterAutospacing="0"/>
        <w:ind w:left="993"/>
        <w:rPr>
          <w:rFonts w:asciiTheme="minorHAnsi" w:eastAsiaTheme="majorEastAsia" w:hAnsiTheme="minorHAnsi" w:cstheme="majorBidi"/>
          <w:color w:val="1F2569"/>
          <w:kern w:val="24"/>
          <w:sz w:val="20"/>
          <w:szCs w:val="18"/>
          <w:lang w:val="es-ES"/>
        </w:rPr>
      </w:pPr>
      <w:r w:rsidRPr="004B2A62">
        <w:rPr>
          <w:rFonts w:asciiTheme="minorHAnsi" w:eastAsiaTheme="majorEastAsia" w:hAnsiTheme="minorHAnsi" w:cstheme="majorBidi"/>
          <w:color w:val="1F2569"/>
          <w:kern w:val="24"/>
          <w:sz w:val="20"/>
          <w:szCs w:val="18"/>
          <w:lang w:val="es-ES"/>
        </w:rPr>
        <w:t>Riesgo País (200</w:t>
      </w:r>
      <w:r w:rsidR="002C7699" w:rsidRPr="004B2A62">
        <w:rPr>
          <w:rFonts w:asciiTheme="minorHAnsi" w:eastAsiaTheme="majorEastAsia" w:hAnsiTheme="minorHAnsi" w:cstheme="majorBidi"/>
          <w:color w:val="1F2569"/>
          <w:kern w:val="24"/>
          <w:sz w:val="20"/>
          <w:szCs w:val="18"/>
          <w:lang w:val="es-ES"/>
        </w:rPr>
        <w:t>4</w:t>
      </w:r>
      <w:r w:rsidR="00AE0EA2" w:rsidRPr="004B2A62">
        <w:rPr>
          <w:rFonts w:asciiTheme="minorHAnsi" w:eastAsiaTheme="majorEastAsia" w:hAnsiTheme="minorHAnsi" w:cstheme="majorBidi"/>
          <w:color w:val="1F2569"/>
          <w:kern w:val="24"/>
          <w:sz w:val="20"/>
          <w:szCs w:val="18"/>
          <w:lang w:val="es-ES"/>
        </w:rPr>
        <w:t>–2021</w:t>
      </w:r>
      <w:r w:rsidRPr="004B2A62">
        <w:rPr>
          <w:rFonts w:asciiTheme="minorHAnsi" w:eastAsiaTheme="majorEastAsia" w:hAnsiTheme="minorHAnsi" w:cstheme="majorBidi"/>
          <w:color w:val="1F2569"/>
          <w:kern w:val="24"/>
          <w:sz w:val="20"/>
          <w:szCs w:val="18"/>
          <w:lang w:val="es-ES"/>
        </w:rPr>
        <w:t>)</w:t>
      </w:r>
    </w:p>
    <w:p w:rsidR="007153B9" w:rsidRPr="007153B9" w:rsidRDefault="002C7699" w:rsidP="007153B9">
      <w:pPr>
        <w:pStyle w:val="NormalWeb"/>
        <w:spacing w:before="0" w:beforeAutospacing="0" w:after="0" w:afterAutospacing="0"/>
        <w:ind w:left="-426"/>
        <w:jc w:val="center"/>
        <w:rPr>
          <w:rFonts w:asciiTheme="minorHAnsi" w:eastAsiaTheme="majorEastAsia" w:hAnsiTheme="minorHAnsi" w:cstheme="majorBidi"/>
          <w:color w:val="1F497D" w:themeColor="text2"/>
          <w:kern w:val="24"/>
          <w:sz w:val="20"/>
          <w:szCs w:val="18"/>
          <w:lang w:val="es-ES"/>
        </w:rPr>
      </w:pPr>
      <w:r>
        <w:rPr>
          <w:noProof/>
          <w:lang w:val="es-ES" w:eastAsia="es-ES"/>
        </w:rPr>
        <w:drawing>
          <wp:inline distT="0" distB="0" distL="0" distR="0" wp14:anchorId="254D0B91" wp14:editId="17C17BFD">
            <wp:extent cx="5495925" cy="2851265"/>
            <wp:effectExtent l="0" t="0" r="0" b="635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D4D9A" w:rsidRDefault="000D4D9A" w:rsidP="000D4D9A">
      <w:pPr>
        <w:spacing w:line="240" w:lineRule="auto"/>
        <w:ind w:left="-567"/>
        <w:rPr>
          <w:color w:val="1F497D" w:themeColor="text2"/>
          <w:u w:val="single"/>
          <w:lang w:val="es-ES"/>
        </w:rPr>
      </w:pPr>
    </w:p>
    <w:p w:rsidR="008416AA" w:rsidRPr="003B54D4" w:rsidRDefault="000D4D9A" w:rsidP="007E2BBA">
      <w:pPr>
        <w:pStyle w:val="Prrafodelista"/>
        <w:spacing w:line="240" w:lineRule="auto"/>
        <w:ind w:left="-207"/>
        <w:rPr>
          <w:color w:val="1F2569"/>
          <w:u w:val="single"/>
          <w:lang w:val="es-ES"/>
        </w:rPr>
      </w:pPr>
      <w:r w:rsidRPr="004126B3">
        <w:rPr>
          <w:color w:val="1F2569"/>
          <w:u w:val="single"/>
          <w:lang w:val="es-ES"/>
        </w:rPr>
        <w:t xml:space="preserve">Evolución del Crédito </w:t>
      </w:r>
      <w:r w:rsidR="008416AA" w:rsidRPr="004126B3">
        <w:rPr>
          <w:color w:val="1F2569"/>
          <w:u w:val="single"/>
          <w:lang w:val="es-ES"/>
        </w:rPr>
        <w:t>al Consumo de</w:t>
      </w:r>
      <w:r w:rsidRPr="004126B3">
        <w:rPr>
          <w:color w:val="1F2569"/>
          <w:u w:val="single"/>
          <w:lang w:val="es-ES"/>
        </w:rPr>
        <w:t xml:space="preserve"> las Familia</w:t>
      </w:r>
      <w:r w:rsidR="00352EAC" w:rsidRPr="004126B3">
        <w:rPr>
          <w:color w:val="1F2569"/>
          <w:u w:val="single"/>
          <w:lang w:val="es-ES"/>
        </w:rPr>
        <w:t>s</w:t>
      </w:r>
      <w:r w:rsidR="00352EAC" w:rsidRPr="003B54D4">
        <w:rPr>
          <w:color w:val="1F2569"/>
          <w:u w:val="single"/>
          <w:lang w:val="es-ES"/>
        </w:rPr>
        <w:t xml:space="preserve"> </w:t>
      </w:r>
    </w:p>
    <w:p w:rsidR="00643407" w:rsidRPr="003B54D4" w:rsidRDefault="00643407" w:rsidP="000D4D9A">
      <w:pPr>
        <w:spacing w:line="240" w:lineRule="auto"/>
        <w:ind w:left="-567"/>
        <w:rPr>
          <w:color w:val="1F2569"/>
          <w:sz w:val="16"/>
          <w:szCs w:val="16"/>
          <w:u w:val="single"/>
          <w:lang w:val="es-ES"/>
        </w:rPr>
      </w:pPr>
    </w:p>
    <w:p w:rsidR="00643407" w:rsidRPr="003B54D4" w:rsidRDefault="00643407" w:rsidP="000D4D9A">
      <w:pPr>
        <w:spacing w:line="240" w:lineRule="auto"/>
        <w:ind w:left="-567"/>
        <w:rPr>
          <w:color w:val="1F2569"/>
          <w:sz w:val="16"/>
          <w:szCs w:val="16"/>
          <w:u w:val="single"/>
          <w:lang w:val="es-ES"/>
        </w:rPr>
      </w:pPr>
    </w:p>
    <w:p w:rsidR="00861187" w:rsidRPr="003B54D4" w:rsidRDefault="00643407" w:rsidP="007013A4">
      <w:pPr>
        <w:pStyle w:val="NormalWeb"/>
        <w:spacing w:before="0" w:beforeAutospacing="0" w:after="0" w:afterAutospacing="0"/>
        <w:ind w:left="-142"/>
        <w:rPr>
          <w:rFonts w:asciiTheme="minorHAnsi" w:eastAsiaTheme="majorEastAsia" w:hAnsiTheme="minorHAnsi" w:cstheme="majorBidi"/>
          <w:color w:val="1F2569"/>
          <w:kern w:val="24"/>
          <w:sz w:val="20"/>
          <w:szCs w:val="18"/>
          <w:lang w:val="es-ES"/>
        </w:rPr>
      </w:pPr>
      <w:r w:rsidRPr="004B2A62">
        <w:rPr>
          <w:rFonts w:asciiTheme="minorHAnsi" w:eastAsiaTheme="majorEastAsia" w:hAnsiTheme="minorHAnsi" w:cstheme="majorBidi"/>
          <w:color w:val="1F2569"/>
          <w:kern w:val="24"/>
          <w:sz w:val="20"/>
          <w:szCs w:val="18"/>
          <w:lang w:val="es-ES"/>
        </w:rPr>
        <w:t>Tasa de variación interanual del crédito al consumo de familias,</w:t>
      </w:r>
      <w:r w:rsidRPr="003B54D4">
        <w:rPr>
          <w:rFonts w:asciiTheme="minorHAnsi" w:eastAsiaTheme="majorEastAsia" w:hAnsiTheme="minorHAnsi" w:cstheme="majorBidi"/>
          <w:color w:val="1F2569"/>
          <w:kern w:val="24"/>
          <w:sz w:val="20"/>
          <w:szCs w:val="18"/>
          <w:lang w:val="es-ES"/>
        </w:rPr>
        <w:t xml:space="preserve"> </w:t>
      </w:r>
    </w:p>
    <w:p w:rsidR="008416AA" w:rsidRPr="003B54D4" w:rsidRDefault="008A2C75" w:rsidP="007013A4">
      <w:pPr>
        <w:pStyle w:val="NormalWeb"/>
        <w:spacing w:before="0" w:beforeAutospacing="0" w:after="0" w:afterAutospacing="0"/>
        <w:ind w:left="-142"/>
        <w:rPr>
          <w:rFonts w:asciiTheme="minorHAnsi" w:eastAsiaTheme="majorEastAsia" w:hAnsiTheme="minorHAnsi" w:cstheme="majorBidi"/>
          <w:color w:val="1F2569"/>
          <w:kern w:val="24"/>
          <w:sz w:val="20"/>
          <w:szCs w:val="18"/>
          <w:lang w:val="es-ES"/>
        </w:rPr>
      </w:pPr>
      <w:r w:rsidRPr="003B54D4">
        <w:rPr>
          <w:rFonts w:cs="Arial"/>
          <w:b/>
          <w:noProof/>
          <w:color w:val="1F2569"/>
          <w:sz w:val="20"/>
          <w:szCs w:val="20"/>
          <w:lang w:val="es-ES" w:eastAsia="es-ES"/>
        </w:rPr>
        <mc:AlternateContent>
          <mc:Choice Requires="wps">
            <w:drawing>
              <wp:anchor distT="0" distB="0" distL="114300" distR="114300" simplePos="0" relativeHeight="251648512" behindDoc="0" locked="0" layoutInCell="1" allowOverlap="1">
                <wp:simplePos x="0" y="0"/>
                <wp:positionH relativeFrom="column">
                  <wp:posOffset>3815715</wp:posOffset>
                </wp:positionH>
                <wp:positionV relativeFrom="paragraph">
                  <wp:posOffset>92075</wp:posOffset>
                </wp:positionV>
                <wp:extent cx="2324100" cy="2094230"/>
                <wp:effectExtent l="19050" t="19050" r="19050" b="20320"/>
                <wp:wrapNone/>
                <wp:docPr id="366"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2094230"/>
                        </a:xfrm>
                        <a:prstGeom prst="roundRect">
                          <a:avLst>
                            <a:gd name="adj" fmla="val 16667"/>
                          </a:avLst>
                        </a:prstGeom>
                        <a:solidFill>
                          <a:schemeClr val="bg1">
                            <a:lumMod val="85000"/>
                            <a:alpha val="38000"/>
                          </a:schemeClr>
                        </a:solidFill>
                        <a:ln w="28575">
                          <a:solidFill>
                            <a:srgbClr val="1F2569"/>
                          </a:solidFill>
                          <a:round/>
                          <a:headEnd/>
                          <a:tailEnd/>
                        </a:ln>
                      </wps:spPr>
                      <wps:txbx>
                        <w:txbxContent>
                          <w:p w:rsidR="00FC4DD1" w:rsidRDefault="00FC4DD1" w:rsidP="002E220B">
                            <w:pPr>
                              <w:jc w:val="center"/>
                            </w:pPr>
                            <w:r>
                              <w:t>En el mes de febrero</w:t>
                            </w:r>
                            <w:r w:rsidRPr="004B2A62">
                              <w:t xml:space="preserve">, el </w:t>
                            </w:r>
                            <w:r w:rsidRPr="004B2A62">
                              <w:rPr>
                                <w:b/>
                                <w:color w:val="1F2569"/>
                                <w:sz w:val="24"/>
                              </w:rPr>
                              <w:t>76%</w:t>
                            </w:r>
                            <w:r w:rsidRPr="004B2A62">
                              <w:rPr>
                                <w:color w:val="1F2569"/>
                                <w:sz w:val="24"/>
                              </w:rPr>
                              <w:t xml:space="preserve"> </w:t>
                            </w:r>
                            <w:r w:rsidRPr="004B2A62">
                              <w:t xml:space="preserve">de los créditos al consumo otorgados a las familias fue concedido por bancos públicos y privados, cooperativas de intermediación financiera y casas financieras, mientras el restante </w:t>
                            </w:r>
                            <w:r w:rsidRPr="004B2A62">
                              <w:rPr>
                                <w:b/>
                                <w:color w:val="1F2569"/>
                                <w:sz w:val="24"/>
                              </w:rPr>
                              <w:t>24%</w:t>
                            </w:r>
                            <w:r w:rsidRPr="004B2A62">
                              <w:rPr>
                                <w:color w:val="1F2569"/>
                                <w:sz w:val="24"/>
                              </w:rPr>
                              <w:t xml:space="preserve"> </w:t>
                            </w:r>
                            <w:r w:rsidRPr="004B2A62">
                              <w:t>corresponde a administradoras de créditos.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 o:spid="_x0000_s1087" style="position:absolute;left:0;text-align:left;margin-left:300.45pt;margin-top:7.25pt;width:183pt;height:164.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e3XwIAALEEAAAOAAAAZHJzL2Uyb0RvYy54bWysVFtv0zAUfkfiP1h+p7m0zbpo6TR1DCEN&#10;mBj8AMd2LuDYxnabjl/P8UlWOnhDvETn5u9cvnNydX0cFDlI53ujK5otUkqk5kb0uq3o1y93bzaU&#10;+MC0YMpoWdEn6en19vWrq9GWMjedUUI6AiDal6OtaBeCLZPE804OzC+MlRqcjXEDC6C6NhGOjYA+&#10;qCRP0yIZjRPWGS69B+vt5KRbxG8aycOnpvEyEFVRqC3g1+G3jt9ke8XK1jHb9Xwug/1DFQPrNSQ9&#10;Qd2ywMje9X9BDT13xpsmLLgZEtM0PZfYA3STpX9089gxK7EXGI63pzH5/wfLPx4eHOlFRZdFQYlm&#10;A5B0sw8GcxOwwYRG60sIfLQPLvbo7b3h3z3RZtcx3cob58zYSSagrizGJy8eRMXDU1KPH4wAeAbw&#10;OKxj44YICGMgR+Tk6cSJPAbCwZgv81WWAnUcfHl6ucqXyFrCyufn1vnwTpqBRKGizuy1+AzMYw52&#10;uPcBmRFzd0x8o6QZFPB8YIpkRVFcYNWsnIMB+xkT+zWqF3e9UqjEzZQ75Qg8rmjdZphG7QdobrJt&#10;1ikUjJvFlO3YZF1uZiug43pHEJgVaOf4SpMRGt2sL9YI/MLpXVufUmd3+bq4nCt/EYYTwPyRlbda&#10;oBxYryYZcio90xSZmRgOx/qIm1AgiZG22ognIM6Z6W7gzkHojPtJyQg3U1H/Y8+cpES910D+ZbZa&#10;xSNDZbW+yEFx55763MM0B6iKBkomcRemw9xb17cdZJpGq03cx6YPz5s1VTXXD3eBQ5xvOB7euY5R&#10;v/80218AAAD//wMAUEsDBBQABgAIAAAAIQDXPW3y3gAAAAoBAAAPAAAAZHJzL2Rvd25yZXYueG1s&#10;TI9BTsMwEEX3SNzBGiR21IaGiIY4FS1UqOwoPcAkNklEbKe2k5rbM6xgOfOf/rwp18kMbNY+9M5K&#10;uF0IYNo2TvW2lXD82N08AAsRrcLBWS3hWwdYV5cXJRbKne27ng+xZVRiQ4ESuhjHgvPQdNpgWLhR&#10;W8o+nTcYafQtVx7PVG4GfidEzg32li50OOptp5uvw2QkmCPfpc088dfa75/T5uV02r6hlNdX6ekR&#10;WNQp/sHwq0/qUJFT7SarAhsk5EKsCKUguwdGwCrPaVFLWGbZEnhV8v8vVD8AAAD//wMAUEsBAi0A&#10;FAAGAAgAAAAhALaDOJL+AAAA4QEAABMAAAAAAAAAAAAAAAAAAAAAAFtDb250ZW50X1R5cGVzXS54&#10;bWxQSwECLQAUAAYACAAAACEAOP0h/9YAAACUAQAACwAAAAAAAAAAAAAAAAAvAQAAX3JlbHMvLnJl&#10;bHNQSwECLQAUAAYACAAAACEAUD83t18CAACxBAAADgAAAAAAAAAAAAAAAAAuAgAAZHJzL2Uyb0Rv&#10;Yy54bWxQSwECLQAUAAYACAAAACEA1z1t8t4AAAAKAQAADwAAAAAAAAAAAAAAAAC5BAAAZHJzL2Rv&#10;d25yZXYueG1sUEsFBgAAAAAEAAQA8wAAAMQFAAAAAA==&#10;" fillcolor="#d8d8d8 [2732]" strokecolor="#1f2569" strokeweight="2.25pt">
                <v:fill opacity="24929f"/>
                <v:textbox>
                  <w:txbxContent>
                    <w:p w:rsidR="00FC4DD1" w:rsidRDefault="00FC4DD1" w:rsidP="002E220B">
                      <w:pPr>
                        <w:jc w:val="center"/>
                      </w:pPr>
                      <w:r>
                        <w:t>En el mes de febrero</w:t>
                      </w:r>
                      <w:r w:rsidRPr="004B2A62">
                        <w:t xml:space="preserve">, el </w:t>
                      </w:r>
                      <w:r w:rsidRPr="004B2A62">
                        <w:rPr>
                          <w:b/>
                          <w:color w:val="1F2569"/>
                          <w:sz w:val="24"/>
                        </w:rPr>
                        <w:t>76%</w:t>
                      </w:r>
                      <w:r w:rsidRPr="004B2A62">
                        <w:rPr>
                          <w:color w:val="1F2569"/>
                          <w:sz w:val="24"/>
                        </w:rPr>
                        <w:t xml:space="preserve"> </w:t>
                      </w:r>
                      <w:r w:rsidRPr="004B2A62">
                        <w:t xml:space="preserve">de los créditos al consumo otorgados a las familias fue concedido por bancos públicos y privados, cooperativas de intermediación financiera y casas financieras, mientras el restante </w:t>
                      </w:r>
                      <w:r w:rsidRPr="004B2A62">
                        <w:rPr>
                          <w:b/>
                          <w:color w:val="1F2569"/>
                          <w:sz w:val="24"/>
                        </w:rPr>
                        <w:t>24%</w:t>
                      </w:r>
                      <w:r w:rsidRPr="004B2A62">
                        <w:rPr>
                          <w:color w:val="1F2569"/>
                          <w:sz w:val="24"/>
                        </w:rPr>
                        <w:t xml:space="preserve"> </w:t>
                      </w:r>
                      <w:r w:rsidRPr="004B2A62">
                        <w:t>corresponde a administradoras de créditos.</w:t>
                      </w:r>
                    </w:p>
                  </w:txbxContent>
                </v:textbox>
              </v:roundrect>
            </w:pict>
          </mc:Fallback>
        </mc:AlternateContent>
      </w:r>
      <w:proofErr w:type="gramStart"/>
      <w:r w:rsidR="00643407" w:rsidRPr="003B54D4">
        <w:rPr>
          <w:rFonts w:asciiTheme="minorHAnsi" w:eastAsiaTheme="majorEastAsia" w:hAnsiTheme="minorHAnsi" w:cstheme="majorBidi"/>
          <w:color w:val="1F2569"/>
          <w:kern w:val="24"/>
          <w:sz w:val="20"/>
          <w:szCs w:val="18"/>
          <w:lang w:val="es-ES"/>
        </w:rPr>
        <w:t>en</w:t>
      </w:r>
      <w:proofErr w:type="gramEnd"/>
      <w:r w:rsidR="00643407" w:rsidRPr="003B54D4">
        <w:rPr>
          <w:rFonts w:asciiTheme="minorHAnsi" w:eastAsiaTheme="majorEastAsia" w:hAnsiTheme="minorHAnsi" w:cstheme="majorBidi"/>
          <w:color w:val="1F2569"/>
          <w:kern w:val="24"/>
          <w:sz w:val="20"/>
          <w:szCs w:val="18"/>
          <w:lang w:val="es-ES"/>
        </w:rPr>
        <w:t xml:space="preserve"> millones de pesos constantes</w:t>
      </w:r>
      <w:r w:rsidR="00A66F31" w:rsidRPr="003B54D4">
        <w:rPr>
          <w:rFonts w:asciiTheme="minorHAnsi" w:eastAsiaTheme="majorEastAsia" w:hAnsiTheme="minorHAnsi" w:cstheme="majorBidi"/>
          <w:color w:val="1F2569"/>
          <w:kern w:val="24"/>
          <w:sz w:val="20"/>
          <w:szCs w:val="18"/>
          <w:lang w:val="es-ES"/>
        </w:rPr>
        <w:t>*</w:t>
      </w:r>
    </w:p>
    <w:p w:rsidR="00DC75D5" w:rsidRDefault="00A76073" w:rsidP="00BA0976">
      <w:pPr>
        <w:spacing w:line="240" w:lineRule="auto"/>
        <w:ind w:left="-1134"/>
        <w:rPr>
          <w:sz w:val="20"/>
        </w:rPr>
      </w:pPr>
      <w:r w:rsidRPr="00A76073">
        <w:rPr>
          <w:noProof/>
          <w:lang w:eastAsia="es-UY"/>
        </w:rPr>
        <w:t xml:space="preserve"> </w:t>
      </w:r>
      <w:r w:rsidR="004B7C3F">
        <w:rPr>
          <w:noProof/>
          <w:lang w:val="es-ES" w:eastAsia="es-ES"/>
        </w:rPr>
        <w:drawing>
          <wp:inline distT="0" distB="0" distL="0" distR="0" wp14:anchorId="74BE693B" wp14:editId="47D7F1D9">
            <wp:extent cx="4381500" cy="247650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62A38" w:rsidRDefault="00A66F31" w:rsidP="00643407">
      <w:pPr>
        <w:spacing w:line="240" w:lineRule="auto"/>
        <w:ind w:left="-993"/>
        <w:rPr>
          <w:sz w:val="20"/>
        </w:rPr>
      </w:pPr>
      <w:r>
        <w:rPr>
          <w:sz w:val="20"/>
        </w:rPr>
        <w:t>*</w:t>
      </w:r>
      <w:r w:rsidR="008055E9">
        <w:rPr>
          <w:sz w:val="20"/>
        </w:rPr>
        <w:t>Crédito al consumo del sector no financiero privado residente, sin tener en cuenta créditos para viviendas y automóviles</w:t>
      </w:r>
    </w:p>
    <w:p w:rsidR="00C62A38" w:rsidRDefault="00C62A38" w:rsidP="00643407">
      <w:pPr>
        <w:spacing w:line="240" w:lineRule="auto"/>
        <w:ind w:left="-993"/>
        <w:rPr>
          <w:sz w:val="20"/>
        </w:rPr>
      </w:pPr>
    </w:p>
    <w:p w:rsidR="00D06A1F" w:rsidRDefault="00D06A1F" w:rsidP="00643407">
      <w:pPr>
        <w:spacing w:line="240" w:lineRule="auto"/>
        <w:ind w:left="-993"/>
        <w:rPr>
          <w:sz w:val="20"/>
        </w:rPr>
      </w:pPr>
    </w:p>
    <w:p w:rsidR="008416AA" w:rsidRPr="008055E9" w:rsidRDefault="008416AA" w:rsidP="000D4D9A">
      <w:pPr>
        <w:spacing w:line="240" w:lineRule="auto"/>
        <w:ind w:left="-567"/>
        <w:rPr>
          <w:color w:val="1F497D" w:themeColor="text2"/>
          <w:sz w:val="16"/>
          <w:szCs w:val="16"/>
          <w:u w:val="single"/>
          <w:lang w:val="es-ES"/>
        </w:rPr>
      </w:pPr>
    </w:p>
    <w:tbl>
      <w:tblPr>
        <w:tblStyle w:val="Listaclara-nfasis1"/>
        <w:tblpPr w:leftFromText="141" w:rightFromText="141" w:vertAnchor="text" w:horzAnchor="margin" w:tblpXSpec="center" w:tblpY="12"/>
        <w:tblW w:w="5920" w:type="dxa"/>
        <w:tblLayout w:type="fixed"/>
        <w:tblLook w:val="04A0" w:firstRow="1" w:lastRow="0" w:firstColumn="1" w:lastColumn="0" w:noHBand="0" w:noVBand="1"/>
      </w:tblPr>
      <w:tblGrid>
        <w:gridCol w:w="2518"/>
        <w:gridCol w:w="1559"/>
        <w:gridCol w:w="1843"/>
      </w:tblGrid>
      <w:tr w:rsidR="004D6E9D" w:rsidRPr="00C7097C" w:rsidTr="00AB2373">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518" w:type="dxa"/>
            <w:tcBorders>
              <w:top w:val="single" w:sz="18" w:space="0" w:color="FFFFFF" w:themeColor="background1"/>
              <w:left w:val="single" w:sz="4" w:space="0" w:color="1F2569"/>
              <w:bottom w:val="single" w:sz="4" w:space="0" w:color="DBE5F1" w:themeColor="accent1" w:themeTint="33"/>
              <w:right w:val="single" w:sz="6" w:space="0" w:color="FFFFFF" w:themeColor="background1"/>
            </w:tcBorders>
            <w:shd w:val="clear" w:color="auto" w:fill="1F2569"/>
            <w:vAlign w:val="center"/>
          </w:tcPr>
          <w:p w:rsidR="004D6E9D" w:rsidRPr="003B54D4" w:rsidRDefault="008053AB" w:rsidP="00820959">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rPr>
                <w:rFonts w:asciiTheme="minorHAnsi" w:hAnsiTheme="minorHAnsi" w:cs="Arial"/>
                <w:bCs w:val="0"/>
                <w:sz w:val="20"/>
                <w:szCs w:val="20"/>
              </w:rPr>
            </w:pPr>
            <w:r>
              <w:rPr>
                <w:rFonts w:asciiTheme="minorHAnsi" w:hAnsiTheme="minorHAnsi" w:cs="Arial"/>
                <w:sz w:val="20"/>
                <w:szCs w:val="20"/>
              </w:rPr>
              <w:t>FEBRERO</w:t>
            </w:r>
            <w:r w:rsidR="0093224E">
              <w:rPr>
                <w:rFonts w:asciiTheme="minorHAnsi" w:hAnsiTheme="minorHAnsi" w:cs="Arial"/>
                <w:sz w:val="20"/>
                <w:szCs w:val="20"/>
              </w:rPr>
              <w:t xml:space="preserve"> 2021</w:t>
            </w:r>
          </w:p>
        </w:tc>
        <w:tc>
          <w:tcPr>
            <w:tcW w:w="1559" w:type="dxa"/>
            <w:tcBorders>
              <w:top w:val="single" w:sz="18" w:space="0" w:color="FFFFFF" w:themeColor="background1"/>
              <w:left w:val="single" w:sz="6" w:space="0" w:color="FFFFFF" w:themeColor="background1"/>
              <w:bottom w:val="single" w:sz="4" w:space="0" w:color="1F2569"/>
              <w:right w:val="single" w:sz="6" w:space="0" w:color="FFFFFF" w:themeColor="background1"/>
            </w:tcBorders>
            <w:shd w:val="clear" w:color="auto" w:fill="1F2569"/>
            <w:vAlign w:val="center"/>
          </w:tcPr>
          <w:p w:rsidR="004D6E9D" w:rsidRPr="003B54D4" w:rsidRDefault="004D6E9D" w:rsidP="00DC75D5">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sz w:val="20"/>
                <w:szCs w:val="20"/>
              </w:rPr>
            </w:pPr>
            <w:r w:rsidRPr="003B54D4">
              <w:rPr>
                <w:rFonts w:asciiTheme="minorHAnsi" w:hAnsiTheme="minorHAnsi" w:cs="Arial"/>
                <w:sz w:val="20"/>
                <w:szCs w:val="20"/>
              </w:rPr>
              <w:t>Monto</w:t>
            </w:r>
          </w:p>
        </w:tc>
        <w:tc>
          <w:tcPr>
            <w:tcW w:w="1843" w:type="dxa"/>
            <w:tcBorders>
              <w:top w:val="single" w:sz="18" w:space="0" w:color="FFFFFF" w:themeColor="background1"/>
              <w:left w:val="single" w:sz="6" w:space="0" w:color="FFFFFF" w:themeColor="background1"/>
              <w:bottom w:val="single" w:sz="4" w:space="0" w:color="1F2569"/>
              <w:right w:val="single" w:sz="4" w:space="0" w:color="1F2569"/>
            </w:tcBorders>
            <w:shd w:val="clear" w:color="auto" w:fill="1F2569"/>
            <w:vAlign w:val="center"/>
          </w:tcPr>
          <w:p w:rsidR="007E2BBA" w:rsidRPr="003B54D4" w:rsidRDefault="004D6E9D" w:rsidP="004D6E9D">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3B54D4">
              <w:rPr>
                <w:rFonts w:asciiTheme="minorHAnsi" w:hAnsiTheme="minorHAnsi" w:cs="Arial"/>
                <w:sz w:val="20"/>
                <w:szCs w:val="20"/>
              </w:rPr>
              <w:t xml:space="preserve">Var. Interanual </w:t>
            </w:r>
          </w:p>
          <w:p w:rsidR="004D6E9D" w:rsidRPr="003B54D4" w:rsidRDefault="00B17401" w:rsidP="004D6E9D">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3B54D4">
              <w:rPr>
                <w:rFonts w:asciiTheme="minorHAnsi" w:hAnsiTheme="minorHAnsi" w:cs="Arial"/>
                <w:sz w:val="20"/>
                <w:szCs w:val="20"/>
              </w:rPr>
              <w:t>(</w:t>
            </w:r>
            <w:proofErr w:type="gramStart"/>
            <w:r w:rsidRPr="003B54D4">
              <w:rPr>
                <w:rFonts w:asciiTheme="minorHAnsi" w:hAnsiTheme="minorHAnsi" w:cs="Arial"/>
                <w:sz w:val="20"/>
                <w:szCs w:val="20"/>
              </w:rPr>
              <w:t>en</w:t>
            </w:r>
            <w:proofErr w:type="gramEnd"/>
            <w:r w:rsidRPr="003B54D4">
              <w:rPr>
                <w:rFonts w:asciiTheme="minorHAnsi" w:hAnsiTheme="minorHAnsi" w:cs="Arial"/>
                <w:sz w:val="20"/>
                <w:szCs w:val="20"/>
              </w:rPr>
              <w:t xml:space="preserve"> %)</w:t>
            </w:r>
          </w:p>
        </w:tc>
      </w:tr>
      <w:tr w:rsidR="00F22D15" w:rsidRPr="00C7097C" w:rsidTr="002F1104">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2518" w:type="dxa"/>
            <w:tcBorders>
              <w:top w:val="single" w:sz="18" w:space="0" w:color="FFFFFF" w:themeColor="background1"/>
              <w:left w:val="single" w:sz="4" w:space="0" w:color="1F2569"/>
              <w:bottom w:val="single" w:sz="6" w:space="0" w:color="FFFFFF" w:themeColor="background1"/>
              <w:right w:val="single" w:sz="4" w:space="0" w:color="FFFFFF" w:themeColor="background1"/>
            </w:tcBorders>
            <w:shd w:val="clear" w:color="auto" w:fill="1F2569"/>
            <w:vAlign w:val="center"/>
          </w:tcPr>
          <w:p w:rsidR="00F22D15" w:rsidRPr="003B54D4" w:rsidRDefault="00F22D15" w:rsidP="00F22D15">
            <w:pPr>
              <w:pStyle w:val="NormalWeb"/>
              <w:spacing w:before="0" w:beforeAutospacing="0" w:after="0" w:afterAutospacing="0"/>
              <w:jc w:val="right"/>
              <w:rPr>
                <w:rFonts w:asciiTheme="minorHAnsi" w:hAnsiTheme="minorHAnsi" w:cs="Arial"/>
                <w:b w:val="0"/>
                <w:color w:val="FFFFFF" w:themeColor="background1"/>
                <w:sz w:val="18"/>
                <w:szCs w:val="36"/>
              </w:rPr>
            </w:pPr>
            <w:r w:rsidRPr="003B54D4">
              <w:rPr>
                <w:rFonts w:asciiTheme="minorHAnsi" w:hAnsiTheme="minorHAnsi" w:cs="Arial"/>
                <w:color w:val="FFFFFF" w:themeColor="background1"/>
                <w:sz w:val="20"/>
                <w:szCs w:val="20"/>
              </w:rPr>
              <w:t>Créditos en millones de dólares</w:t>
            </w:r>
          </w:p>
        </w:tc>
        <w:tc>
          <w:tcPr>
            <w:tcW w:w="1559" w:type="dxa"/>
            <w:tcBorders>
              <w:top w:val="single" w:sz="4" w:space="0" w:color="A6A6A6"/>
              <w:left w:val="single" w:sz="4" w:space="0" w:color="A6A6A6"/>
              <w:bottom w:val="single" w:sz="4" w:space="0" w:color="A6A6A6"/>
              <w:right w:val="single" w:sz="4" w:space="0" w:color="A6A6A6"/>
            </w:tcBorders>
            <w:shd w:val="clear" w:color="auto" w:fill="auto"/>
            <w:vAlign w:val="center"/>
          </w:tcPr>
          <w:p w:rsidR="00F22D15" w:rsidRDefault="008053AB" w:rsidP="008053A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8053AB">
              <w:rPr>
                <w:rFonts w:ascii="Calibri" w:hAnsi="Calibri" w:cs="Calibri"/>
                <w:color w:val="1F2569"/>
                <w:sz w:val="20"/>
                <w:szCs w:val="20"/>
              </w:rPr>
              <w:t>3.353</w:t>
            </w:r>
          </w:p>
        </w:tc>
        <w:tc>
          <w:tcPr>
            <w:tcW w:w="1843" w:type="dxa"/>
            <w:tcBorders>
              <w:top w:val="single" w:sz="4" w:space="0" w:color="A6A6A6"/>
              <w:left w:val="nil"/>
              <w:bottom w:val="single" w:sz="4" w:space="0" w:color="A6A6A6"/>
              <w:right w:val="single" w:sz="4" w:space="0" w:color="A6A6A6"/>
            </w:tcBorders>
            <w:shd w:val="clear" w:color="auto" w:fill="auto"/>
            <w:vAlign w:val="center"/>
          </w:tcPr>
          <w:p w:rsidR="00F22D15" w:rsidRDefault="00046A41" w:rsidP="00046A4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046A41">
              <w:rPr>
                <w:rFonts w:ascii="Calibri" w:hAnsi="Calibri" w:cs="Calibri"/>
                <w:color w:val="1F2569"/>
                <w:sz w:val="20"/>
                <w:szCs w:val="20"/>
              </w:rPr>
              <w:t>-4,18</w:t>
            </w:r>
          </w:p>
        </w:tc>
      </w:tr>
      <w:tr w:rsidR="00F22D15" w:rsidRPr="00C7097C" w:rsidTr="002F1104">
        <w:trPr>
          <w:trHeight w:val="517"/>
        </w:trPr>
        <w:tc>
          <w:tcPr>
            <w:cnfStyle w:val="001000000000" w:firstRow="0" w:lastRow="0" w:firstColumn="1" w:lastColumn="0" w:oddVBand="0" w:evenVBand="0" w:oddHBand="0" w:evenHBand="0" w:firstRowFirstColumn="0" w:firstRowLastColumn="0" w:lastRowFirstColumn="0" w:lastRowLastColumn="0"/>
            <w:tcW w:w="2518" w:type="dxa"/>
            <w:tcBorders>
              <w:top w:val="single" w:sz="6" w:space="0" w:color="FFFFFF" w:themeColor="background1"/>
              <w:left w:val="single" w:sz="4" w:space="0" w:color="1F2569"/>
              <w:bottom w:val="single" w:sz="4" w:space="0" w:color="1F2569"/>
              <w:right w:val="single" w:sz="4" w:space="0" w:color="FFFFFF" w:themeColor="background1"/>
            </w:tcBorders>
            <w:shd w:val="clear" w:color="auto" w:fill="1F2569"/>
            <w:vAlign w:val="center"/>
          </w:tcPr>
          <w:p w:rsidR="00F22D15" w:rsidRPr="003B54D4" w:rsidRDefault="00F22D15" w:rsidP="00F22D15">
            <w:pPr>
              <w:pStyle w:val="NormalWeb"/>
              <w:spacing w:before="0" w:beforeAutospacing="0" w:after="0" w:afterAutospacing="0"/>
              <w:jc w:val="right"/>
              <w:rPr>
                <w:rFonts w:asciiTheme="minorHAnsi" w:hAnsiTheme="minorHAnsi" w:cs="Arial"/>
                <w:color w:val="FFFFFF" w:themeColor="background1"/>
                <w:sz w:val="18"/>
                <w:szCs w:val="36"/>
              </w:rPr>
            </w:pPr>
            <w:r w:rsidRPr="003B54D4">
              <w:rPr>
                <w:rFonts w:asciiTheme="minorHAnsi" w:hAnsiTheme="minorHAnsi" w:cs="Arial"/>
                <w:color w:val="FFFFFF" w:themeColor="background1"/>
                <w:sz w:val="20"/>
                <w:szCs w:val="20"/>
              </w:rPr>
              <w:t>Créditos en millones de pesos constantes</w:t>
            </w:r>
          </w:p>
        </w:tc>
        <w:tc>
          <w:tcPr>
            <w:tcW w:w="1559" w:type="dxa"/>
            <w:tcBorders>
              <w:top w:val="nil"/>
              <w:left w:val="single" w:sz="4" w:space="0" w:color="A6A6A6"/>
              <w:bottom w:val="single" w:sz="4" w:space="0" w:color="A6A6A6"/>
              <w:right w:val="single" w:sz="4" w:space="0" w:color="A6A6A6"/>
            </w:tcBorders>
            <w:shd w:val="clear" w:color="auto" w:fill="auto"/>
            <w:vAlign w:val="center"/>
          </w:tcPr>
          <w:p w:rsidR="00F22D15" w:rsidRDefault="00046A41" w:rsidP="00046A4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046A41">
              <w:rPr>
                <w:rFonts w:ascii="Calibri" w:hAnsi="Calibri" w:cs="Calibri"/>
                <w:color w:val="1F2569"/>
                <w:sz w:val="20"/>
                <w:szCs w:val="20"/>
              </w:rPr>
              <w:t>62.965</w:t>
            </w:r>
          </w:p>
        </w:tc>
        <w:tc>
          <w:tcPr>
            <w:tcW w:w="1843" w:type="dxa"/>
            <w:tcBorders>
              <w:top w:val="nil"/>
              <w:left w:val="nil"/>
              <w:bottom w:val="single" w:sz="4" w:space="0" w:color="A6A6A6"/>
              <w:right w:val="single" w:sz="4" w:space="0" w:color="A6A6A6"/>
            </w:tcBorders>
            <w:shd w:val="clear" w:color="auto" w:fill="auto"/>
            <w:vAlign w:val="center"/>
          </w:tcPr>
          <w:p w:rsidR="00F22D15" w:rsidRDefault="00046A41" w:rsidP="00046A4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046A41">
              <w:rPr>
                <w:rFonts w:ascii="Calibri" w:hAnsi="Calibri" w:cs="Calibri"/>
                <w:color w:val="1F2569"/>
                <w:sz w:val="20"/>
                <w:szCs w:val="20"/>
              </w:rPr>
              <w:t>-1,37</w:t>
            </w:r>
          </w:p>
        </w:tc>
      </w:tr>
    </w:tbl>
    <w:p w:rsidR="008416AA" w:rsidRDefault="008416AA" w:rsidP="000D4D9A">
      <w:pPr>
        <w:spacing w:line="240" w:lineRule="auto"/>
        <w:ind w:left="-567"/>
        <w:rPr>
          <w:color w:val="1F497D" w:themeColor="text2"/>
          <w:u w:val="single"/>
          <w:lang w:val="es-ES"/>
        </w:rPr>
      </w:pPr>
    </w:p>
    <w:p w:rsidR="008416AA" w:rsidRDefault="008416AA" w:rsidP="000D4D9A">
      <w:pPr>
        <w:spacing w:line="240" w:lineRule="auto"/>
        <w:ind w:left="-567"/>
        <w:rPr>
          <w:color w:val="1F497D" w:themeColor="text2"/>
          <w:u w:val="single"/>
          <w:lang w:val="es-ES"/>
        </w:rPr>
      </w:pPr>
    </w:p>
    <w:p w:rsidR="008416AA" w:rsidRDefault="008416AA" w:rsidP="000D4D9A">
      <w:pPr>
        <w:spacing w:line="240" w:lineRule="auto"/>
        <w:ind w:left="-567"/>
        <w:rPr>
          <w:color w:val="1F497D" w:themeColor="text2"/>
          <w:u w:val="single"/>
          <w:lang w:val="es-ES"/>
        </w:rPr>
      </w:pPr>
    </w:p>
    <w:p w:rsidR="008416AA" w:rsidRDefault="008416AA" w:rsidP="000D4D9A">
      <w:pPr>
        <w:spacing w:line="240" w:lineRule="auto"/>
        <w:ind w:left="-567"/>
        <w:rPr>
          <w:color w:val="1F497D" w:themeColor="text2"/>
          <w:u w:val="single"/>
          <w:lang w:val="es-ES"/>
        </w:rPr>
      </w:pPr>
    </w:p>
    <w:p w:rsidR="00BA0976" w:rsidRDefault="00BA0976" w:rsidP="000D4D9A">
      <w:pPr>
        <w:spacing w:line="240" w:lineRule="auto"/>
        <w:ind w:left="-567"/>
        <w:rPr>
          <w:color w:val="1F497D" w:themeColor="text2"/>
          <w:u w:val="single"/>
          <w:lang w:val="es-ES"/>
        </w:rPr>
      </w:pPr>
    </w:p>
    <w:p w:rsidR="00BA0976" w:rsidRDefault="00BA0976" w:rsidP="000D4D9A">
      <w:pPr>
        <w:spacing w:line="240" w:lineRule="auto"/>
        <w:ind w:left="-567"/>
        <w:rPr>
          <w:color w:val="1F497D" w:themeColor="text2"/>
          <w:u w:val="single"/>
          <w:lang w:val="es-ES"/>
        </w:rPr>
        <w:sectPr w:rsidR="00BA0976" w:rsidSect="008C21EF">
          <w:headerReference w:type="default" r:id="rId45"/>
          <w:footerReference w:type="default" r:id="rId46"/>
          <w:pgSz w:w="11906" w:h="16838"/>
          <w:pgMar w:top="1417" w:right="991" w:bottom="1417" w:left="1701" w:header="0" w:footer="708" w:gutter="0"/>
          <w:cols w:space="708"/>
          <w:docGrid w:linePitch="360"/>
        </w:sectPr>
      </w:pPr>
    </w:p>
    <w:p w:rsidR="00240133" w:rsidRDefault="00240133" w:rsidP="003E1204">
      <w:pPr>
        <w:spacing w:line="240" w:lineRule="auto"/>
        <w:rPr>
          <w:b/>
          <w:noProof/>
          <w:color w:val="1F497D" w:themeColor="text2"/>
          <w:sz w:val="28"/>
          <w:u w:val="single"/>
          <w:lang w:eastAsia="es-UY"/>
        </w:rPr>
      </w:pPr>
    </w:p>
    <w:p w:rsidR="0090174B" w:rsidRDefault="0090174B" w:rsidP="007E2BBA">
      <w:pPr>
        <w:pStyle w:val="Prrafodelista"/>
        <w:spacing w:line="240" w:lineRule="auto"/>
        <w:ind w:left="-207"/>
        <w:rPr>
          <w:color w:val="1F497D" w:themeColor="text2"/>
          <w:u w:val="single"/>
          <w:lang w:val="es-ES"/>
        </w:rPr>
      </w:pPr>
    </w:p>
    <w:p w:rsidR="006508BC" w:rsidRPr="00F83BAF" w:rsidRDefault="006508BC" w:rsidP="007E2BBA">
      <w:pPr>
        <w:pStyle w:val="Prrafodelista"/>
        <w:spacing w:line="240" w:lineRule="auto"/>
        <w:ind w:left="-207"/>
        <w:rPr>
          <w:color w:val="1F2569"/>
          <w:u w:val="single"/>
          <w:lang w:val="es-ES"/>
        </w:rPr>
      </w:pPr>
      <w:r w:rsidRPr="00DF16E2">
        <w:rPr>
          <w:color w:val="1F2569"/>
          <w:u w:val="single"/>
          <w:lang w:val="es-ES"/>
        </w:rPr>
        <w:t>Evolución del crédito por sectores de actividad</w:t>
      </w:r>
    </w:p>
    <w:p w:rsidR="006508BC" w:rsidRDefault="006508BC" w:rsidP="006508BC">
      <w:pPr>
        <w:spacing w:line="240" w:lineRule="auto"/>
        <w:ind w:left="-567"/>
        <w:rPr>
          <w:color w:val="1F497D" w:themeColor="text2"/>
          <w:u w:val="single"/>
          <w:lang w:val="es-ES"/>
        </w:rPr>
      </w:pPr>
    </w:p>
    <w:tbl>
      <w:tblPr>
        <w:tblStyle w:val="Listaclara-nfasis1"/>
        <w:tblW w:w="9464" w:type="dxa"/>
        <w:tblInd w:w="-486" w:type="dxa"/>
        <w:tblLayout w:type="fixed"/>
        <w:tblLook w:val="04A0" w:firstRow="1" w:lastRow="0" w:firstColumn="1" w:lastColumn="0" w:noHBand="0" w:noVBand="1"/>
      </w:tblPr>
      <w:tblGrid>
        <w:gridCol w:w="2835"/>
        <w:gridCol w:w="1418"/>
        <w:gridCol w:w="1134"/>
        <w:gridCol w:w="1559"/>
        <w:gridCol w:w="1134"/>
        <w:gridCol w:w="1384"/>
      </w:tblGrid>
      <w:tr w:rsidR="00861187" w:rsidRPr="00C7097C" w:rsidTr="00AB2373">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835" w:type="dxa"/>
            <w:tcBorders>
              <w:top w:val="single" w:sz="18" w:space="0" w:color="FFFFFF" w:themeColor="background1"/>
              <w:left w:val="single" w:sz="4" w:space="0" w:color="1F2569"/>
              <w:bottom w:val="single" w:sz="4" w:space="0" w:color="DBE5F1" w:themeColor="accent1" w:themeTint="33"/>
              <w:right w:val="single" w:sz="6" w:space="0" w:color="FFFFFF" w:themeColor="background1"/>
            </w:tcBorders>
            <w:shd w:val="clear" w:color="auto" w:fill="1F2569"/>
            <w:vAlign w:val="center"/>
          </w:tcPr>
          <w:p w:rsidR="00861187" w:rsidRPr="00577493" w:rsidRDefault="00271262" w:rsidP="005B2312">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rPr>
                <w:rFonts w:asciiTheme="minorHAnsi" w:hAnsiTheme="minorHAnsi" w:cs="Arial"/>
                <w:bCs w:val="0"/>
                <w:sz w:val="20"/>
                <w:szCs w:val="20"/>
              </w:rPr>
            </w:pPr>
            <w:r>
              <w:rPr>
                <w:rFonts w:asciiTheme="minorHAnsi" w:hAnsiTheme="minorHAnsi" w:cs="Arial"/>
                <w:sz w:val="20"/>
                <w:szCs w:val="20"/>
              </w:rPr>
              <w:t>FEBRERO</w:t>
            </w:r>
            <w:r w:rsidR="005B2312" w:rsidRPr="004B2A62">
              <w:rPr>
                <w:rFonts w:asciiTheme="minorHAnsi" w:hAnsiTheme="minorHAnsi" w:cs="Arial"/>
                <w:sz w:val="20"/>
                <w:szCs w:val="20"/>
              </w:rPr>
              <w:t xml:space="preserve"> </w:t>
            </w:r>
            <w:r w:rsidR="00322497">
              <w:rPr>
                <w:rFonts w:asciiTheme="minorHAnsi" w:hAnsiTheme="minorHAnsi" w:cs="Arial"/>
                <w:sz w:val="20"/>
                <w:szCs w:val="20"/>
              </w:rPr>
              <w:t>2021</w:t>
            </w:r>
          </w:p>
        </w:tc>
        <w:tc>
          <w:tcPr>
            <w:tcW w:w="1418" w:type="dxa"/>
            <w:tcBorders>
              <w:top w:val="single" w:sz="18" w:space="0" w:color="FFFFFF" w:themeColor="background1"/>
              <w:left w:val="single" w:sz="6" w:space="0" w:color="FFFFFF" w:themeColor="background1"/>
              <w:bottom w:val="single" w:sz="4" w:space="0" w:color="1F2569"/>
              <w:right w:val="single" w:sz="6" w:space="0" w:color="FFFFFF" w:themeColor="background1"/>
            </w:tcBorders>
            <w:shd w:val="clear" w:color="auto" w:fill="1F2569"/>
            <w:vAlign w:val="center"/>
          </w:tcPr>
          <w:p w:rsidR="00861187" w:rsidRPr="00577493" w:rsidRDefault="00861187" w:rsidP="00861187">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sz w:val="20"/>
                <w:szCs w:val="20"/>
              </w:rPr>
            </w:pPr>
            <w:r w:rsidRPr="00577493">
              <w:rPr>
                <w:rFonts w:asciiTheme="minorHAnsi" w:hAnsiTheme="minorHAnsi" w:cs="Arial"/>
                <w:sz w:val="20"/>
                <w:szCs w:val="20"/>
              </w:rPr>
              <w:t>Sector Agropecuario</w:t>
            </w:r>
          </w:p>
        </w:tc>
        <w:tc>
          <w:tcPr>
            <w:tcW w:w="1134" w:type="dxa"/>
            <w:tcBorders>
              <w:top w:val="single" w:sz="18" w:space="0" w:color="FFFFFF" w:themeColor="background1"/>
              <w:left w:val="single" w:sz="6" w:space="0" w:color="FFFFFF" w:themeColor="background1"/>
              <w:bottom w:val="single" w:sz="4" w:space="0" w:color="1F2569"/>
              <w:right w:val="single" w:sz="6" w:space="0" w:color="FFFFFF" w:themeColor="background1"/>
            </w:tcBorders>
            <w:shd w:val="clear" w:color="auto" w:fill="1F2569"/>
            <w:vAlign w:val="center"/>
          </w:tcPr>
          <w:p w:rsidR="00861187" w:rsidRPr="00577493" w:rsidRDefault="00861187" w:rsidP="00861187">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sz w:val="20"/>
                <w:szCs w:val="20"/>
              </w:rPr>
            </w:pPr>
            <w:r w:rsidRPr="00577493">
              <w:rPr>
                <w:rFonts w:asciiTheme="minorHAnsi" w:hAnsiTheme="minorHAnsi" w:cs="Arial"/>
                <w:sz w:val="20"/>
                <w:szCs w:val="20"/>
              </w:rPr>
              <w:t>Sector Comercio</w:t>
            </w:r>
          </w:p>
        </w:tc>
        <w:tc>
          <w:tcPr>
            <w:tcW w:w="1559" w:type="dxa"/>
            <w:tcBorders>
              <w:top w:val="single" w:sz="18" w:space="0" w:color="FFFFFF" w:themeColor="background1"/>
              <w:left w:val="single" w:sz="6" w:space="0" w:color="FFFFFF" w:themeColor="background1"/>
              <w:bottom w:val="single" w:sz="4" w:space="0" w:color="1F2569"/>
              <w:right w:val="single" w:sz="6" w:space="0" w:color="FFFFFF" w:themeColor="background1"/>
            </w:tcBorders>
            <w:shd w:val="clear" w:color="auto" w:fill="1F2569"/>
            <w:vAlign w:val="center"/>
          </w:tcPr>
          <w:p w:rsidR="00861187" w:rsidRPr="00577493" w:rsidRDefault="00861187" w:rsidP="00861187">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sz w:val="20"/>
                <w:szCs w:val="20"/>
              </w:rPr>
            </w:pPr>
            <w:r w:rsidRPr="00577493">
              <w:rPr>
                <w:rFonts w:asciiTheme="minorHAnsi" w:hAnsiTheme="minorHAnsi" w:cs="Arial"/>
                <w:sz w:val="20"/>
                <w:szCs w:val="20"/>
              </w:rPr>
              <w:t>Industria Manufacturera</w:t>
            </w:r>
          </w:p>
        </w:tc>
        <w:tc>
          <w:tcPr>
            <w:tcW w:w="1134" w:type="dxa"/>
            <w:tcBorders>
              <w:top w:val="single" w:sz="18" w:space="0" w:color="FFFFFF" w:themeColor="background1"/>
              <w:left w:val="single" w:sz="6" w:space="0" w:color="FFFFFF" w:themeColor="background1"/>
              <w:bottom w:val="single" w:sz="4" w:space="0" w:color="1F2569"/>
              <w:right w:val="single" w:sz="6" w:space="0" w:color="FFFFFF" w:themeColor="background1"/>
            </w:tcBorders>
            <w:shd w:val="clear" w:color="auto" w:fill="1F2569"/>
          </w:tcPr>
          <w:p w:rsidR="00861187" w:rsidRPr="00577493" w:rsidRDefault="00861187" w:rsidP="00861187">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bCs w:val="0"/>
                <w:sz w:val="20"/>
                <w:szCs w:val="20"/>
              </w:rPr>
            </w:pPr>
            <w:r w:rsidRPr="00577493">
              <w:rPr>
                <w:rFonts w:asciiTheme="minorHAnsi" w:hAnsiTheme="minorHAnsi" w:cs="Arial"/>
                <w:sz w:val="20"/>
                <w:szCs w:val="20"/>
              </w:rPr>
              <w:t>Sector Servicios</w:t>
            </w:r>
          </w:p>
        </w:tc>
        <w:tc>
          <w:tcPr>
            <w:tcW w:w="1384" w:type="dxa"/>
            <w:tcBorders>
              <w:top w:val="single" w:sz="18" w:space="0" w:color="FFFFFF" w:themeColor="background1"/>
              <w:left w:val="single" w:sz="6" w:space="0" w:color="FFFFFF" w:themeColor="background1"/>
              <w:bottom w:val="single" w:sz="4" w:space="0" w:color="1F2569"/>
              <w:right w:val="single" w:sz="4" w:space="0" w:color="1F2569"/>
            </w:tcBorders>
            <w:shd w:val="clear" w:color="auto" w:fill="1F2569"/>
            <w:vAlign w:val="center"/>
          </w:tcPr>
          <w:p w:rsidR="00861187" w:rsidRPr="00577493" w:rsidRDefault="00861187" w:rsidP="00861187">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577493">
              <w:rPr>
                <w:rFonts w:asciiTheme="minorHAnsi" w:hAnsiTheme="minorHAnsi" w:cs="Arial"/>
                <w:sz w:val="20"/>
                <w:szCs w:val="20"/>
              </w:rPr>
              <w:t>Construcción</w:t>
            </w:r>
          </w:p>
        </w:tc>
      </w:tr>
      <w:tr w:rsidR="00F22D15" w:rsidRPr="00C7097C" w:rsidTr="002F1104">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2835" w:type="dxa"/>
            <w:tcBorders>
              <w:top w:val="single" w:sz="18" w:space="0" w:color="FFFFFF" w:themeColor="background1"/>
              <w:left w:val="single" w:sz="4" w:space="0" w:color="1F2569"/>
              <w:bottom w:val="single" w:sz="6" w:space="0" w:color="FFFFFF" w:themeColor="background1"/>
              <w:right w:val="single" w:sz="4" w:space="0" w:color="1F2569"/>
            </w:tcBorders>
            <w:shd w:val="clear" w:color="auto" w:fill="1F2569"/>
            <w:vAlign w:val="center"/>
          </w:tcPr>
          <w:p w:rsidR="00F22D15" w:rsidRPr="00577493" w:rsidRDefault="00F22D15" w:rsidP="00F22D15">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right"/>
              <w:textAlignment w:val="baseline"/>
              <w:rPr>
                <w:rFonts w:asciiTheme="minorHAnsi" w:hAnsiTheme="minorHAnsi" w:cs="Arial"/>
                <w:bCs w:val="0"/>
                <w:color w:val="FFFFFF" w:themeColor="background1"/>
                <w:sz w:val="20"/>
                <w:szCs w:val="20"/>
              </w:rPr>
            </w:pPr>
            <w:r w:rsidRPr="00577493">
              <w:rPr>
                <w:rFonts w:asciiTheme="minorHAnsi" w:hAnsiTheme="minorHAnsi" w:cs="Arial"/>
                <w:color w:val="FFFFFF" w:themeColor="background1"/>
                <w:sz w:val="20"/>
                <w:szCs w:val="20"/>
              </w:rPr>
              <w:t>Créditos vigentes en millones de dólares*</w:t>
            </w:r>
          </w:p>
        </w:tc>
        <w:tc>
          <w:tcPr>
            <w:tcW w:w="1418" w:type="dxa"/>
            <w:tcBorders>
              <w:top w:val="single" w:sz="4" w:space="0" w:color="A6A6A6"/>
              <w:left w:val="single" w:sz="4" w:space="0" w:color="A6A6A6"/>
              <w:bottom w:val="single" w:sz="4" w:space="0" w:color="A6A6A6"/>
              <w:right w:val="single" w:sz="4" w:space="0" w:color="A6A6A6"/>
            </w:tcBorders>
            <w:shd w:val="clear" w:color="auto" w:fill="auto"/>
            <w:vAlign w:val="center"/>
          </w:tcPr>
          <w:p w:rsidR="00F22D15" w:rsidRDefault="00AC4708" w:rsidP="00AC470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1F2569"/>
                <w:sz w:val="20"/>
                <w:szCs w:val="20"/>
              </w:rPr>
            </w:pPr>
            <w:r w:rsidRPr="00AC4708">
              <w:rPr>
                <w:rFonts w:ascii="Calibri" w:hAnsi="Calibri" w:cs="Calibri"/>
                <w:b/>
                <w:bCs/>
                <w:color w:val="1F2569"/>
                <w:sz w:val="20"/>
                <w:szCs w:val="20"/>
              </w:rPr>
              <w:t>2.283</w:t>
            </w:r>
          </w:p>
        </w:tc>
        <w:tc>
          <w:tcPr>
            <w:tcW w:w="1134" w:type="dxa"/>
            <w:tcBorders>
              <w:top w:val="single" w:sz="4" w:space="0" w:color="A6A6A6"/>
              <w:left w:val="nil"/>
              <w:bottom w:val="single" w:sz="4" w:space="0" w:color="A6A6A6"/>
              <w:right w:val="single" w:sz="4" w:space="0" w:color="A6A6A6"/>
            </w:tcBorders>
            <w:shd w:val="clear" w:color="auto" w:fill="auto"/>
            <w:vAlign w:val="center"/>
          </w:tcPr>
          <w:p w:rsidR="00F22D15" w:rsidRDefault="00AC4708" w:rsidP="00AC470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1F2569"/>
                <w:sz w:val="20"/>
                <w:szCs w:val="20"/>
              </w:rPr>
            </w:pPr>
            <w:r w:rsidRPr="00AC4708">
              <w:rPr>
                <w:rFonts w:ascii="Calibri" w:hAnsi="Calibri" w:cs="Calibri"/>
                <w:b/>
                <w:bCs/>
                <w:color w:val="1F2569"/>
                <w:sz w:val="20"/>
                <w:szCs w:val="20"/>
              </w:rPr>
              <w:t>1.810</w:t>
            </w:r>
          </w:p>
        </w:tc>
        <w:tc>
          <w:tcPr>
            <w:tcW w:w="1559" w:type="dxa"/>
            <w:tcBorders>
              <w:top w:val="single" w:sz="4" w:space="0" w:color="A6A6A6"/>
              <w:left w:val="nil"/>
              <w:bottom w:val="single" w:sz="4" w:space="0" w:color="A6A6A6"/>
              <w:right w:val="single" w:sz="4" w:space="0" w:color="A6A6A6"/>
            </w:tcBorders>
            <w:shd w:val="clear" w:color="auto" w:fill="auto"/>
            <w:vAlign w:val="center"/>
          </w:tcPr>
          <w:p w:rsidR="00F22D15" w:rsidRDefault="00CA7FFA" w:rsidP="00CA7FF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1F2569"/>
                <w:sz w:val="20"/>
                <w:szCs w:val="20"/>
              </w:rPr>
            </w:pPr>
            <w:r w:rsidRPr="00CA7FFA">
              <w:rPr>
                <w:rFonts w:ascii="Calibri" w:hAnsi="Calibri" w:cs="Calibri"/>
                <w:b/>
                <w:bCs/>
                <w:color w:val="1F2569"/>
                <w:sz w:val="20"/>
                <w:szCs w:val="20"/>
              </w:rPr>
              <w:t>1.907</w:t>
            </w:r>
          </w:p>
        </w:tc>
        <w:tc>
          <w:tcPr>
            <w:tcW w:w="1134" w:type="dxa"/>
            <w:tcBorders>
              <w:top w:val="single" w:sz="4" w:space="0" w:color="A6A6A6"/>
              <w:left w:val="nil"/>
              <w:bottom w:val="single" w:sz="4" w:space="0" w:color="A6A6A6"/>
              <w:right w:val="single" w:sz="4" w:space="0" w:color="A6A6A6"/>
            </w:tcBorders>
            <w:shd w:val="clear" w:color="auto" w:fill="auto"/>
            <w:vAlign w:val="center"/>
          </w:tcPr>
          <w:p w:rsidR="00F22D15" w:rsidRDefault="00CA7FFA" w:rsidP="00CA7FF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1F2569"/>
                <w:sz w:val="20"/>
                <w:szCs w:val="20"/>
              </w:rPr>
            </w:pPr>
            <w:r w:rsidRPr="00CA7FFA">
              <w:rPr>
                <w:rFonts w:ascii="Calibri" w:hAnsi="Calibri" w:cs="Calibri"/>
                <w:b/>
                <w:bCs/>
                <w:color w:val="1F2569"/>
                <w:sz w:val="20"/>
                <w:szCs w:val="20"/>
              </w:rPr>
              <w:t>2.233</w:t>
            </w:r>
          </w:p>
        </w:tc>
        <w:tc>
          <w:tcPr>
            <w:tcW w:w="1384" w:type="dxa"/>
            <w:tcBorders>
              <w:top w:val="single" w:sz="4" w:space="0" w:color="A6A6A6"/>
              <w:left w:val="nil"/>
              <w:bottom w:val="single" w:sz="4" w:space="0" w:color="A6A6A6"/>
              <w:right w:val="single" w:sz="4" w:space="0" w:color="A6A6A6"/>
            </w:tcBorders>
            <w:shd w:val="clear" w:color="auto" w:fill="auto"/>
            <w:vAlign w:val="center"/>
          </w:tcPr>
          <w:p w:rsidR="00F22D15" w:rsidRDefault="00CA7FFA" w:rsidP="00CA7FF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1F2569"/>
                <w:sz w:val="20"/>
                <w:szCs w:val="20"/>
              </w:rPr>
            </w:pPr>
            <w:r w:rsidRPr="00CA7FFA">
              <w:rPr>
                <w:rFonts w:ascii="Calibri" w:hAnsi="Calibri" w:cs="Calibri"/>
                <w:b/>
                <w:bCs/>
                <w:color w:val="1F2569"/>
                <w:sz w:val="20"/>
                <w:szCs w:val="20"/>
              </w:rPr>
              <w:t>462</w:t>
            </w:r>
          </w:p>
        </w:tc>
      </w:tr>
      <w:tr w:rsidR="00F22D15" w:rsidRPr="00C7097C" w:rsidTr="002F1104">
        <w:trPr>
          <w:trHeight w:val="61"/>
        </w:trPr>
        <w:tc>
          <w:tcPr>
            <w:cnfStyle w:val="001000000000" w:firstRow="0" w:lastRow="0" w:firstColumn="1" w:lastColumn="0" w:oddVBand="0" w:evenVBand="0" w:oddHBand="0" w:evenHBand="0" w:firstRowFirstColumn="0" w:firstRowLastColumn="0" w:lastRowFirstColumn="0" w:lastRowLastColumn="0"/>
            <w:tcW w:w="2835" w:type="dxa"/>
            <w:tcBorders>
              <w:top w:val="single" w:sz="6" w:space="0" w:color="FFFFFF" w:themeColor="background1"/>
              <w:left w:val="single" w:sz="4" w:space="0" w:color="1F2569"/>
              <w:bottom w:val="single" w:sz="6" w:space="0" w:color="FFFFFF" w:themeColor="background1"/>
              <w:right w:val="single" w:sz="4" w:space="0" w:color="1F2569"/>
            </w:tcBorders>
            <w:shd w:val="clear" w:color="auto" w:fill="1F2569"/>
            <w:vAlign w:val="center"/>
          </w:tcPr>
          <w:p w:rsidR="00F22D15" w:rsidRPr="00577493" w:rsidRDefault="00F22D15" w:rsidP="00F22D15">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right"/>
              <w:textAlignment w:val="baseline"/>
              <w:rPr>
                <w:rFonts w:asciiTheme="minorHAnsi" w:hAnsiTheme="minorHAnsi" w:cs="Arial"/>
                <w:bCs w:val="0"/>
                <w:color w:val="FFFFFF" w:themeColor="background1"/>
                <w:sz w:val="20"/>
                <w:szCs w:val="20"/>
              </w:rPr>
            </w:pPr>
            <w:r w:rsidRPr="00577493">
              <w:rPr>
                <w:rFonts w:asciiTheme="minorHAnsi" w:hAnsiTheme="minorHAnsi" w:cs="Arial"/>
                <w:color w:val="FFFFFF" w:themeColor="background1"/>
                <w:sz w:val="20"/>
                <w:szCs w:val="20"/>
              </w:rPr>
              <w:t>Var. Interanual en millones de dólares (en %)</w:t>
            </w:r>
          </w:p>
        </w:tc>
        <w:tc>
          <w:tcPr>
            <w:tcW w:w="1418" w:type="dxa"/>
            <w:tcBorders>
              <w:top w:val="nil"/>
              <w:left w:val="single" w:sz="4" w:space="0" w:color="A6A6A6"/>
              <w:bottom w:val="single" w:sz="4" w:space="0" w:color="A6A6A6"/>
              <w:right w:val="single" w:sz="4" w:space="0" w:color="A6A6A6"/>
            </w:tcBorders>
            <w:shd w:val="clear" w:color="auto" w:fill="auto"/>
            <w:vAlign w:val="center"/>
          </w:tcPr>
          <w:p w:rsidR="00F22D15" w:rsidRDefault="00AC4708" w:rsidP="00AC470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AC4708">
              <w:rPr>
                <w:rFonts w:ascii="Calibri" w:hAnsi="Calibri" w:cs="Calibri"/>
                <w:color w:val="1F2569"/>
                <w:sz w:val="20"/>
                <w:szCs w:val="20"/>
              </w:rPr>
              <w:t>-1,7%</w:t>
            </w:r>
          </w:p>
        </w:tc>
        <w:tc>
          <w:tcPr>
            <w:tcW w:w="1134" w:type="dxa"/>
            <w:tcBorders>
              <w:top w:val="nil"/>
              <w:left w:val="nil"/>
              <w:bottom w:val="single" w:sz="4" w:space="0" w:color="A6A6A6"/>
              <w:right w:val="single" w:sz="4" w:space="0" w:color="A6A6A6"/>
            </w:tcBorders>
            <w:shd w:val="clear" w:color="auto" w:fill="auto"/>
            <w:vAlign w:val="center"/>
          </w:tcPr>
          <w:p w:rsidR="00F22D15" w:rsidRDefault="00AC4708" w:rsidP="00AC4708">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AC4708">
              <w:rPr>
                <w:rFonts w:ascii="Calibri" w:hAnsi="Calibri" w:cs="Calibri"/>
                <w:color w:val="1F2569"/>
                <w:sz w:val="20"/>
                <w:szCs w:val="20"/>
              </w:rPr>
              <w:t>1,6%</w:t>
            </w:r>
          </w:p>
        </w:tc>
        <w:tc>
          <w:tcPr>
            <w:tcW w:w="1559" w:type="dxa"/>
            <w:tcBorders>
              <w:top w:val="nil"/>
              <w:left w:val="nil"/>
              <w:bottom w:val="single" w:sz="4" w:space="0" w:color="A6A6A6"/>
              <w:right w:val="single" w:sz="4" w:space="0" w:color="A6A6A6"/>
            </w:tcBorders>
            <w:shd w:val="clear" w:color="auto" w:fill="auto"/>
            <w:vAlign w:val="center"/>
          </w:tcPr>
          <w:p w:rsidR="00F22D15" w:rsidRDefault="00CA7FFA" w:rsidP="00CA7FF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CA7FFA">
              <w:rPr>
                <w:rFonts w:ascii="Calibri" w:hAnsi="Calibri" w:cs="Calibri"/>
                <w:color w:val="1F2569"/>
                <w:sz w:val="20"/>
                <w:szCs w:val="20"/>
              </w:rPr>
              <w:t>0,9%</w:t>
            </w:r>
          </w:p>
        </w:tc>
        <w:tc>
          <w:tcPr>
            <w:tcW w:w="1134" w:type="dxa"/>
            <w:tcBorders>
              <w:top w:val="nil"/>
              <w:left w:val="nil"/>
              <w:bottom w:val="single" w:sz="4" w:space="0" w:color="A6A6A6"/>
              <w:right w:val="single" w:sz="4" w:space="0" w:color="A6A6A6"/>
            </w:tcBorders>
            <w:shd w:val="clear" w:color="auto" w:fill="auto"/>
            <w:vAlign w:val="center"/>
          </w:tcPr>
          <w:p w:rsidR="00F22D15" w:rsidRDefault="00CA7FFA" w:rsidP="00CA7FF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CA7FFA">
              <w:rPr>
                <w:rFonts w:ascii="Calibri" w:hAnsi="Calibri" w:cs="Calibri"/>
                <w:color w:val="1F2569"/>
                <w:sz w:val="20"/>
                <w:szCs w:val="20"/>
              </w:rPr>
              <w:t>11,5%</w:t>
            </w:r>
          </w:p>
        </w:tc>
        <w:tc>
          <w:tcPr>
            <w:tcW w:w="1384" w:type="dxa"/>
            <w:tcBorders>
              <w:top w:val="nil"/>
              <w:left w:val="nil"/>
              <w:bottom w:val="single" w:sz="4" w:space="0" w:color="A6A6A6"/>
              <w:right w:val="single" w:sz="4" w:space="0" w:color="A6A6A6"/>
            </w:tcBorders>
            <w:shd w:val="clear" w:color="auto" w:fill="auto"/>
            <w:vAlign w:val="center"/>
          </w:tcPr>
          <w:p w:rsidR="00F22D15" w:rsidRDefault="00CA7FFA" w:rsidP="00CA7FF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sz w:val="20"/>
                <w:szCs w:val="20"/>
              </w:rPr>
            </w:pPr>
            <w:r w:rsidRPr="00CA7FFA">
              <w:rPr>
                <w:rFonts w:ascii="Calibri" w:hAnsi="Calibri" w:cs="Calibri"/>
                <w:color w:val="1F2569"/>
                <w:sz w:val="20"/>
                <w:szCs w:val="20"/>
              </w:rPr>
              <w:t>32,8%</w:t>
            </w:r>
          </w:p>
        </w:tc>
      </w:tr>
      <w:tr w:rsidR="00F22D15" w:rsidRPr="00C7097C" w:rsidTr="002F1104">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835" w:type="dxa"/>
            <w:tcBorders>
              <w:top w:val="single" w:sz="6" w:space="0" w:color="FFFFFF" w:themeColor="background1"/>
              <w:left w:val="single" w:sz="4" w:space="0" w:color="1F2569"/>
              <w:bottom w:val="single" w:sz="4" w:space="0" w:color="1F2569"/>
              <w:right w:val="single" w:sz="4" w:space="0" w:color="1F2569"/>
            </w:tcBorders>
            <w:shd w:val="clear" w:color="auto" w:fill="1F2569"/>
            <w:vAlign w:val="center"/>
          </w:tcPr>
          <w:p w:rsidR="00F22D15" w:rsidRPr="00577493" w:rsidRDefault="00F22D15" w:rsidP="00F22D15">
            <w:pPr>
              <w:pStyle w:val="NormalWe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0" w:beforeAutospacing="0" w:after="0" w:afterAutospacing="0" w:line="223" w:lineRule="auto"/>
              <w:jc w:val="right"/>
              <w:textAlignment w:val="baseline"/>
              <w:rPr>
                <w:rFonts w:asciiTheme="minorHAnsi" w:hAnsiTheme="minorHAnsi" w:cs="Arial"/>
                <w:bCs w:val="0"/>
                <w:color w:val="FFFFFF" w:themeColor="background1"/>
                <w:sz w:val="20"/>
                <w:szCs w:val="20"/>
              </w:rPr>
            </w:pPr>
            <w:r w:rsidRPr="00577493">
              <w:rPr>
                <w:rFonts w:asciiTheme="minorHAnsi" w:hAnsiTheme="minorHAnsi" w:cs="Arial"/>
                <w:color w:val="FFFFFF" w:themeColor="background1"/>
                <w:sz w:val="20"/>
                <w:szCs w:val="20"/>
              </w:rPr>
              <w:t>Var. Interanual en millones de pesos constantes (en %)</w:t>
            </w:r>
          </w:p>
        </w:tc>
        <w:tc>
          <w:tcPr>
            <w:tcW w:w="1418" w:type="dxa"/>
            <w:tcBorders>
              <w:top w:val="nil"/>
              <w:left w:val="single" w:sz="4" w:space="0" w:color="A6A6A6"/>
              <w:bottom w:val="single" w:sz="4" w:space="0" w:color="A6A6A6"/>
              <w:right w:val="single" w:sz="4" w:space="0" w:color="A6A6A6"/>
            </w:tcBorders>
            <w:shd w:val="clear" w:color="auto" w:fill="auto"/>
            <w:vAlign w:val="center"/>
          </w:tcPr>
          <w:p w:rsidR="00F22D15" w:rsidRDefault="00AC4708" w:rsidP="00AC470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AC4708">
              <w:rPr>
                <w:rFonts w:ascii="Calibri" w:hAnsi="Calibri" w:cs="Calibri"/>
                <w:color w:val="1F2569"/>
                <w:sz w:val="20"/>
                <w:szCs w:val="20"/>
              </w:rPr>
              <w:t>1,1%</w:t>
            </w:r>
          </w:p>
        </w:tc>
        <w:tc>
          <w:tcPr>
            <w:tcW w:w="1134" w:type="dxa"/>
            <w:tcBorders>
              <w:top w:val="nil"/>
              <w:left w:val="nil"/>
              <w:bottom w:val="single" w:sz="4" w:space="0" w:color="A6A6A6"/>
              <w:right w:val="single" w:sz="4" w:space="0" w:color="A6A6A6"/>
            </w:tcBorders>
            <w:shd w:val="clear" w:color="auto" w:fill="auto"/>
            <w:vAlign w:val="center"/>
          </w:tcPr>
          <w:p w:rsidR="00F22D15" w:rsidRDefault="00CA7FFA" w:rsidP="00CA7FF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CA7FFA">
              <w:rPr>
                <w:rFonts w:ascii="Calibri" w:hAnsi="Calibri" w:cs="Calibri"/>
                <w:color w:val="1F2569"/>
                <w:sz w:val="20"/>
                <w:szCs w:val="20"/>
              </w:rPr>
              <w:t>4,6%</w:t>
            </w:r>
          </w:p>
        </w:tc>
        <w:tc>
          <w:tcPr>
            <w:tcW w:w="1559" w:type="dxa"/>
            <w:tcBorders>
              <w:top w:val="nil"/>
              <w:left w:val="nil"/>
              <w:bottom w:val="single" w:sz="4" w:space="0" w:color="A6A6A6"/>
              <w:right w:val="single" w:sz="4" w:space="0" w:color="A6A6A6"/>
            </w:tcBorders>
            <w:shd w:val="clear" w:color="auto" w:fill="auto"/>
            <w:vAlign w:val="center"/>
          </w:tcPr>
          <w:p w:rsidR="00F22D15" w:rsidRDefault="00CA7FFA" w:rsidP="00CA7FF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CA7FFA">
              <w:rPr>
                <w:rFonts w:ascii="Calibri" w:hAnsi="Calibri" w:cs="Calibri"/>
                <w:color w:val="1F2569"/>
                <w:sz w:val="20"/>
                <w:szCs w:val="20"/>
              </w:rPr>
              <w:t>3,8%</w:t>
            </w:r>
          </w:p>
        </w:tc>
        <w:tc>
          <w:tcPr>
            <w:tcW w:w="1134" w:type="dxa"/>
            <w:tcBorders>
              <w:top w:val="nil"/>
              <w:left w:val="nil"/>
              <w:bottom w:val="single" w:sz="4" w:space="0" w:color="A6A6A6"/>
              <w:right w:val="single" w:sz="4" w:space="0" w:color="A6A6A6"/>
            </w:tcBorders>
            <w:shd w:val="clear" w:color="auto" w:fill="auto"/>
            <w:vAlign w:val="center"/>
          </w:tcPr>
          <w:p w:rsidR="00F22D15" w:rsidRDefault="00CA7FFA" w:rsidP="00CA7FF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CA7FFA">
              <w:rPr>
                <w:rFonts w:ascii="Calibri" w:hAnsi="Calibri" w:cs="Calibri"/>
                <w:color w:val="1F2569"/>
                <w:sz w:val="20"/>
                <w:szCs w:val="20"/>
              </w:rPr>
              <w:t>14,8%</w:t>
            </w:r>
          </w:p>
        </w:tc>
        <w:tc>
          <w:tcPr>
            <w:tcW w:w="1384" w:type="dxa"/>
            <w:tcBorders>
              <w:top w:val="nil"/>
              <w:left w:val="nil"/>
              <w:bottom w:val="single" w:sz="4" w:space="0" w:color="A6A6A6"/>
              <w:right w:val="single" w:sz="4" w:space="0" w:color="A6A6A6"/>
            </w:tcBorders>
            <w:shd w:val="clear" w:color="auto" w:fill="auto"/>
            <w:vAlign w:val="center"/>
          </w:tcPr>
          <w:p w:rsidR="00F22D15" w:rsidRDefault="00CA7FFA" w:rsidP="00CA7FF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sz w:val="20"/>
                <w:szCs w:val="20"/>
              </w:rPr>
            </w:pPr>
            <w:r w:rsidRPr="00CA7FFA">
              <w:rPr>
                <w:rFonts w:ascii="Calibri" w:hAnsi="Calibri" w:cs="Calibri"/>
                <w:color w:val="1F2569"/>
                <w:sz w:val="20"/>
                <w:szCs w:val="20"/>
              </w:rPr>
              <w:t>36,7%</w:t>
            </w:r>
          </w:p>
        </w:tc>
      </w:tr>
    </w:tbl>
    <w:p w:rsidR="00FB29BF" w:rsidRDefault="007E2BBA" w:rsidP="00C004A8">
      <w:pPr>
        <w:spacing w:line="240" w:lineRule="auto"/>
        <w:ind w:left="-426"/>
        <w:rPr>
          <w:sz w:val="20"/>
        </w:rPr>
      </w:pPr>
      <w:r>
        <w:rPr>
          <w:sz w:val="20"/>
        </w:rPr>
        <w:t xml:space="preserve">      </w:t>
      </w:r>
      <w:r w:rsidR="00A4161A">
        <w:rPr>
          <w:sz w:val="20"/>
        </w:rPr>
        <w:t>*Saldos a fin de mes</w:t>
      </w:r>
    </w:p>
    <w:p w:rsidR="00A66F31" w:rsidRDefault="00A66F31" w:rsidP="00FB29BF">
      <w:pPr>
        <w:pStyle w:val="NormalWeb"/>
        <w:spacing w:before="0" w:beforeAutospacing="0" w:after="0" w:afterAutospacing="0"/>
        <w:ind w:left="-426" w:right="851"/>
        <w:jc w:val="right"/>
        <w:rPr>
          <w:rFonts w:asciiTheme="minorHAnsi" w:eastAsiaTheme="minorHAnsi" w:hAnsiTheme="minorHAnsi" w:cstheme="minorBidi"/>
          <w:sz w:val="20"/>
          <w:szCs w:val="22"/>
          <w:lang w:eastAsia="en-US"/>
        </w:rPr>
      </w:pPr>
    </w:p>
    <w:p w:rsidR="00A66F31" w:rsidRDefault="00A66F31" w:rsidP="00FB29BF">
      <w:pPr>
        <w:pStyle w:val="NormalWeb"/>
        <w:spacing w:before="0" w:beforeAutospacing="0" w:after="0" w:afterAutospacing="0"/>
        <w:ind w:left="-426" w:right="851"/>
        <w:jc w:val="right"/>
        <w:rPr>
          <w:rFonts w:asciiTheme="minorHAnsi" w:eastAsiaTheme="minorHAnsi" w:hAnsiTheme="minorHAnsi" w:cstheme="minorBidi"/>
          <w:sz w:val="20"/>
          <w:szCs w:val="22"/>
          <w:lang w:eastAsia="en-US"/>
        </w:rPr>
      </w:pPr>
    </w:p>
    <w:p w:rsidR="00A66F31" w:rsidRDefault="00A66F31" w:rsidP="00FB29BF">
      <w:pPr>
        <w:pStyle w:val="NormalWeb"/>
        <w:spacing w:before="0" w:beforeAutospacing="0" w:after="0" w:afterAutospacing="0"/>
        <w:ind w:left="-426" w:right="851"/>
        <w:jc w:val="right"/>
        <w:rPr>
          <w:rFonts w:asciiTheme="minorHAnsi" w:eastAsiaTheme="minorHAnsi" w:hAnsiTheme="minorHAnsi" w:cstheme="minorBidi"/>
          <w:sz w:val="20"/>
          <w:szCs w:val="22"/>
          <w:lang w:eastAsia="en-US"/>
        </w:rPr>
      </w:pPr>
    </w:p>
    <w:p w:rsidR="00FB29BF" w:rsidRDefault="00C3184A" w:rsidP="003E1138">
      <w:pPr>
        <w:pStyle w:val="NormalWeb"/>
        <w:spacing w:before="0" w:beforeAutospacing="0" w:after="0" w:afterAutospacing="0"/>
        <w:ind w:left="-426" w:right="1276"/>
        <w:jc w:val="right"/>
        <w:rPr>
          <w:rFonts w:asciiTheme="minorHAnsi" w:eastAsiaTheme="majorEastAsia" w:hAnsiTheme="minorHAnsi" w:cstheme="majorBidi"/>
          <w:color w:val="1F497D" w:themeColor="text2"/>
          <w:kern w:val="24"/>
          <w:sz w:val="20"/>
          <w:szCs w:val="18"/>
          <w:lang w:val="es-ES"/>
        </w:rPr>
      </w:pPr>
      <w:r>
        <w:rPr>
          <w:rFonts w:asciiTheme="minorHAnsi" w:eastAsiaTheme="majorEastAsia" w:hAnsiTheme="minorHAnsi" w:cstheme="majorBidi"/>
          <w:color w:val="1F497D" w:themeColor="text2"/>
          <w:kern w:val="24"/>
          <w:sz w:val="20"/>
          <w:szCs w:val="18"/>
          <w:lang w:val="es-ES"/>
        </w:rPr>
        <w:t xml:space="preserve">          </w:t>
      </w:r>
      <w:r w:rsidR="00FB29BF" w:rsidRPr="004B2A62">
        <w:rPr>
          <w:rFonts w:asciiTheme="minorHAnsi" w:eastAsiaTheme="majorEastAsia" w:hAnsiTheme="minorHAnsi" w:cstheme="majorBidi"/>
          <w:color w:val="1F2569"/>
          <w:kern w:val="24"/>
          <w:sz w:val="20"/>
          <w:szCs w:val="18"/>
          <w:lang w:val="es-ES"/>
        </w:rPr>
        <w:t>Participación en el total de créditos vigentes</w:t>
      </w:r>
      <w:r w:rsidR="0008082B" w:rsidRPr="00DF16E2">
        <w:rPr>
          <w:rFonts w:asciiTheme="minorHAnsi" w:eastAsiaTheme="majorEastAsia" w:hAnsiTheme="minorHAnsi" w:cstheme="majorBidi"/>
          <w:color w:val="1F2569"/>
          <w:kern w:val="24"/>
          <w:sz w:val="20"/>
          <w:szCs w:val="18"/>
          <w:lang w:val="es-ES"/>
        </w:rPr>
        <w:br/>
      </w:r>
      <w:r w:rsidR="00AF7CF9">
        <w:rPr>
          <w:rFonts w:asciiTheme="minorHAnsi" w:eastAsiaTheme="majorEastAsia" w:hAnsiTheme="minorHAnsi" w:cstheme="majorBidi"/>
          <w:color w:val="1F2569"/>
          <w:kern w:val="24"/>
          <w:sz w:val="20"/>
          <w:szCs w:val="18"/>
          <w:lang w:val="es-ES"/>
        </w:rPr>
        <w:t>FEBRERO</w:t>
      </w:r>
      <w:r w:rsidR="00322497">
        <w:rPr>
          <w:rFonts w:asciiTheme="minorHAnsi" w:eastAsiaTheme="majorEastAsia" w:hAnsiTheme="minorHAnsi" w:cstheme="majorBidi"/>
          <w:color w:val="1F2569"/>
          <w:kern w:val="24"/>
          <w:sz w:val="20"/>
          <w:szCs w:val="18"/>
          <w:lang w:val="es-ES"/>
        </w:rPr>
        <w:t xml:space="preserve"> 2021</w:t>
      </w:r>
    </w:p>
    <w:p w:rsidR="00C3184A" w:rsidRPr="00FB750A" w:rsidRDefault="008A2C75" w:rsidP="003E1138">
      <w:pPr>
        <w:pStyle w:val="NormalWeb"/>
        <w:spacing w:before="0" w:beforeAutospacing="0" w:after="0" w:afterAutospacing="0"/>
        <w:ind w:left="-426" w:right="1276"/>
        <w:jc w:val="right"/>
        <w:rPr>
          <w:rFonts w:asciiTheme="minorHAnsi" w:eastAsiaTheme="majorEastAsia" w:hAnsiTheme="minorHAnsi" w:cstheme="majorBidi"/>
          <w:color w:val="1F497D" w:themeColor="text2"/>
          <w:kern w:val="24"/>
          <w:sz w:val="20"/>
          <w:szCs w:val="18"/>
          <w:lang w:val="es-ES"/>
        </w:rPr>
      </w:pPr>
      <w:r>
        <w:rPr>
          <w:rFonts w:eastAsiaTheme="majorEastAsia" w:cstheme="majorBidi"/>
          <w:noProof/>
          <w:color w:val="1F497D" w:themeColor="text2"/>
          <w:kern w:val="24"/>
          <w:sz w:val="20"/>
          <w:szCs w:val="18"/>
          <w:lang w:val="es-ES" w:eastAsia="es-ES"/>
        </w:rPr>
        <mc:AlternateContent>
          <mc:Choice Requires="wps">
            <w:drawing>
              <wp:anchor distT="0" distB="0" distL="114300" distR="114300" simplePos="0" relativeHeight="251656704" behindDoc="0" locked="0" layoutInCell="1" allowOverlap="1">
                <wp:simplePos x="0" y="0"/>
                <wp:positionH relativeFrom="column">
                  <wp:posOffset>-697750</wp:posOffset>
                </wp:positionH>
                <wp:positionV relativeFrom="paragraph">
                  <wp:posOffset>195984</wp:posOffset>
                </wp:positionV>
                <wp:extent cx="2726055" cy="2768138"/>
                <wp:effectExtent l="19050" t="19050" r="17145" b="13335"/>
                <wp:wrapNone/>
                <wp:docPr id="365"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055" cy="2768138"/>
                        </a:xfrm>
                        <a:prstGeom prst="roundRect">
                          <a:avLst>
                            <a:gd name="adj" fmla="val 16667"/>
                          </a:avLst>
                        </a:prstGeom>
                        <a:solidFill>
                          <a:schemeClr val="bg1">
                            <a:lumMod val="95000"/>
                          </a:schemeClr>
                        </a:solidFill>
                        <a:ln w="28575">
                          <a:solidFill>
                            <a:srgbClr val="1F2569"/>
                          </a:solidFill>
                          <a:round/>
                          <a:headEnd/>
                          <a:tailEnd/>
                        </a:ln>
                      </wps:spPr>
                      <wps:txbx>
                        <w:txbxContent>
                          <w:p w:rsidR="00FC4DD1" w:rsidRPr="00F83BAF" w:rsidRDefault="00FC4DD1" w:rsidP="00D87A13">
                            <w:pPr>
                              <w:jc w:val="center"/>
                              <w:rPr>
                                <w:color w:val="1F2569"/>
                              </w:rPr>
                            </w:pPr>
                            <w:r>
                              <w:rPr>
                                <w:color w:val="1F2569"/>
                              </w:rPr>
                              <w:t>Entre los años 2016 y 2021</w:t>
                            </w:r>
                            <w:r w:rsidRPr="004B2A62">
                              <w:rPr>
                                <w:color w:val="1F2569"/>
                              </w:rPr>
                              <w:t xml:space="preserve"> la participación promedio de las </w:t>
                            </w:r>
                            <w:r w:rsidRPr="004B2A62">
                              <w:rPr>
                                <w:b/>
                                <w:color w:val="1F2569"/>
                              </w:rPr>
                              <w:t>Familias</w:t>
                            </w:r>
                            <w:r w:rsidRPr="004B2A62">
                              <w:rPr>
                                <w:color w:val="1F2569"/>
                              </w:rPr>
                              <w:t xml:space="preserve"> en el total de créditos vigentes en el sistema bancario presentó un crecimiento considerable, pasando de repres</w:t>
                            </w:r>
                            <w:r>
                              <w:rPr>
                                <w:color w:val="1F2569"/>
                              </w:rPr>
                              <w:t>entar el 34,1% del total al 37,4</w:t>
                            </w:r>
                            <w:r w:rsidRPr="004B2A62">
                              <w:rPr>
                                <w:color w:val="1F2569"/>
                              </w:rPr>
                              <w:t xml:space="preserve">% respectivamente. En sentido contrario evolucionaron el </w:t>
                            </w:r>
                            <w:r w:rsidRPr="004B2A62">
                              <w:rPr>
                                <w:b/>
                                <w:color w:val="1F2569"/>
                              </w:rPr>
                              <w:t>Comercio</w:t>
                            </w:r>
                            <w:r w:rsidRPr="004B2A62">
                              <w:rPr>
                                <w:color w:val="1F2569"/>
                              </w:rPr>
                              <w:t xml:space="preserve">, </w:t>
                            </w:r>
                            <w:r w:rsidRPr="004B2A62">
                              <w:rPr>
                                <w:b/>
                                <w:color w:val="1F2569"/>
                              </w:rPr>
                              <w:t>Sector Agropecuario</w:t>
                            </w:r>
                            <w:r w:rsidRPr="004B2A62">
                              <w:rPr>
                                <w:color w:val="1F2569"/>
                              </w:rPr>
                              <w:t xml:space="preserve"> e </w:t>
                            </w:r>
                            <w:r w:rsidRPr="004B2A62">
                              <w:rPr>
                                <w:b/>
                                <w:color w:val="1F2569"/>
                              </w:rPr>
                              <w:t>Industria</w:t>
                            </w:r>
                            <w:r w:rsidRPr="004B2A62">
                              <w:rPr>
                                <w:color w:val="1F2569"/>
                              </w:rPr>
                              <w:t xml:space="preserve"> </w:t>
                            </w:r>
                            <w:r w:rsidRPr="004B2A62">
                              <w:rPr>
                                <w:b/>
                                <w:color w:val="1F2569"/>
                              </w:rPr>
                              <w:t>Manufacturera</w:t>
                            </w:r>
                            <w:r w:rsidRPr="004B2A62">
                              <w:rPr>
                                <w:color w:val="1F2569"/>
                              </w:rPr>
                              <w:t>, sectores que disminuyeron su participación entre 1 y 2 p.p. aproximadamente en cada caso.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 o:spid="_x0000_s1088" style="position:absolute;left:0;text-align:left;margin-left:-54.95pt;margin-top:15.45pt;width:214.65pt;height:217.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ullVgIAAJsEAAAOAAAAZHJzL2Uyb0RvYy54bWysVNuO0zAQfUfiHyy/01x2k7bRpqtVl0VI&#10;C6xY+ADHdhKDYxvbbbp8PWMnLS28IV6iGc/4zJw5ntzcHgaJ9tw6oVWNs0WKEVdUM6G6Gn/98vBm&#10;hZHzRDEiteI1fuEO325ev7oZTcVz3WvJuEUAolw1mhr33psqSRzt+UDcQhuuINhqOxAPru0SZskI&#10;6INM8jQtk1FbZqym3Dk4vZ+CeBPx25ZT/6ltHfdI1hh68/Fr47cJ32RzQ6rOEtMLOrdB/qGLgQgF&#10;RU9Q98QTtLPiL6hBUKudbv2C6iHRbSsojxyATZb+wea5J4ZHLjAcZ05jcv8Pln7cP1kkWI2vygIj&#10;RQYQ6W7ndayNymWY0GhcBYnP5skGjs48avrdIaW3PVEdv7NWjz0nDPrKQn5ycSE4Dq6iZvygGcAT&#10;gI/DOrR2CIAwBnSImrycNOEHjygc5su8TAtojUIsX5ar7GoVa5DqeN1Y599xPaBg1NjqnWKfQflY&#10;g+wfnY/KsJkdYd8wagcJOu+JRFlZTiwTUs3JYB0xI18tBXsQUkYnvEy+lRbB5Ro3XRbLyN0A5Kaz&#10;dZGm8WUBTnzIIR2mAt45klRoBEqrYllEiIugs11zKpI95EW5nllfpEWu8Q2H+b9VLNqeCDnZUFOq&#10;WZCgwaSlPzSHqHmZH+VtNHsBiayeNgQ2Goxe258YjbAdNXY/dsRyjOR7BTKvs+vrsE7RuS6WOTj2&#10;PNKcR4iiAFVjj9Fkbv20gjtjRddDpWmISoeX1wp/fENTV3P/sAFxiPO2hhU792PW73/K5hcAAAD/&#10;/wMAUEsDBBQABgAIAAAAIQCq/8rk4QAAAAsBAAAPAAAAZHJzL2Rvd25yZXYueG1sTI/BSsNAEIbv&#10;gu+wjOBF2k1siU3MpIggFgShGy/ettkxCWZnQ3bbxrd3PdnTMMzHP99fbmc7iBNNvneMkC4TEMSN&#10;Mz23CB/1y2IDwgfNRg+OCeGHPGyr66tSF8adeU8nFVoRQ9gXGqELYSyk9E1HVvulG4nj7ctNVoe4&#10;Tq00kz7HcDvI+yTJpNU9xw+dHum5o+ZbHS3C/tPVNb3uwk6pNz8/WFLvdId4ezM/PYIINId/GP70&#10;ozpU0engjmy8GBAWaZLnkUVYJXFGYpXmaxAHhHWWbUBWpbzsUP0CAAD//wMAUEsBAi0AFAAGAAgA&#10;AAAhALaDOJL+AAAA4QEAABMAAAAAAAAAAAAAAAAAAAAAAFtDb250ZW50X1R5cGVzXS54bWxQSwEC&#10;LQAUAAYACAAAACEAOP0h/9YAAACUAQAACwAAAAAAAAAAAAAAAAAvAQAAX3JlbHMvLnJlbHNQSwEC&#10;LQAUAAYACAAAACEAterpZVYCAACbBAAADgAAAAAAAAAAAAAAAAAuAgAAZHJzL2Uyb0RvYy54bWxQ&#10;SwECLQAUAAYACAAAACEAqv/K5OEAAAALAQAADwAAAAAAAAAAAAAAAACwBAAAZHJzL2Rvd25yZXYu&#10;eG1sUEsFBgAAAAAEAAQA8wAAAL4FAAAAAA==&#10;" fillcolor="#f2f2f2 [3052]" strokecolor="#1f2569" strokeweight="2.25pt">
                <v:textbox>
                  <w:txbxContent>
                    <w:p w:rsidR="00FC4DD1" w:rsidRPr="00F83BAF" w:rsidRDefault="00FC4DD1" w:rsidP="00D87A13">
                      <w:pPr>
                        <w:jc w:val="center"/>
                        <w:rPr>
                          <w:color w:val="1F2569"/>
                        </w:rPr>
                      </w:pPr>
                      <w:r>
                        <w:rPr>
                          <w:color w:val="1F2569"/>
                        </w:rPr>
                        <w:t>Entre los años 2016 y 2021</w:t>
                      </w:r>
                      <w:r w:rsidRPr="004B2A62">
                        <w:rPr>
                          <w:color w:val="1F2569"/>
                        </w:rPr>
                        <w:t xml:space="preserve"> la participación promedio de las </w:t>
                      </w:r>
                      <w:r w:rsidRPr="004B2A62">
                        <w:rPr>
                          <w:b/>
                          <w:color w:val="1F2569"/>
                        </w:rPr>
                        <w:t>Familias</w:t>
                      </w:r>
                      <w:r w:rsidRPr="004B2A62">
                        <w:rPr>
                          <w:color w:val="1F2569"/>
                        </w:rPr>
                        <w:t xml:space="preserve"> en el total de créditos vigentes en el sistema bancario presentó un crecimiento considerable, pasando de repres</w:t>
                      </w:r>
                      <w:r>
                        <w:rPr>
                          <w:color w:val="1F2569"/>
                        </w:rPr>
                        <w:t>entar el 34,1% del total al 37,4</w:t>
                      </w:r>
                      <w:r w:rsidRPr="004B2A62">
                        <w:rPr>
                          <w:color w:val="1F2569"/>
                        </w:rPr>
                        <w:t xml:space="preserve">% respectivamente. En sentido contrario evolucionaron el </w:t>
                      </w:r>
                      <w:r w:rsidRPr="004B2A62">
                        <w:rPr>
                          <w:b/>
                          <w:color w:val="1F2569"/>
                        </w:rPr>
                        <w:t>Comercio</w:t>
                      </w:r>
                      <w:r w:rsidRPr="004B2A62">
                        <w:rPr>
                          <w:color w:val="1F2569"/>
                        </w:rPr>
                        <w:t xml:space="preserve">, </w:t>
                      </w:r>
                      <w:r w:rsidRPr="004B2A62">
                        <w:rPr>
                          <w:b/>
                          <w:color w:val="1F2569"/>
                        </w:rPr>
                        <w:t>Sector Agropecuario</w:t>
                      </w:r>
                      <w:r w:rsidRPr="004B2A62">
                        <w:rPr>
                          <w:color w:val="1F2569"/>
                        </w:rPr>
                        <w:t xml:space="preserve"> e </w:t>
                      </w:r>
                      <w:r w:rsidRPr="004B2A62">
                        <w:rPr>
                          <w:b/>
                          <w:color w:val="1F2569"/>
                        </w:rPr>
                        <w:t>Industria</w:t>
                      </w:r>
                      <w:r w:rsidRPr="004B2A62">
                        <w:rPr>
                          <w:color w:val="1F2569"/>
                        </w:rPr>
                        <w:t xml:space="preserve"> </w:t>
                      </w:r>
                      <w:r w:rsidRPr="004B2A62">
                        <w:rPr>
                          <w:b/>
                          <w:color w:val="1F2569"/>
                        </w:rPr>
                        <w:t>Manufacturera</w:t>
                      </w:r>
                      <w:r w:rsidRPr="004B2A62">
                        <w:rPr>
                          <w:color w:val="1F2569"/>
                        </w:rPr>
                        <w:t>, sectores que disminuyeron su participación entre 1 y 2 p.p. aproximadamente en cada caso.</w:t>
                      </w:r>
                    </w:p>
                  </w:txbxContent>
                </v:textbox>
              </v:roundrect>
            </w:pict>
          </mc:Fallback>
        </mc:AlternateContent>
      </w:r>
    </w:p>
    <w:p w:rsidR="004B1656" w:rsidRDefault="00AB17D2" w:rsidP="00FB29BF">
      <w:pPr>
        <w:spacing w:line="240" w:lineRule="auto"/>
        <w:ind w:left="-993" w:right="-708"/>
        <w:jc w:val="right"/>
        <w:rPr>
          <w:sz w:val="20"/>
        </w:rPr>
      </w:pPr>
      <w:r>
        <w:rPr>
          <w:noProof/>
          <w:lang w:val="es-ES" w:eastAsia="es-ES"/>
        </w:rPr>
        <w:drawing>
          <wp:inline distT="0" distB="0" distL="0" distR="0" wp14:anchorId="4265DD96" wp14:editId="58F28F78">
            <wp:extent cx="4076700" cy="2590800"/>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82F6B" w:rsidRDefault="00682F6B" w:rsidP="00FB29BF">
      <w:pPr>
        <w:spacing w:line="240" w:lineRule="auto"/>
        <w:ind w:left="-993" w:right="-708"/>
        <w:jc w:val="right"/>
        <w:rPr>
          <w:sz w:val="20"/>
        </w:rPr>
      </w:pPr>
    </w:p>
    <w:p w:rsidR="00C3184A" w:rsidRDefault="00C3184A" w:rsidP="009054E2">
      <w:pPr>
        <w:spacing w:line="240" w:lineRule="auto"/>
        <w:ind w:left="-567" w:right="-567"/>
        <w:rPr>
          <w:b/>
          <w:color w:val="1F497D" w:themeColor="text2"/>
          <w:lang w:val="es-ES"/>
        </w:rPr>
      </w:pPr>
    </w:p>
    <w:p w:rsidR="00D34ABD" w:rsidRDefault="00D34ABD" w:rsidP="00775822">
      <w:pPr>
        <w:spacing w:line="240" w:lineRule="auto"/>
        <w:ind w:left="-1134" w:right="-567"/>
        <w:rPr>
          <w:b/>
          <w:color w:val="1F497D" w:themeColor="text2"/>
          <w:lang w:val="es-ES"/>
        </w:rPr>
      </w:pPr>
    </w:p>
    <w:p w:rsidR="0090174B" w:rsidRDefault="0090174B" w:rsidP="00775822">
      <w:pPr>
        <w:spacing w:line="240" w:lineRule="auto"/>
        <w:ind w:left="-1134" w:right="-567"/>
        <w:rPr>
          <w:b/>
          <w:color w:val="1F497D" w:themeColor="text2"/>
          <w:lang w:val="es-ES"/>
        </w:rPr>
      </w:pPr>
    </w:p>
    <w:p w:rsidR="0090174B" w:rsidRDefault="0090174B" w:rsidP="00775822">
      <w:pPr>
        <w:spacing w:line="240" w:lineRule="auto"/>
        <w:ind w:left="-1134" w:right="-567"/>
        <w:rPr>
          <w:b/>
          <w:color w:val="1F497D" w:themeColor="text2"/>
          <w:lang w:val="es-ES"/>
        </w:rPr>
      </w:pPr>
    </w:p>
    <w:p w:rsidR="0090174B" w:rsidRDefault="0090174B" w:rsidP="00775822">
      <w:pPr>
        <w:spacing w:line="240" w:lineRule="auto"/>
        <w:ind w:left="-1134" w:right="-567"/>
        <w:rPr>
          <w:b/>
          <w:color w:val="1F497D" w:themeColor="text2"/>
          <w:lang w:val="es-ES"/>
        </w:rPr>
      </w:pPr>
    </w:p>
    <w:p w:rsidR="0090174B" w:rsidRDefault="0090174B" w:rsidP="00775822">
      <w:pPr>
        <w:spacing w:line="240" w:lineRule="auto"/>
        <w:ind w:left="-1134" w:right="-567"/>
        <w:rPr>
          <w:b/>
          <w:color w:val="1F497D" w:themeColor="text2"/>
          <w:lang w:val="es-ES"/>
        </w:rPr>
      </w:pPr>
    </w:p>
    <w:p w:rsidR="0090174B" w:rsidRDefault="0090174B" w:rsidP="00775822">
      <w:pPr>
        <w:spacing w:line="240" w:lineRule="auto"/>
        <w:ind w:left="-1134" w:right="-567"/>
        <w:rPr>
          <w:b/>
          <w:color w:val="1F497D" w:themeColor="text2"/>
          <w:lang w:val="es-ES"/>
        </w:rPr>
      </w:pPr>
    </w:p>
    <w:p w:rsidR="0090174B" w:rsidRDefault="0090174B" w:rsidP="00775822">
      <w:pPr>
        <w:spacing w:line="240" w:lineRule="auto"/>
        <w:ind w:left="-1134" w:right="-567"/>
        <w:rPr>
          <w:b/>
          <w:color w:val="1F497D" w:themeColor="text2"/>
          <w:lang w:val="es-ES"/>
        </w:rPr>
      </w:pPr>
    </w:p>
    <w:p w:rsidR="0090174B" w:rsidRDefault="0090174B" w:rsidP="00775822">
      <w:pPr>
        <w:spacing w:line="240" w:lineRule="auto"/>
        <w:ind w:left="-1134" w:right="-567"/>
        <w:rPr>
          <w:b/>
          <w:color w:val="1F497D" w:themeColor="text2"/>
          <w:lang w:val="es-ES"/>
        </w:rPr>
      </w:pPr>
    </w:p>
    <w:p w:rsidR="0090174B" w:rsidRDefault="0090174B" w:rsidP="00775822">
      <w:pPr>
        <w:spacing w:line="240" w:lineRule="auto"/>
        <w:ind w:left="-1134" w:right="-567"/>
        <w:rPr>
          <w:b/>
          <w:color w:val="1F497D" w:themeColor="text2"/>
          <w:lang w:val="es-ES"/>
        </w:rPr>
      </w:pPr>
    </w:p>
    <w:p w:rsidR="0090174B" w:rsidRDefault="0090174B" w:rsidP="00775822">
      <w:pPr>
        <w:spacing w:line="240" w:lineRule="auto"/>
        <w:ind w:left="-1134" w:right="-567"/>
        <w:rPr>
          <w:b/>
          <w:color w:val="1F497D" w:themeColor="text2"/>
          <w:lang w:val="es-ES"/>
        </w:rPr>
      </w:pPr>
    </w:p>
    <w:p w:rsidR="0090174B" w:rsidRDefault="0090174B" w:rsidP="00775822">
      <w:pPr>
        <w:spacing w:line="240" w:lineRule="auto"/>
        <w:ind w:left="-1134" w:right="-567"/>
        <w:rPr>
          <w:b/>
          <w:color w:val="1F497D" w:themeColor="text2"/>
          <w:lang w:val="es-ES"/>
        </w:rPr>
      </w:pPr>
    </w:p>
    <w:p w:rsidR="0090174B" w:rsidRDefault="0090174B" w:rsidP="00775822">
      <w:pPr>
        <w:spacing w:line="240" w:lineRule="auto"/>
        <w:ind w:left="-1134" w:right="-567"/>
        <w:rPr>
          <w:b/>
          <w:color w:val="1F497D" w:themeColor="text2"/>
          <w:lang w:val="es-ES"/>
        </w:rPr>
      </w:pPr>
    </w:p>
    <w:p w:rsidR="0090174B" w:rsidRDefault="0090174B" w:rsidP="00775822">
      <w:pPr>
        <w:spacing w:line="240" w:lineRule="auto"/>
        <w:ind w:left="-1134" w:right="-567"/>
        <w:rPr>
          <w:b/>
          <w:color w:val="1F497D" w:themeColor="text2"/>
          <w:lang w:val="es-ES"/>
        </w:rPr>
      </w:pPr>
    </w:p>
    <w:p w:rsidR="0090174B" w:rsidRDefault="0090174B" w:rsidP="00775822">
      <w:pPr>
        <w:spacing w:line="240" w:lineRule="auto"/>
        <w:ind w:left="-1134" w:right="-567"/>
        <w:rPr>
          <w:b/>
          <w:color w:val="1F497D" w:themeColor="text2"/>
          <w:lang w:val="es-ES"/>
        </w:rPr>
      </w:pPr>
    </w:p>
    <w:p w:rsidR="0090174B" w:rsidRDefault="0090174B" w:rsidP="00775822">
      <w:pPr>
        <w:spacing w:line="240" w:lineRule="auto"/>
        <w:ind w:left="-1134" w:right="-567"/>
        <w:rPr>
          <w:b/>
          <w:color w:val="1F497D" w:themeColor="text2"/>
          <w:lang w:val="es-ES"/>
        </w:rPr>
      </w:pPr>
    </w:p>
    <w:p w:rsidR="0090174B" w:rsidRDefault="0090174B" w:rsidP="00775822">
      <w:pPr>
        <w:spacing w:line="240" w:lineRule="auto"/>
        <w:ind w:left="-1134" w:right="-567"/>
        <w:rPr>
          <w:b/>
          <w:color w:val="1F497D" w:themeColor="text2"/>
          <w:lang w:val="es-ES"/>
        </w:rPr>
      </w:pPr>
    </w:p>
    <w:p w:rsidR="00A875E7" w:rsidRDefault="00B75E74">
      <w:pPr>
        <w:rPr>
          <w:b/>
          <w:color w:val="1F497D" w:themeColor="text2"/>
          <w:sz w:val="28"/>
          <w:u w:val="single"/>
        </w:rPr>
      </w:pPr>
      <w:r w:rsidRPr="00A53182">
        <w:rPr>
          <w:noProof/>
          <w:lang w:val="es-ES" w:eastAsia="es-ES"/>
        </w:rPr>
        <w:lastRenderedPageBreak/>
        <w:drawing>
          <wp:anchor distT="0" distB="0" distL="114300" distR="114300" simplePos="0" relativeHeight="251683328" behindDoc="0" locked="0" layoutInCell="1" allowOverlap="1" wp14:anchorId="73860AA8" wp14:editId="7853B9F3">
            <wp:simplePos x="0" y="0"/>
            <wp:positionH relativeFrom="margin">
              <wp:posOffset>-1122666</wp:posOffset>
            </wp:positionH>
            <wp:positionV relativeFrom="paragraph">
              <wp:posOffset>-879165</wp:posOffset>
            </wp:positionV>
            <wp:extent cx="7612911" cy="10658475"/>
            <wp:effectExtent l="0" t="0" r="7620" b="0"/>
            <wp:wrapNone/>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ratula inform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3442" cy="10659218"/>
                    </a:xfrm>
                    <a:prstGeom prst="rect">
                      <a:avLst/>
                    </a:prstGeom>
                  </pic:spPr>
                </pic:pic>
              </a:graphicData>
            </a:graphic>
            <wp14:sizeRelH relativeFrom="margin">
              <wp14:pctWidth>0</wp14:pctWidth>
            </wp14:sizeRelH>
            <wp14:sizeRelV relativeFrom="margin">
              <wp14:pctHeight>0</wp14:pctHeight>
            </wp14:sizeRelV>
          </wp:anchor>
        </w:drawing>
      </w:r>
      <w:r w:rsidR="009F3F3E">
        <w:rPr>
          <w:noProof/>
          <w:lang w:val="es-ES" w:eastAsia="es-ES"/>
        </w:rPr>
        <mc:AlternateContent>
          <mc:Choice Requires="wps">
            <w:drawing>
              <wp:anchor distT="45720" distB="45720" distL="114300" distR="114300" simplePos="0" relativeHeight="251701760" behindDoc="0" locked="0" layoutInCell="1" allowOverlap="1">
                <wp:simplePos x="0" y="0"/>
                <wp:positionH relativeFrom="column">
                  <wp:posOffset>4650075</wp:posOffset>
                </wp:positionH>
                <wp:positionV relativeFrom="paragraph">
                  <wp:posOffset>8360440</wp:posOffset>
                </wp:positionV>
                <wp:extent cx="1666742" cy="1055370"/>
                <wp:effectExtent l="0" t="0" r="0" b="0"/>
                <wp:wrapNone/>
                <wp:docPr id="3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742" cy="105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DD1" w:rsidRPr="00B66DE1" w:rsidRDefault="00FC4DD1" w:rsidP="00D622FF">
                            <w:pPr>
                              <w:jc w:val="center"/>
                              <w:rPr>
                                <w:rFonts w:ascii="Bliss Pro" w:hAnsi="Bliss Pro"/>
                                <w:b/>
                                <w:color w:val="1F2569"/>
                                <w:sz w:val="48"/>
                                <w:szCs w:val="48"/>
                              </w:rPr>
                            </w:pPr>
                            <w:r>
                              <w:rPr>
                                <w:rFonts w:ascii="Bliss Pro" w:hAnsi="Bliss Pro"/>
                                <w:b/>
                                <w:color w:val="1F2569"/>
                                <w:sz w:val="48"/>
                                <w:szCs w:val="48"/>
                              </w:rPr>
                              <w:t>Abril</w:t>
                            </w:r>
                            <w:r>
                              <w:rPr>
                                <w:rFonts w:ascii="Bliss Pro" w:hAnsi="Bliss Pro"/>
                                <w:b/>
                                <w:color w:val="1F2569"/>
                                <w:sz w:val="48"/>
                                <w:szCs w:val="48"/>
                              </w:rPr>
                              <w:br/>
                              <w:t>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89" type="#_x0000_t202" style="position:absolute;margin-left:366.15pt;margin-top:658.3pt;width:131.25pt;height:83.1pt;z-index:251701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6wwgIAAMsFAAAOAAAAZHJzL2Uyb0RvYy54bWysVNuOmzAQfa/Uf7D8znIJIQEtWe2GUFXa&#10;XqRtP8DBJlgFm9pOyLbqv3dsct19qdrygGzP+MyZmeO5vdt3LdoxpbkUOQ5vAoyYqCTlYpPjr19K&#10;b46RNkRQ0krBcvzMNL5bvH1zO/QZi2QjW8oUAhChs6HPcWNMn/m+rhrWEX0jeybAWEvVEQNbtfGp&#10;IgOgd60fBUHiD1LRXsmKaQ2nxWjEC4df16wyn+paM4PaHAM34/7K/df27y9uSbZRpG94daBB/oJF&#10;R7iAoCeoghiCtoq/gup4paSWtbmpZOfLuuYVczlANmHwIpunhvTM5QLF0f2pTPr/wVYfd58V4jTH&#10;kyTCSJAOmrTcEqokogwZtjcSRbZMQ68z8H7qwd/sH+Qe2u1S1v2jrL5pJOSyIWLD7pWSQ8MIBZqh&#10;velfXB1xtAVZDx8khWhka6QD2teqszWEqiBAh3Y9n1oEPFBlQyZJMouBaQW2MJhOJzPXRJ9kx+u9&#10;0uYdkx2yixwr0ICDJ7tHbSwdkh1dbDQhS962TgetuDoAx/EEgsNVa7M0XFt/pkG6mq/msRdHycqL&#10;g6Lw7stl7CVlOJsWk2K5LMJfNm4YZw2nlAkb5iixMP6zFh7EPorjJDItW04tnKWk1Wa9bBXaEZB4&#10;6T5XdLCc3fxrGq4IkMuLlMIoDh6i1CuT+cyLy3jqpbNg7gVh+pAmQZzGRXmd0iMX7N9TQkOO02k0&#10;HdV0Jv0it8B9r3MjWccNDJGWdzmen5xIZjW4EtS11hDejuuLUlj651JAu4+Ndoq1Ih3lavbrvXsj&#10;yeT4EtaSPoOGlQSFgVBhAsKikeoHRgNMkxzr71uiGEbtewHvIA3j2I4ft4mnswg26tKyvrQQUQFU&#10;jg1G43JpxpG17RXfNBDp+PLu4e2U3KnaPrKR1eHFwcRwyR2mmx1Jl3vndZ7Bi98AAAD//wMAUEsD&#10;BBQABgAIAAAAIQBs2zcT4QAAAA0BAAAPAAAAZHJzL2Rvd25yZXYueG1sTI/BTsMwEETvSPyDtUjc&#10;qNOkStMQp6pQW45AiTi7sUki4rVlu2n4e5YTHHfmaXam2s5mZJP2YbAoYLlIgGlsrRqwE9C8Hx4K&#10;YCFKVHK0qAV86wDb+vamkqWyV3zT0yl2jEIwlFJAH6MrOQ9tr40MC+s0kvdpvZGRTt9x5eWVws3I&#10;0yTJuZED0odeOv3U6/brdDECXHTH9bN/ed3tD1PSfBybdOj2QtzfzbtHYFHP8Q+G3/pUHWrqdLYX&#10;VIGNAtZZmhFKRrbMc2CEbDYrWnMmaVWkBfC64v9X1D8AAAD//wMAUEsBAi0AFAAGAAgAAAAhALaD&#10;OJL+AAAA4QEAABMAAAAAAAAAAAAAAAAAAAAAAFtDb250ZW50X1R5cGVzXS54bWxQSwECLQAUAAYA&#10;CAAAACEAOP0h/9YAAACUAQAACwAAAAAAAAAAAAAAAAAvAQAAX3JlbHMvLnJlbHNQSwECLQAUAAYA&#10;CAAAACEAh0VOsMICAADLBQAADgAAAAAAAAAAAAAAAAAuAgAAZHJzL2Uyb0RvYy54bWxQSwECLQAU&#10;AAYACAAAACEAbNs3E+EAAAANAQAADwAAAAAAAAAAAAAAAAAcBQAAZHJzL2Rvd25yZXYueG1sUEsF&#10;BgAAAAAEAAQA8wAAACoGAAAAAA==&#10;" filled="f" stroked="f">
                <v:textbox style="mso-fit-shape-to-text:t">
                  <w:txbxContent>
                    <w:p w:rsidR="00FC4DD1" w:rsidRPr="00B66DE1" w:rsidRDefault="00FC4DD1" w:rsidP="00D622FF">
                      <w:pPr>
                        <w:jc w:val="center"/>
                        <w:rPr>
                          <w:rFonts w:ascii="Bliss Pro" w:hAnsi="Bliss Pro"/>
                          <w:b/>
                          <w:color w:val="1F2569"/>
                          <w:sz w:val="48"/>
                          <w:szCs w:val="48"/>
                        </w:rPr>
                      </w:pPr>
                      <w:r>
                        <w:rPr>
                          <w:rFonts w:ascii="Bliss Pro" w:hAnsi="Bliss Pro"/>
                          <w:b/>
                          <w:color w:val="1F2569"/>
                          <w:sz w:val="48"/>
                          <w:szCs w:val="48"/>
                        </w:rPr>
                        <w:t>Abril</w:t>
                      </w:r>
                      <w:r>
                        <w:rPr>
                          <w:rFonts w:ascii="Bliss Pro" w:hAnsi="Bliss Pro"/>
                          <w:b/>
                          <w:color w:val="1F2569"/>
                          <w:sz w:val="48"/>
                          <w:szCs w:val="48"/>
                        </w:rPr>
                        <w:br/>
                        <w:t>2021</w:t>
                      </w:r>
                    </w:p>
                  </w:txbxContent>
                </v:textbox>
              </v:shape>
            </w:pict>
          </mc:Fallback>
        </mc:AlternateContent>
      </w:r>
      <w:r w:rsidR="008A2C75">
        <w:rPr>
          <w:noProof/>
          <w:lang w:val="es-ES" w:eastAsia="es-ES"/>
        </w:rPr>
        <mc:AlternateContent>
          <mc:Choice Requires="wps">
            <w:drawing>
              <wp:anchor distT="45720" distB="45720" distL="114300" distR="114300" simplePos="0" relativeHeight="251699712" behindDoc="0" locked="0" layoutInCell="1" allowOverlap="1">
                <wp:simplePos x="0" y="0"/>
                <wp:positionH relativeFrom="column">
                  <wp:posOffset>-299085</wp:posOffset>
                </wp:positionH>
                <wp:positionV relativeFrom="paragraph">
                  <wp:posOffset>4605020</wp:posOffset>
                </wp:positionV>
                <wp:extent cx="3559175" cy="405130"/>
                <wp:effectExtent l="0" t="0" r="3175" b="4445"/>
                <wp:wrapSquare wrapText="bothSides"/>
                <wp:docPr id="3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DD1" w:rsidRPr="00A53182" w:rsidRDefault="00FC4DD1" w:rsidP="008A2C75">
                            <w:pPr>
                              <w:rPr>
                                <w:rFonts w:ascii="Bliss Pro" w:hAnsi="Bliss Pro"/>
                                <w:b/>
                                <w:color w:val="FFFFFF" w:themeColor="background1"/>
                                <w:sz w:val="52"/>
                                <w:szCs w:val="52"/>
                              </w:rPr>
                            </w:pPr>
                            <w:r>
                              <w:rPr>
                                <w:rFonts w:ascii="Bliss Pro" w:hAnsi="Bliss Pro"/>
                                <w:b/>
                                <w:color w:val="FFFFFF" w:themeColor="background1"/>
                                <w:sz w:val="52"/>
                                <w:szCs w:val="52"/>
                              </w:rPr>
                              <w:t xml:space="preserve">BOLETÍN </w:t>
                            </w:r>
                            <w:r w:rsidRPr="00A53182">
                              <w:rPr>
                                <w:rFonts w:ascii="Bliss Pro" w:hAnsi="Bliss Pro"/>
                                <w:b/>
                                <w:color w:val="FFFFFF" w:themeColor="background1"/>
                                <w:sz w:val="52"/>
                                <w:szCs w:val="52"/>
                              </w:rPr>
                              <w:t>ECONÓMICO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23.55pt;margin-top:362.6pt;width:280.25pt;height:31.9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lVwQIAAMoFAAAOAAAAZHJzL2Uyb0RvYy54bWysVNuOmzAQfa/Uf7D8znKJSQJastoNoaq0&#10;vUjbfoADJlgFm9pOyLbqv3dsct19qdrygGzP+MyZmeO5vdt3LdoxpbkUGQ5vAoyYKGXFxSbDX78U&#10;3hwjbaioaCsFy/Az0/hu8fbN7dCnLJKNbCumEIAInQ59hhtj+tT3ddmwjuob2TMBxlqqjhrYqo1f&#10;KToAetf6URBM/UGqqleyZFrDaT4a8cLh1zUrzae61sygNsPAzbi/cv+1/fuLW5puFO0bXh5o0L9g&#10;0VEuIOgJKqeGoq3ir6A6XiqpZW1uStn5sq55yVwOkE0YvMjmqaE9c7lAcXR/KpP+f7Dlx91nhXiV&#10;4cmUYCRoB01abmmlJKoYMmxvJIpsmYZep+D91IO/2T/IPbTbpaz7R1l+00jIZUPFht0rJYeG0Qpo&#10;hvamf3F1xNEWZD18kBVEo1sjHdC+Vp2tIVQFATq06/nUIuCBSjicxHESzmKMSrCRIA4nroc+TY+3&#10;e6XNOyY7ZBcZViABh053j9pYNjQ9uthgQha8bZ0MWnF1AI7jCcSGq9ZmWbiu/kyCZDVfzYlHounK&#10;I0Gee/fFknjTAtjlk3y5zMNfNm5I0oZXFRM2zFFhIfmzDh60PmrjpDEtW15ZOEtJq8162Sq0o6Dw&#10;wn2u5mA5u/nXNFwRIJcXKYURCR6ixCum85lHChJ7ySyYe0GYPCTTgCQkL65TeuSC/XtKaMhwEkfx&#10;KKYz6Re5Be57nRtNO25ghrS8y/D85ERTK8GVqFxrDeXtuL4ohaV/LgW0+9hoJ1ir0VGtZr/euycC&#10;LwTQrJrXsnoGCSsJCgOdwgCERSPVD4wGGCYZ1t+3VDGM2vcCnkESEmKnj9uQeBbBRl1a1pcWKkqA&#10;yrDBaFwuzTixtr3imwYijQ9PyHt4OjV3qj6zOjw4GBguucNwsxPpcu+8ziN48RsAAP//AwBQSwME&#10;FAAGAAgAAAAhALAIZC7gAAAACwEAAA8AAABkcnMvZG93bnJldi54bWxMj01PwzAMhu9I/IfISNy2&#10;pKVlW2k6IRBX0MaHxC1rvLaicaomW8u/x5zgaPvR6+ctt7PrxRnH0HnSkCwVCKTa244aDW+vT4s1&#10;iBANWdN7Qg3fGGBbXV6UprB+oh2e97ERHEKhMBraGIdCylC36ExY+gGJb0c/OhN5HBtpRzNxuOtl&#10;qtStdKYj/tCaAR9arL/2J6fh/fn4+ZGpl+bR5cPkZyXJbaTW11fz/R2IiHP8g+FXn9WhYqeDP5EN&#10;otewyFYJoxpWaZ6CYCJPbjIQB96sNwpkVcr/HaofAAAA//8DAFBLAQItABQABgAIAAAAIQC2gziS&#10;/gAAAOEBAAATAAAAAAAAAAAAAAAAAAAAAABbQ29udGVudF9UeXBlc10ueG1sUEsBAi0AFAAGAAgA&#10;AAAhADj9If/WAAAAlAEAAAsAAAAAAAAAAAAAAAAALwEAAF9yZWxzLy5yZWxzUEsBAi0AFAAGAAgA&#10;AAAhAGgS+VXBAgAAygUAAA4AAAAAAAAAAAAAAAAALgIAAGRycy9lMm9Eb2MueG1sUEsBAi0AFAAG&#10;AAgAAAAhALAIZC7gAAAACwEAAA8AAAAAAAAAAAAAAAAAGwUAAGRycy9kb3ducmV2LnhtbFBLBQYA&#10;AAAABAAEAPMAAAAoBgAAAAA=&#10;" filled="f" stroked="f">
                <v:textbox>
                  <w:txbxContent>
                    <w:p w:rsidR="00FC4DD1" w:rsidRPr="00A53182" w:rsidRDefault="00FC4DD1" w:rsidP="008A2C75">
                      <w:pPr>
                        <w:rPr>
                          <w:rFonts w:ascii="Bliss Pro" w:hAnsi="Bliss Pro"/>
                          <w:b/>
                          <w:color w:val="FFFFFF" w:themeColor="background1"/>
                          <w:sz w:val="52"/>
                          <w:szCs w:val="52"/>
                        </w:rPr>
                      </w:pPr>
                      <w:r>
                        <w:rPr>
                          <w:rFonts w:ascii="Bliss Pro" w:hAnsi="Bliss Pro"/>
                          <w:b/>
                          <w:color w:val="FFFFFF" w:themeColor="background1"/>
                          <w:sz w:val="52"/>
                          <w:szCs w:val="52"/>
                        </w:rPr>
                        <w:t xml:space="preserve">BOLETÍN </w:t>
                      </w:r>
                      <w:r w:rsidRPr="00A53182">
                        <w:rPr>
                          <w:rFonts w:ascii="Bliss Pro" w:hAnsi="Bliss Pro"/>
                          <w:b/>
                          <w:color w:val="FFFFFF" w:themeColor="background1"/>
                          <w:sz w:val="52"/>
                          <w:szCs w:val="52"/>
                        </w:rPr>
                        <w:t>ECONÓMICO</w:t>
                      </w:r>
                    </w:p>
                  </w:txbxContent>
                </v:textbox>
                <w10:wrap type="square"/>
              </v:shape>
            </w:pict>
          </mc:Fallback>
        </mc:AlternateContent>
      </w:r>
      <w:r w:rsidR="008A2C75">
        <w:rPr>
          <w:noProof/>
          <w:lang w:val="es-ES" w:eastAsia="es-ES"/>
        </w:rPr>
        <mc:AlternateContent>
          <mc:Choice Requires="wps">
            <w:drawing>
              <wp:anchor distT="45720" distB="45720" distL="114300" distR="114300" simplePos="0" relativeHeight="251700736" behindDoc="0" locked="0" layoutInCell="1" allowOverlap="1">
                <wp:simplePos x="0" y="0"/>
                <wp:positionH relativeFrom="column">
                  <wp:posOffset>-280035</wp:posOffset>
                </wp:positionH>
                <wp:positionV relativeFrom="paragraph">
                  <wp:posOffset>4938395</wp:posOffset>
                </wp:positionV>
                <wp:extent cx="4410075" cy="681990"/>
                <wp:effectExtent l="0" t="0" r="0" b="3810"/>
                <wp:wrapSquare wrapText="bothSides"/>
                <wp:docPr id="3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68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DD1" w:rsidRPr="007A236E" w:rsidRDefault="00FC4DD1" w:rsidP="008A2C75">
                            <w:pPr>
                              <w:rPr>
                                <w:color w:val="FFFFFF" w:themeColor="background1"/>
                                <w:sz w:val="52"/>
                                <w:szCs w:val="52"/>
                              </w:rPr>
                            </w:pPr>
                            <w:r>
                              <w:rPr>
                                <w:color w:val="FFFFFF" w:themeColor="background1"/>
                                <w:sz w:val="52"/>
                                <w:szCs w:val="52"/>
                              </w:rPr>
                              <w:t>Sector Público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1" type="#_x0000_t202" style="position:absolute;margin-left:-22.05pt;margin-top:388.85pt;width:347.25pt;height:53.7pt;z-index:251700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UllwQIAAMoFAAAOAAAAZHJzL2Uyb0RvYy54bWysVMlu2zAQvRfoPxC8K1pCy5IQOUgsqyiQ&#10;LkDaD6AlyiIqkSpJW06L/nuHlLckl6ItDwTJGb7Z3szN7b7v0I4pzaXIcXgVYMREJWsuNjn++qX0&#10;Eoy0oaKmnRQsx09M49vF2zc345CxSLayq5lCACJ0Ng45bo0ZMt/XVct6qq/kwAQIG6l6auCqNn6t&#10;6AjofedHQRD7o1T1oGTFtIbXYhLihcNvGlaZT02jmUFdjsE343bl9rXd/cUNzTaKDi2vDm7Qv/Ci&#10;p1yA0RNUQQ1FW8VfQfW8UlLLxlxVsvdl0/CKuRggmjB4Ec1jSwfmYoHk6OGUJv3/YKuPu88K8TrH&#10;1/E1RoL2UKTlltZKopohw/ZGosimaRx0BtqPA+ib/b3cQ7ldyHp4kNU3jYRctlRs2J1ScmwZrcHN&#10;0P70L75OONqCrMcPsgZrdGukA9o3qrc5hKwgQIdyPZ1KBH6gCh4JCYNgPsOoAlmchGnqaujT7Ph7&#10;UNq8Y7JH9pBjBRRw6HT3oI31hmZHFWtMyJJ3naNBJ549gOL0Arbhq5VZL1xVf6ZBukpWCfFIFK88&#10;EhSFd1cuiReX4XxWXBfLZRH+snZDkrW8rpmwZo4MC8mfVfDA9YkbJ45p2fHawlmXtNqsl51COwoM&#10;L91yOQfJWc1/7oZLAsTyIqQwIsF9lHplnMw9UpKZl86DxAvC9D6NA5KSonwe0gMX7N9DQmOO01k0&#10;m8h0dvpFbIFbr2OjWc8NzJCO9zlOTko0sxRcidqV1lDeTeeLVFj3z6mAch8L7QhrOTqx1ezXe9ci&#10;8ezYCGtZPwGFlQSGAU9hAMKhleoHRiMMkxzr71uqGEbdewFtkIaE2OnjLmQ2j+CiLiXrSwkVFUDl&#10;2GA0HZdmmljbQfFNC5aOjXcHrVNyx2rbY5NXh4aDgeGCOww3O5Eu707rPIIXvwEAAP//AwBQSwME&#10;FAAGAAgAAAAhAFa7sGvgAAAACwEAAA8AAABkcnMvZG93bnJldi54bWxMj8tuwjAQRfeV+g/WVOoO&#10;nKAAUZoJQhXQZVsadW3iIYmIH7JNSP++7qrMbjRHd84tN5Ma2EjO90YjpPMEGOnGyF63CPXXfpYD&#10;80FoKQajCeGHPGyqx4dSFNLc9CeNx9CyGKJ9IRC6EGzBuW86UsLPjSUdb2fjlAhxdS2XTtxiuBr4&#10;IklWXIlexw+dsPTaUXM5XhWCDfawfnPvH9vdfkzq70O96Nsd4vPTtH0BFmgK/zD86Ud1qKLTyVy1&#10;9GxAmGVZGlGEdRxgkVgtkwzYCSHPlynwquT3HapfAAAA//8DAFBLAQItABQABgAIAAAAIQC2gziS&#10;/gAAAOEBAAATAAAAAAAAAAAAAAAAAAAAAABbQ29udGVudF9UeXBlc10ueG1sUEsBAi0AFAAGAAgA&#10;AAAhADj9If/WAAAAlAEAAAsAAAAAAAAAAAAAAAAALwEAAF9yZWxzLy5yZWxzUEsBAi0AFAAGAAgA&#10;AAAhALqJSWXBAgAAygUAAA4AAAAAAAAAAAAAAAAALgIAAGRycy9lMm9Eb2MueG1sUEsBAi0AFAAG&#10;AAgAAAAhAFa7sGvgAAAACwEAAA8AAAAAAAAAAAAAAAAAGwUAAGRycy9kb3ducmV2LnhtbFBLBQYA&#10;AAAABAAEAPMAAAAoBgAAAAA=&#10;" filled="f" stroked="f">
                <v:textbox style="mso-fit-shape-to-text:t">
                  <w:txbxContent>
                    <w:p w:rsidR="00FC4DD1" w:rsidRPr="007A236E" w:rsidRDefault="00FC4DD1" w:rsidP="008A2C75">
                      <w:pPr>
                        <w:rPr>
                          <w:color w:val="FFFFFF" w:themeColor="background1"/>
                          <w:sz w:val="52"/>
                          <w:szCs w:val="52"/>
                        </w:rPr>
                      </w:pPr>
                      <w:r>
                        <w:rPr>
                          <w:color w:val="FFFFFF" w:themeColor="background1"/>
                          <w:sz w:val="52"/>
                          <w:szCs w:val="52"/>
                        </w:rPr>
                        <w:t>Sector Público</w:t>
                      </w:r>
                    </w:p>
                  </w:txbxContent>
                </v:textbox>
                <w10:wrap type="square"/>
              </v:shape>
            </w:pict>
          </mc:Fallback>
        </mc:AlternateContent>
      </w:r>
      <w:r w:rsidR="00A875E7">
        <w:rPr>
          <w:b/>
          <w:color w:val="1F497D" w:themeColor="text2"/>
          <w:sz w:val="28"/>
          <w:u w:val="single"/>
        </w:rPr>
        <w:br w:type="page"/>
      </w:r>
    </w:p>
    <w:p w:rsidR="005A3DF1" w:rsidRDefault="005A3DF1" w:rsidP="00676EB1">
      <w:pPr>
        <w:ind w:left="-284"/>
        <w:rPr>
          <w:b/>
          <w:color w:val="1F497D" w:themeColor="text2"/>
          <w:sz w:val="28"/>
          <w:u w:val="single"/>
        </w:rPr>
      </w:pPr>
    </w:p>
    <w:p w:rsidR="00676EB1" w:rsidRPr="00141D81" w:rsidRDefault="00676EB1" w:rsidP="00676EB1">
      <w:pPr>
        <w:ind w:left="-284"/>
        <w:rPr>
          <w:b/>
          <w:color w:val="1F2569"/>
          <w:sz w:val="28"/>
          <w:u w:val="single"/>
        </w:rPr>
      </w:pPr>
      <w:r w:rsidRPr="00141D81">
        <w:rPr>
          <w:b/>
          <w:color w:val="1F2569"/>
          <w:sz w:val="28"/>
          <w:u w:val="single"/>
        </w:rPr>
        <w:t>SECTOR PÚBLICO</w:t>
      </w:r>
    </w:p>
    <w:p w:rsidR="00676EB1" w:rsidRPr="007B4413" w:rsidRDefault="00676EB1" w:rsidP="00676EB1">
      <w:pPr>
        <w:spacing w:line="240" w:lineRule="auto"/>
        <w:ind w:left="6521" w:right="-567"/>
        <w:rPr>
          <w:rFonts w:cstheme="majorBidi"/>
          <w:color w:val="1F2569"/>
          <w:kern w:val="24"/>
          <w:sz w:val="20"/>
          <w:szCs w:val="18"/>
          <w:lang w:val="es-ES"/>
        </w:rPr>
      </w:pPr>
      <w:r w:rsidRPr="00F11225">
        <w:rPr>
          <w:rFonts w:cstheme="majorBidi"/>
          <w:color w:val="1F2569"/>
          <w:kern w:val="24"/>
          <w:sz w:val="20"/>
          <w:szCs w:val="18"/>
          <w:lang w:val="es-ES"/>
        </w:rPr>
        <w:t>Resultado Global del Sector Público</w:t>
      </w:r>
    </w:p>
    <w:p w:rsidR="00676EB1" w:rsidRPr="00141D81" w:rsidRDefault="00676EB1" w:rsidP="00676EB1">
      <w:pPr>
        <w:spacing w:line="240" w:lineRule="auto"/>
        <w:ind w:left="6521" w:right="-567"/>
        <w:rPr>
          <w:rFonts w:cstheme="majorBidi"/>
          <w:color w:val="1F2569"/>
          <w:kern w:val="24"/>
          <w:sz w:val="20"/>
          <w:szCs w:val="18"/>
          <w:lang w:val="es-ES"/>
        </w:rPr>
      </w:pPr>
      <w:proofErr w:type="gramStart"/>
      <w:r w:rsidRPr="007B4413">
        <w:rPr>
          <w:rFonts w:cstheme="majorBidi"/>
          <w:color w:val="1F2569"/>
          <w:kern w:val="24"/>
          <w:sz w:val="20"/>
          <w:szCs w:val="18"/>
          <w:lang w:val="es-ES"/>
        </w:rPr>
        <w:t>en</w:t>
      </w:r>
      <w:proofErr w:type="gramEnd"/>
      <w:r w:rsidRPr="007B4413">
        <w:rPr>
          <w:rFonts w:cstheme="majorBidi"/>
          <w:color w:val="1F2569"/>
          <w:kern w:val="24"/>
          <w:sz w:val="20"/>
          <w:szCs w:val="18"/>
          <w:lang w:val="es-ES"/>
        </w:rPr>
        <w:t xml:space="preserve"> millones de USD (año móvil)</w:t>
      </w:r>
    </w:p>
    <w:p w:rsidR="00676EB1" w:rsidRPr="008434E0" w:rsidRDefault="008A2C75" w:rsidP="00676EB1">
      <w:pPr>
        <w:ind w:left="-284" w:right="-851"/>
        <w:jc w:val="right"/>
        <w:rPr>
          <w:b/>
          <w:color w:val="1F497D" w:themeColor="text2"/>
          <w:sz w:val="28"/>
          <w:u w:val="single"/>
          <w:lang w:val="es-ES"/>
        </w:rPr>
      </w:pPr>
      <w:r>
        <w:rPr>
          <w:b/>
          <w:noProof/>
          <w:color w:val="1F497D" w:themeColor="text2"/>
          <w:sz w:val="28"/>
          <w:u w:val="single"/>
          <w:lang w:val="es-ES" w:eastAsia="es-ES"/>
        </w:rPr>
        <mc:AlternateContent>
          <mc:Choice Requires="wps">
            <w:drawing>
              <wp:anchor distT="0" distB="0" distL="114300" distR="114300" simplePos="0" relativeHeight="251661824" behindDoc="0" locked="0" layoutInCell="1" allowOverlap="1">
                <wp:simplePos x="0" y="0"/>
                <wp:positionH relativeFrom="column">
                  <wp:posOffset>-1088762</wp:posOffset>
                </wp:positionH>
                <wp:positionV relativeFrom="paragraph">
                  <wp:posOffset>150052</wp:posOffset>
                </wp:positionV>
                <wp:extent cx="4813539" cy="2872740"/>
                <wp:effectExtent l="0" t="0" r="0" b="3810"/>
                <wp:wrapNone/>
                <wp:docPr id="3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539" cy="2872740"/>
                        </a:xfrm>
                        <a:prstGeom prst="rect">
                          <a:avLst/>
                        </a:prstGeom>
                        <a:noFill/>
                        <a:ln w="9525">
                          <a:noFill/>
                          <a:miter lim="800000"/>
                          <a:headEnd/>
                          <a:tailEnd/>
                        </a:ln>
                      </wps:spPr>
                      <wps:txbx>
                        <w:txbxContent>
                          <w:tbl>
                            <w:tblPr>
                              <w:tblStyle w:val="Listaclara-nfasis1"/>
                              <w:tblW w:w="7366" w:type="dxa"/>
                              <w:tblLayout w:type="fixed"/>
                              <w:tblLook w:val="04A0" w:firstRow="1" w:lastRow="0" w:firstColumn="1" w:lastColumn="0" w:noHBand="0" w:noVBand="1"/>
                            </w:tblPr>
                            <w:tblGrid>
                              <w:gridCol w:w="2727"/>
                              <w:gridCol w:w="1521"/>
                              <w:gridCol w:w="1559"/>
                              <w:gridCol w:w="1559"/>
                            </w:tblGrid>
                            <w:tr w:rsidR="00FC4DD1" w:rsidRPr="00FE2738" w:rsidTr="00D42CC2">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727" w:type="dxa"/>
                                  <w:tcBorders>
                                    <w:top w:val="single" w:sz="4" w:space="0" w:color="1F2569"/>
                                    <w:left w:val="single" w:sz="4" w:space="0" w:color="1F2569"/>
                                    <w:bottom w:val="single" w:sz="4" w:space="0" w:color="DBE5F1" w:themeColor="accent1" w:themeTint="33"/>
                                    <w:right w:val="single" w:sz="6" w:space="0" w:color="FFFFFF" w:themeColor="background1"/>
                                  </w:tcBorders>
                                  <w:shd w:val="clear" w:color="auto" w:fill="1F2569"/>
                                  <w:vAlign w:val="center"/>
                                </w:tcPr>
                                <w:p w:rsidR="00FC4DD1" w:rsidRPr="00141D81" w:rsidRDefault="00FC4DD1" w:rsidP="00FE2738">
                                  <w:pPr>
                                    <w:pStyle w:val="NormalWeb"/>
                                    <w:spacing w:before="0" w:beforeAutospacing="0" w:after="0" w:afterAutospacing="0" w:line="276" w:lineRule="auto"/>
                                    <w:jc w:val="center"/>
                                    <w:rPr>
                                      <w:rFonts w:ascii="Arial" w:hAnsi="Arial" w:cs="Arial"/>
                                      <w:sz w:val="20"/>
                                      <w:szCs w:val="20"/>
                                    </w:rPr>
                                  </w:pPr>
                                  <w:r w:rsidRPr="00F11225">
                                    <w:rPr>
                                      <w:rFonts w:ascii="Calibri" w:hAnsi="Calibri" w:cs="Arial"/>
                                      <w:bCs w:val="0"/>
                                      <w:kern w:val="24"/>
                                      <w:sz w:val="20"/>
                                      <w:szCs w:val="20"/>
                                      <w:lang w:val="es-ES"/>
                                    </w:rPr>
                                    <w:t>Sector Público</w:t>
                                  </w:r>
                                </w:p>
                                <w:p w:rsidR="00FC4DD1" w:rsidRPr="00141D81" w:rsidRDefault="00FC4DD1" w:rsidP="00FE2738">
                                  <w:pPr>
                                    <w:pStyle w:val="NormalWeb"/>
                                    <w:spacing w:before="0" w:beforeAutospacing="0" w:after="0" w:afterAutospacing="0" w:line="276" w:lineRule="auto"/>
                                    <w:jc w:val="both"/>
                                    <w:rPr>
                                      <w:rFonts w:ascii="Arial" w:hAnsi="Arial" w:cs="Arial"/>
                                      <w:sz w:val="20"/>
                                      <w:szCs w:val="20"/>
                                    </w:rPr>
                                  </w:pPr>
                                  <w:r w:rsidRPr="00141D81">
                                    <w:rPr>
                                      <w:rFonts w:ascii="Calibri" w:hAnsi="Calibri" w:cs="Arial"/>
                                      <w:bCs w:val="0"/>
                                      <w:kern w:val="24"/>
                                      <w:sz w:val="20"/>
                                      <w:szCs w:val="20"/>
                                      <w:lang w:val="es-ES"/>
                                    </w:rPr>
                                    <w:t>(Cifras en millones de dólares)</w:t>
                                  </w:r>
                                </w:p>
                              </w:tc>
                              <w:tc>
                                <w:tcPr>
                                  <w:tcW w:w="1521" w:type="dxa"/>
                                  <w:tcBorders>
                                    <w:top w:val="single" w:sz="4" w:space="0" w:color="1F2569"/>
                                    <w:left w:val="single" w:sz="4" w:space="0" w:color="FFFFFF"/>
                                    <w:bottom w:val="nil"/>
                                    <w:right w:val="single" w:sz="4" w:space="0" w:color="FFFFFF"/>
                                  </w:tcBorders>
                                  <w:shd w:val="clear" w:color="000000" w:fill="1F2569"/>
                                  <w:vAlign w:val="center"/>
                                </w:tcPr>
                                <w:p w:rsidR="00FC4DD1" w:rsidRPr="00FE2738" w:rsidRDefault="00FC4DD1" w:rsidP="00FE273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 w:val="18"/>
                                      <w:szCs w:val="18"/>
                                    </w:rPr>
                                  </w:pPr>
                                  <w:r>
                                    <w:rPr>
                                      <w:rFonts w:ascii="Calibri" w:hAnsi="Calibri" w:cs="Calibri"/>
                                      <w:bCs w:val="0"/>
                                      <w:color w:val="FFFFFF"/>
                                      <w:sz w:val="18"/>
                                      <w:szCs w:val="18"/>
                                    </w:rPr>
                                    <w:t xml:space="preserve">Febrero 2018 - </w:t>
                                  </w:r>
                                  <w:r>
                                    <w:rPr>
                                      <w:rFonts w:ascii="Calibri" w:hAnsi="Calibri" w:cs="Calibri"/>
                                      <w:bCs w:val="0"/>
                                      <w:color w:val="FFFFFF"/>
                                      <w:sz w:val="18"/>
                                      <w:szCs w:val="18"/>
                                    </w:rPr>
                                    <w:br/>
                                    <w:t>Febrero 2019</w:t>
                                  </w:r>
                                </w:p>
                              </w:tc>
                              <w:tc>
                                <w:tcPr>
                                  <w:tcW w:w="1559" w:type="dxa"/>
                                  <w:tcBorders>
                                    <w:top w:val="single" w:sz="4" w:space="0" w:color="1F2569"/>
                                    <w:left w:val="nil"/>
                                    <w:bottom w:val="nil"/>
                                    <w:right w:val="single" w:sz="4" w:space="0" w:color="FFFFFF"/>
                                  </w:tcBorders>
                                  <w:shd w:val="clear" w:color="000000" w:fill="1F2569"/>
                                  <w:vAlign w:val="center"/>
                                </w:tcPr>
                                <w:p w:rsidR="00FC4DD1" w:rsidRPr="00FE2738" w:rsidRDefault="00FC4DD1" w:rsidP="00FE273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FFFFFF"/>
                                      <w:sz w:val="18"/>
                                      <w:szCs w:val="18"/>
                                    </w:rPr>
                                  </w:pPr>
                                  <w:r>
                                    <w:rPr>
                                      <w:rFonts w:ascii="Calibri" w:hAnsi="Calibri" w:cs="Calibri"/>
                                      <w:bCs w:val="0"/>
                                      <w:color w:val="FFFFFF"/>
                                      <w:sz w:val="18"/>
                                      <w:szCs w:val="18"/>
                                    </w:rPr>
                                    <w:t xml:space="preserve">Febrero 2019 - </w:t>
                                  </w:r>
                                  <w:r>
                                    <w:rPr>
                                      <w:rFonts w:ascii="Calibri" w:hAnsi="Calibri" w:cs="Calibri"/>
                                      <w:bCs w:val="0"/>
                                      <w:color w:val="FFFFFF"/>
                                      <w:sz w:val="18"/>
                                      <w:szCs w:val="18"/>
                                    </w:rPr>
                                    <w:br/>
                                    <w:t>Febrero 2020</w:t>
                                  </w:r>
                                </w:p>
                              </w:tc>
                              <w:tc>
                                <w:tcPr>
                                  <w:tcW w:w="1559" w:type="dxa"/>
                                  <w:tcBorders>
                                    <w:top w:val="single" w:sz="4" w:space="0" w:color="1F2569"/>
                                    <w:left w:val="nil"/>
                                    <w:bottom w:val="nil"/>
                                    <w:right w:val="single" w:sz="4" w:space="0" w:color="FFFFFF"/>
                                  </w:tcBorders>
                                  <w:shd w:val="clear" w:color="000000" w:fill="1F2569"/>
                                  <w:vAlign w:val="center"/>
                                </w:tcPr>
                                <w:p w:rsidR="00FC4DD1" w:rsidRPr="00FE2738" w:rsidRDefault="00FC4DD1" w:rsidP="00FE273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FFFFFF"/>
                                      <w:sz w:val="18"/>
                                      <w:szCs w:val="18"/>
                                    </w:rPr>
                                  </w:pPr>
                                  <w:r>
                                    <w:rPr>
                                      <w:rFonts w:ascii="Calibri" w:hAnsi="Calibri" w:cs="Calibri"/>
                                      <w:bCs w:val="0"/>
                                      <w:color w:val="FFFFFF"/>
                                      <w:sz w:val="18"/>
                                      <w:szCs w:val="18"/>
                                    </w:rPr>
                                    <w:t xml:space="preserve">Febrero 2020 - </w:t>
                                  </w:r>
                                  <w:r>
                                    <w:rPr>
                                      <w:rFonts w:ascii="Calibri" w:hAnsi="Calibri" w:cs="Calibri"/>
                                      <w:bCs w:val="0"/>
                                      <w:color w:val="FFFFFF"/>
                                      <w:sz w:val="18"/>
                                      <w:szCs w:val="18"/>
                                    </w:rPr>
                                    <w:br/>
                                    <w:t>Febrero 2021</w:t>
                                  </w:r>
                                  <w:r w:rsidRPr="00FE2738">
                                    <w:rPr>
                                      <w:rFonts w:ascii="Calibri" w:hAnsi="Calibri" w:cs="Calibri"/>
                                      <w:bCs w:val="0"/>
                                      <w:color w:val="FFFFFF"/>
                                      <w:sz w:val="18"/>
                                      <w:szCs w:val="18"/>
                                    </w:rPr>
                                    <w:t xml:space="preserve"> </w:t>
                                  </w:r>
                                </w:p>
                              </w:tc>
                            </w:tr>
                            <w:tr w:rsidR="00FC4DD1" w:rsidRPr="00C7097C" w:rsidTr="002F1104">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2727" w:type="dxa"/>
                                  <w:tcBorders>
                                    <w:top w:val="single" w:sz="18" w:space="0" w:color="FFFFFF" w:themeColor="background1"/>
                                    <w:left w:val="single" w:sz="4" w:space="0" w:color="1F2569"/>
                                    <w:bottom w:val="single" w:sz="6" w:space="0" w:color="FFFFFF" w:themeColor="background1"/>
                                    <w:right w:val="single" w:sz="4" w:space="0" w:color="1F2569"/>
                                  </w:tcBorders>
                                  <w:shd w:val="clear" w:color="auto" w:fill="1F2569"/>
                                  <w:vAlign w:val="center"/>
                                </w:tcPr>
                                <w:p w:rsidR="00FC4DD1" w:rsidRPr="00141D81" w:rsidRDefault="00FC4DD1" w:rsidP="00B0466C">
                                  <w:pPr>
                                    <w:pStyle w:val="NormalWeb"/>
                                    <w:spacing w:before="0" w:beforeAutospacing="0" w:after="0" w:afterAutospacing="0"/>
                                    <w:jc w:val="right"/>
                                    <w:textAlignment w:val="center"/>
                                    <w:rPr>
                                      <w:rFonts w:ascii="Arial" w:hAnsi="Arial" w:cs="Arial"/>
                                      <w:b w:val="0"/>
                                      <w:color w:val="FFFFFF" w:themeColor="background1"/>
                                      <w:sz w:val="20"/>
                                      <w:szCs w:val="20"/>
                                    </w:rPr>
                                  </w:pPr>
                                  <w:r w:rsidRPr="00141D81">
                                    <w:rPr>
                                      <w:rFonts w:ascii="Calibri" w:hAnsi="Calibri" w:cs="Arial"/>
                                      <w:b w:val="0"/>
                                      <w:bCs w:val="0"/>
                                      <w:color w:val="FFFFFF" w:themeColor="background1"/>
                                      <w:kern w:val="24"/>
                                      <w:sz w:val="20"/>
                                      <w:szCs w:val="20"/>
                                    </w:rPr>
                                    <w:t xml:space="preserve">Ingresos del Sector Público No Financiero </w:t>
                                  </w:r>
                                </w:p>
                              </w:tc>
                              <w:tc>
                                <w:tcPr>
                                  <w:tcW w:w="1521" w:type="dxa"/>
                                  <w:tcBorders>
                                    <w:top w:val="single" w:sz="4" w:space="0" w:color="A6A6A6"/>
                                    <w:left w:val="single" w:sz="4" w:space="0" w:color="A6A6A6"/>
                                    <w:bottom w:val="single" w:sz="4" w:space="0" w:color="A6A6A6"/>
                                    <w:right w:val="single" w:sz="4" w:space="0" w:color="A6A6A6"/>
                                  </w:tcBorders>
                                  <w:shd w:val="clear" w:color="auto" w:fill="auto"/>
                                  <w:vAlign w:val="center"/>
                                </w:tcPr>
                                <w:p w:rsidR="00FC4DD1" w:rsidRDefault="00FC4DD1" w:rsidP="00A465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rPr>
                                  </w:pPr>
                                  <w:r w:rsidRPr="00A46563">
                                    <w:rPr>
                                      <w:rFonts w:ascii="Calibri" w:hAnsi="Calibri" w:cs="Calibri"/>
                                      <w:color w:val="1F2569"/>
                                    </w:rPr>
                                    <w:t>18.599</w:t>
                                  </w:r>
                                </w:p>
                              </w:tc>
                              <w:tc>
                                <w:tcPr>
                                  <w:tcW w:w="1559" w:type="dxa"/>
                                  <w:tcBorders>
                                    <w:top w:val="single" w:sz="4" w:space="0" w:color="A6A6A6"/>
                                    <w:left w:val="nil"/>
                                    <w:bottom w:val="single" w:sz="4" w:space="0" w:color="A6A6A6"/>
                                    <w:right w:val="single" w:sz="4" w:space="0" w:color="A6A6A6"/>
                                  </w:tcBorders>
                                  <w:shd w:val="clear" w:color="auto" w:fill="auto"/>
                                  <w:vAlign w:val="center"/>
                                </w:tcPr>
                                <w:p w:rsidR="00FC4DD1" w:rsidRDefault="00FC4DD1" w:rsidP="00E23D0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rPr>
                                  </w:pPr>
                                  <w:r w:rsidRPr="00E23D05">
                                    <w:rPr>
                                      <w:rFonts w:ascii="Calibri" w:hAnsi="Calibri" w:cs="Calibri"/>
                                      <w:color w:val="1F2569"/>
                                    </w:rPr>
                                    <w:t>16.931</w:t>
                                  </w:r>
                                </w:p>
                              </w:tc>
                              <w:tc>
                                <w:tcPr>
                                  <w:tcW w:w="1559" w:type="dxa"/>
                                  <w:tcBorders>
                                    <w:top w:val="single" w:sz="4" w:space="0" w:color="A6A6A6"/>
                                    <w:left w:val="nil"/>
                                    <w:bottom w:val="single" w:sz="4" w:space="0" w:color="A6A6A6"/>
                                    <w:right w:val="single" w:sz="4" w:space="0" w:color="A6A6A6"/>
                                  </w:tcBorders>
                                  <w:shd w:val="clear" w:color="auto" w:fill="auto"/>
                                  <w:vAlign w:val="center"/>
                                </w:tcPr>
                                <w:p w:rsidR="00FC4DD1" w:rsidRDefault="00FC4DD1" w:rsidP="00E23D0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rPr>
                                  </w:pPr>
                                  <w:r w:rsidRPr="00E23D05">
                                    <w:rPr>
                                      <w:rFonts w:ascii="Calibri" w:hAnsi="Calibri" w:cs="Calibri"/>
                                      <w:color w:val="1F2569"/>
                                    </w:rPr>
                                    <w:t>14.863</w:t>
                                  </w:r>
                                </w:p>
                              </w:tc>
                            </w:tr>
                            <w:tr w:rsidR="00FC4DD1" w:rsidRPr="00C7097C" w:rsidTr="002F1104">
                              <w:trPr>
                                <w:trHeight w:val="61"/>
                              </w:trPr>
                              <w:tc>
                                <w:tcPr>
                                  <w:cnfStyle w:val="001000000000" w:firstRow="0" w:lastRow="0" w:firstColumn="1" w:lastColumn="0" w:oddVBand="0" w:evenVBand="0" w:oddHBand="0" w:evenHBand="0" w:firstRowFirstColumn="0" w:firstRowLastColumn="0" w:lastRowFirstColumn="0" w:lastRowLastColumn="0"/>
                                  <w:tcW w:w="2727" w:type="dxa"/>
                                  <w:tcBorders>
                                    <w:top w:val="single" w:sz="6" w:space="0" w:color="FFFFFF" w:themeColor="background1"/>
                                    <w:left w:val="single" w:sz="4" w:space="0" w:color="1F2569"/>
                                    <w:bottom w:val="single" w:sz="6" w:space="0" w:color="FFFFFF" w:themeColor="background1"/>
                                    <w:right w:val="single" w:sz="4" w:space="0" w:color="1F2569"/>
                                  </w:tcBorders>
                                  <w:shd w:val="clear" w:color="auto" w:fill="1F2569"/>
                                  <w:vAlign w:val="center"/>
                                </w:tcPr>
                                <w:p w:rsidR="00FC4DD1" w:rsidRPr="00141D81" w:rsidRDefault="00FC4DD1" w:rsidP="00B0466C">
                                  <w:pPr>
                                    <w:pStyle w:val="NormalWeb"/>
                                    <w:spacing w:before="0" w:beforeAutospacing="0" w:after="0" w:afterAutospacing="0"/>
                                    <w:jc w:val="right"/>
                                    <w:textAlignment w:val="center"/>
                                    <w:rPr>
                                      <w:rFonts w:ascii="Arial" w:hAnsi="Arial" w:cs="Arial"/>
                                      <w:b w:val="0"/>
                                      <w:color w:val="FFFFFF" w:themeColor="background1"/>
                                      <w:sz w:val="20"/>
                                      <w:szCs w:val="20"/>
                                    </w:rPr>
                                  </w:pPr>
                                  <w:r w:rsidRPr="00141D81">
                                    <w:rPr>
                                      <w:rFonts w:ascii="Calibri" w:hAnsi="Calibri" w:cs="Arial"/>
                                      <w:b w:val="0"/>
                                      <w:bCs w:val="0"/>
                                      <w:color w:val="FFFFFF" w:themeColor="background1"/>
                                      <w:kern w:val="24"/>
                                      <w:sz w:val="20"/>
                                      <w:szCs w:val="20"/>
                                    </w:rPr>
                                    <w:t xml:space="preserve">Resultado Primario Corriente Empresas Publicas </w:t>
                                  </w:r>
                                </w:p>
                              </w:tc>
                              <w:tc>
                                <w:tcPr>
                                  <w:tcW w:w="1521" w:type="dxa"/>
                                  <w:tcBorders>
                                    <w:top w:val="nil"/>
                                    <w:left w:val="single" w:sz="4" w:space="0" w:color="A6A6A6"/>
                                    <w:bottom w:val="single" w:sz="4" w:space="0" w:color="A6A6A6"/>
                                    <w:right w:val="single" w:sz="4" w:space="0" w:color="A6A6A6"/>
                                  </w:tcBorders>
                                  <w:shd w:val="clear" w:color="auto" w:fill="auto"/>
                                  <w:vAlign w:val="center"/>
                                </w:tcPr>
                                <w:p w:rsidR="00FC4DD1" w:rsidRDefault="00FC4DD1" w:rsidP="00E23D0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rPr>
                                  </w:pPr>
                                  <w:r w:rsidRPr="00E23D05">
                                    <w:rPr>
                                      <w:rFonts w:ascii="Calibri" w:hAnsi="Calibri" w:cs="Calibri"/>
                                      <w:color w:val="1F2569"/>
                                    </w:rPr>
                                    <w:t>2.280</w:t>
                                  </w:r>
                                </w:p>
                              </w:tc>
                              <w:tc>
                                <w:tcPr>
                                  <w:tcW w:w="1559" w:type="dxa"/>
                                  <w:tcBorders>
                                    <w:top w:val="nil"/>
                                    <w:left w:val="nil"/>
                                    <w:bottom w:val="single" w:sz="4" w:space="0" w:color="A6A6A6"/>
                                    <w:right w:val="single" w:sz="4" w:space="0" w:color="A6A6A6"/>
                                  </w:tcBorders>
                                  <w:shd w:val="clear" w:color="auto" w:fill="auto"/>
                                  <w:vAlign w:val="center"/>
                                </w:tcPr>
                                <w:p w:rsidR="00FC4DD1" w:rsidRDefault="00FC4DD1" w:rsidP="00E23D0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rPr>
                                  </w:pPr>
                                  <w:r w:rsidRPr="00E23D05">
                                    <w:rPr>
                                      <w:rFonts w:ascii="Calibri" w:hAnsi="Calibri" w:cs="Calibri"/>
                                      <w:color w:val="1F2569"/>
                                    </w:rPr>
                                    <w:t>2.172</w:t>
                                  </w:r>
                                </w:p>
                              </w:tc>
                              <w:tc>
                                <w:tcPr>
                                  <w:tcW w:w="1559" w:type="dxa"/>
                                  <w:tcBorders>
                                    <w:top w:val="nil"/>
                                    <w:left w:val="nil"/>
                                    <w:bottom w:val="single" w:sz="4" w:space="0" w:color="A6A6A6"/>
                                    <w:right w:val="single" w:sz="4" w:space="0" w:color="A6A6A6"/>
                                  </w:tcBorders>
                                  <w:shd w:val="clear" w:color="auto" w:fill="auto"/>
                                  <w:vAlign w:val="center"/>
                                </w:tcPr>
                                <w:p w:rsidR="00FC4DD1" w:rsidRDefault="00FC4DD1" w:rsidP="00E23D0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rPr>
                                  </w:pPr>
                                  <w:r w:rsidRPr="00E23D05">
                                    <w:rPr>
                                      <w:rFonts w:ascii="Calibri" w:hAnsi="Calibri" w:cs="Calibri"/>
                                      <w:color w:val="1F2569"/>
                                    </w:rPr>
                                    <w:t>2.039</w:t>
                                  </w:r>
                                </w:p>
                              </w:tc>
                            </w:tr>
                            <w:tr w:rsidR="00FC4DD1" w:rsidRPr="00C7097C" w:rsidTr="002F1104">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727" w:type="dxa"/>
                                  <w:tcBorders>
                                    <w:top w:val="single" w:sz="6" w:space="0" w:color="FFFFFF" w:themeColor="background1"/>
                                    <w:left w:val="single" w:sz="4" w:space="0" w:color="1F2569"/>
                                    <w:bottom w:val="single" w:sz="6" w:space="0" w:color="FFFFFF" w:themeColor="background1"/>
                                    <w:right w:val="single" w:sz="4" w:space="0" w:color="1F2569"/>
                                  </w:tcBorders>
                                  <w:shd w:val="clear" w:color="auto" w:fill="1F2569"/>
                                  <w:vAlign w:val="center"/>
                                </w:tcPr>
                                <w:p w:rsidR="00FC4DD1" w:rsidRPr="00141D81" w:rsidRDefault="00FC4DD1" w:rsidP="00B0466C">
                                  <w:pPr>
                                    <w:pStyle w:val="NormalWeb"/>
                                    <w:spacing w:before="0" w:beforeAutospacing="0" w:after="0" w:afterAutospacing="0"/>
                                    <w:jc w:val="right"/>
                                    <w:textAlignment w:val="center"/>
                                    <w:rPr>
                                      <w:rFonts w:ascii="Arial" w:hAnsi="Arial" w:cs="Arial"/>
                                      <w:b w:val="0"/>
                                      <w:color w:val="FFFFFF" w:themeColor="background1"/>
                                      <w:sz w:val="20"/>
                                      <w:szCs w:val="20"/>
                                    </w:rPr>
                                  </w:pPr>
                                  <w:r w:rsidRPr="00141D81">
                                    <w:rPr>
                                      <w:rFonts w:ascii="Calibri" w:hAnsi="Calibri" w:cs="Arial"/>
                                      <w:b w:val="0"/>
                                      <w:bCs w:val="0"/>
                                      <w:color w:val="FFFFFF" w:themeColor="background1"/>
                                      <w:kern w:val="24"/>
                                      <w:sz w:val="20"/>
                                      <w:szCs w:val="20"/>
                                    </w:rPr>
                                    <w:t>Egresos Primarios del Sector Público No Financiero</w:t>
                                  </w:r>
                                </w:p>
                              </w:tc>
                              <w:tc>
                                <w:tcPr>
                                  <w:tcW w:w="1521" w:type="dxa"/>
                                  <w:tcBorders>
                                    <w:top w:val="nil"/>
                                    <w:left w:val="single" w:sz="4" w:space="0" w:color="A6A6A6"/>
                                    <w:bottom w:val="single" w:sz="4" w:space="0" w:color="A6A6A6"/>
                                    <w:right w:val="single" w:sz="4" w:space="0" w:color="A6A6A6"/>
                                  </w:tcBorders>
                                  <w:shd w:val="clear" w:color="auto" w:fill="auto"/>
                                  <w:vAlign w:val="center"/>
                                </w:tcPr>
                                <w:p w:rsidR="00FC4DD1" w:rsidRDefault="00FC4DD1" w:rsidP="00E23D0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rPr>
                                  </w:pPr>
                                  <w:r w:rsidRPr="00E23D05">
                                    <w:rPr>
                                      <w:rFonts w:ascii="Calibri" w:hAnsi="Calibri" w:cs="Calibri"/>
                                      <w:color w:val="1F2569"/>
                                    </w:rPr>
                                    <w:t>18.291</w:t>
                                  </w:r>
                                </w:p>
                              </w:tc>
                              <w:tc>
                                <w:tcPr>
                                  <w:tcW w:w="1559" w:type="dxa"/>
                                  <w:tcBorders>
                                    <w:top w:val="nil"/>
                                    <w:left w:val="nil"/>
                                    <w:bottom w:val="single" w:sz="4" w:space="0" w:color="A6A6A6"/>
                                    <w:right w:val="single" w:sz="4" w:space="0" w:color="A6A6A6"/>
                                  </w:tcBorders>
                                  <w:shd w:val="clear" w:color="auto" w:fill="auto"/>
                                  <w:vAlign w:val="center"/>
                                </w:tcPr>
                                <w:p w:rsidR="00FC4DD1" w:rsidRDefault="00FC4DD1" w:rsidP="00E23D0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rPr>
                                  </w:pPr>
                                  <w:r w:rsidRPr="00E23D05">
                                    <w:rPr>
                                      <w:rFonts w:ascii="Calibri" w:hAnsi="Calibri" w:cs="Calibri"/>
                                      <w:color w:val="1F2569"/>
                                    </w:rPr>
                                    <w:t>18.044</w:t>
                                  </w:r>
                                </w:p>
                              </w:tc>
                              <w:tc>
                                <w:tcPr>
                                  <w:tcW w:w="1559" w:type="dxa"/>
                                  <w:tcBorders>
                                    <w:top w:val="nil"/>
                                    <w:left w:val="nil"/>
                                    <w:bottom w:val="single" w:sz="4" w:space="0" w:color="A6A6A6"/>
                                    <w:right w:val="single" w:sz="4" w:space="0" w:color="A6A6A6"/>
                                  </w:tcBorders>
                                  <w:shd w:val="clear" w:color="auto" w:fill="auto"/>
                                  <w:vAlign w:val="center"/>
                                </w:tcPr>
                                <w:p w:rsidR="00FC4DD1" w:rsidRDefault="00FC4DD1" w:rsidP="00E23D0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rPr>
                                  </w:pPr>
                                  <w:r w:rsidRPr="00E23D05">
                                    <w:rPr>
                                      <w:rFonts w:ascii="Calibri" w:hAnsi="Calibri" w:cs="Calibri"/>
                                      <w:color w:val="1F2569"/>
                                    </w:rPr>
                                    <w:t>15.533</w:t>
                                  </w:r>
                                </w:p>
                              </w:tc>
                            </w:tr>
                            <w:tr w:rsidR="00FC4DD1" w:rsidRPr="00C7097C" w:rsidTr="002F1104">
                              <w:trPr>
                                <w:trHeight w:val="61"/>
                              </w:trPr>
                              <w:tc>
                                <w:tcPr>
                                  <w:cnfStyle w:val="001000000000" w:firstRow="0" w:lastRow="0" w:firstColumn="1" w:lastColumn="0" w:oddVBand="0" w:evenVBand="0" w:oddHBand="0" w:evenHBand="0" w:firstRowFirstColumn="0" w:firstRowLastColumn="0" w:lastRowFirstColumn="0" w:lastRowLastColumn="0"/>
                                  <w:tcW w:w="2727" w:type="dxa"/>
                                  <w:tcBorders>
                                    <w:top w:val="single" w:sz="6" w:space="0" w:color="FFFFFF" w:themeColor="background1"/>
                                    <w:left w:val="single" w:sz="4" w:space="0" w:color="1F2569"/>
                                    <w:bottom w:val="single" w:sz="6" w:space="0" w:color="FFFFFF" w:themeColor="background1"/>
                                    <w:right w:val="single" w:sz="4" w:space="0" w:color="1F2569"/>
                                  </w:tcBorders>
                                  <w:shd w:val="clear" w:color="auto" w:fill="1F2569"/>
                                  <w:vAlign w:val="center"/>
                                </w:tcPr>
                                <w:p w:rsidR="00FC4DD1" w:rsidRPr="00141D81" w:rsidRDefault="00FC4DD1" w:rsidP="00B0466C">
                                  <w:pPr>
                                    <w:pStyle w:val="NormalWeb"/>
                                    <w:spacing w:before="0" w:beforeAutospacing="0" w:after="0" w:afterAutospacing="0"/>
                                    <w:jc w:val="right"/>
                                    <w:textAlignment w:val="center"/>
                                    <w:rPr>
                                      <w:rFonts w:ascii="Arial" w:hAnsi="Arial" w:cs="Arial"/>
                                      <w:b w:val="0"/>
                                      <w:color w:val="FFFFFF" w:themeColor="background1"/>
                                      <w:sz w:val="20"/>
                                      <w:szCs w:val="20"/>
                                    </w:rPr>
                                  </w:pPr>
                                  <w:r w:rsidRPr="00141D81">
                                    <w:rPr>
                                      <w:rFonts w:ascii="Calibri" w:hAnsi="Calibri" w:cs="Arial"/>
                                      <w:b w:val="0"/>
                                      <w:bCs w:val="0"/>
                                      <w:color w:val="FFFFFF" w:themeColor="background1"/>
                                      <w:kern w:val="24"/>
                                      <w:sz w:val="20"/>
                                      <w:szCs w:val="20"/>
                                    </w:rPr>
                                    <w:t xml:space="preserve">Resultado Primario del Sector Público No Financiero </w:t>
                                  </w:r>
                                </w:p>
                              </w:tc>
                              <w:tc>
                                <w:tcPr>
                                  <w:tcW w:w="1521" w:type="dxa"/>
                                  <w:tcBorders>
                                    <w:top w:val="nil"/>
                                    <w:left w:val="single" w:sz="4" w:space="0" w:color="A6A6A6"/>
                                    <w:bottom w:val="single" w:sz="4" w:space="0" w:color="A6A6A6"/>
                                    <w:right w:val="single" w:sz="4" w:space="0" w:color="A6A6A6"/>
                                  </w:tcBorders>
                                  <w:shd w:val="clear" w:color="auto" w:fill="auto"/>
                                  <w:vAlign w:val="center"/>
                                </w:tcPr>
                                <w:p w:rsidR="00FC4DD1" w:rsidRDefault="00FC4DD1" w:rsidP="00E23D0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rPr>
                                  </w:pPr>
                                  <w:r w:rsidRPr="00E23D05">
                                    <w:rPr>
                                      <w:rFonts w:ascii="Calibri" w:hAnsi="Calibri" w:cs="Calibri"/>
                                      <w:color w:val="1F2569"/>
                                    </w:rPr>
                                    <w:t>176</w:t>
                                  </w:r>
                                </w:p>
                              </w:tc>
                              <w:tc>
                                <w:tcPr>
                                  <w:tcW w:w="1559" w:type="dxa"/>
                                  <w:tcBorders>
                                    <w:top w:val="nil"/>
                                    <w:left w:val="nil"/>
                                    <w:bottom w:val="single" w:sz="4" w:space="0" w:color="A6A6A6"/>
                                    <w:right w:val="single" w:sz="4" w:space="0" w:color="A6A6A6"/>
                                  </w:tcBorders>
                                  <w:shd w:val="clear" w:color="auto" w:fill="auto"/>
                                  <w:vAlign w:val="center"/>
                                </w:tcPr>
                                <w:p w:rsidR="00FC4DD1" w:rsidRDefault="00FC4DD1" w:rsidP="00E23D0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rPr>
                                  </w:pPr>
                                  <w:r w:rsidRPr="00E23D05">
                                    <w:rPr>
                                      <w:rFonts w:ascii="Calibri" w:hAnsi="Calibri" w:cs="Calibri"/>
                                      <w:color w:val="1F2569"/>
                                    </w:rPr>
                                    <w:t>-1.002</w:t>
                                  </w:r>
                                </w:p>
                              </w:tc>
                              <w:tc>
                                <w:tcPr>
                                  <w:tcW w:w="1559" w:type="dxa"/>
                                  <w:tcBorders>
                                    <w:top w:val="nil"/>
                                    <w:left w:val="nil"/>
                                    <w:bottom w:val="single" w:sz="4" w:space="0" w:color="A6A6A6"/>
                                    <w:right w:val="single" w:sz="4" w:space="0" w:color="A6A6A6"/>
                                  </w:tcBorders>
                                  <w:shd w:val="clear" w:color="auto" w:fill="auto"/>
                                  <w:vAlign w:val="center"/>
                                </w:tcPr>
                                <w:p w:rsidR="00FC4DD1" w:rsidRDefault="00FC4DD1" w:rsidP="00E23D0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rPr>
                                  </w:pPr>
                                  <w:r w:rsidRPr="00E23D05">
                                    <w:rPr>
                                      <w:rFonts w:ascii="Calibri" w:hAnsi="Calibri" w:cs="Calibri"/>
                                      <w:color w:val="1F2569"/>
                                    </w:rPr>
                                    <w:t>-568</w:t>
                                  </w:r>
                                </w:p>
                              </w:tc>
                            </w:tr>
                            <w:tr w:rsidR="00FC4DD1" w:rsidRPr="00C7097C" w:rsidTr="002F1104">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727" w:type="dxa"/>
                                  <w:tcBorders>
                                    <w:top w:val="single" w:sz="6" w:space="0" w:color="FFFFFF" w:themeColor="background1"/>
                                    <w:left w:val="single" w:sz="4" w:space="0" w:color="1F2569"/>
                                    <w:bottom w:val="single" w:sz="6" w:space="0" w:color="FFFFFF" w:themeColor="background1"/>
                                    <w:right w:val="single" w:sz="4" w:space="0" w:color="1F2569"/>
                                  </w:tcBorders>
                                  <w:shd w:val="clear" w:color="auto" w:fill="1F2569"/>
                                  <w:vAlign w:val="center"/>
                                </w:tcPr>
                                <w:p w:rsidR="00FC4DD1" w:rsidRPr="00141D81" w:rsidRDefault="00FC4DD1" w:rsidP="00B0466C">
                                  <w:pPr>
                                    <w:pStyle w:val="NormalWeb"/>
                                    <w:spacing w:before="0" w:beforeAutospacing="0" w:after="0" w:afterAutospacing="0"/>
                                    <w:jc w:val="right"/>
                                    <w:textAlignment w:val="center"/>
                                    <w:rPr>
                                      <w:rFonts w:ascii="Arial" w:hAnsi="Arial" w:cs="Arial"/>
                                      <w:b w:val="0"/>
                                      <w:color w:val="FFFFFF" w:themeColor="background1"/>
                                      <w:sz w:val="20"/>
                                      <w:szCs w:val="20"/>
                                    </w:rPr>
                                  </w:pPr>
                                  <w:r w:rsidRPr="00141D81">
                                    <w:rPr>
                                      <w:rFonts w:ascii="Calibri" w:hAnsi="Calibri" w:cs="Arial"/>
                                      <w:b w:val="0"/>
                                      <w:bCs w:val="0"/>
                                      <w:color w:val="FFFFFF" w:themeColor="background1"/>
                                      <w:kern w:val="24"/>
                                      <w:sz w:val="20"/>
                                      <w:szCs w:val="20"/>
                                    </w:rPr>
                                    <w:t xml:space="preserve">Resultado Primario del Sector Público </w:t>
                                  </w:r>
                                </w:p>
                              </w:tc>
                              <w:tc>
                                <w:tcPr>
                                  <w:tcW w:w="1521" w:type="dxa"/>
                                  <w:tcBorders>
                                    <w:top w:val="nil"/>
                                    <w:left w:val="single" w:sz="4" w:space="0" w:color="A6A6A6"/>
                                    <w:bottom w:val="single" w:sz="4" w:space="0" w:color="A6A6A6"/>
                                    <w:right w:val="single" w:sz="4" w:space="0" w:color="A6A6A6"/>
                                  </w:tcBorders>
                                  <w:shd w:val="clear" w:color="auto" w:fill="auto"/>
                                  <w:vAlign w:val="center"/>
                                </w:tcPr>
                                <w:p w:rsidR="00FC4DD1" w:rsidRDefault="00FC4DD1" w:rsidP="00E23D0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rPr>
                                  </w:pPr>
                                  <w:r w:rsidRPr="00E23D05">
                                    <w:rPr>
                                      <w:rFonts w:ascii="Calibri" w:hAnsi="Calibri" w:cs="Calibri"/>
                                      <w:color w:val="1F2569"/>
                                    </w:rPr>
                                    <w:t>128</w:t>
                                  </w:r>
                                </w:p>
                              </w:tc>
                              <w:tc>
                                <w:tcPr>
                                  <w:tcW w:w="1559" w:type="dxa"/>
                                  <w:tcBorders>
                                    <w:top w:val="nil"/>
                                    <w:left w:val="nil"/>
                                    <w:bottom w:val="single" w:sz="4" w:space="0" w:color="A6A6A6"/>
                                    <w:right w:val="single" w:sz="4" w:space="0" w:color="A6A6A6"/>
                                  </w:tcBorders>
                                  <w:shd w:val="clear" w:color="auto" w:fill="auto"/>
                                  <w:vAlign w:val="center"/>
                                </w:tcPr>
                                <w:p w:rsidR="00FC4DD1" w:rsidRDefault="00FC4DD1" w:rsidP="00E23D0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rPr>
                                  </w:pPr>
                                  <w:r w:rsidRPr="00E23D05">
                                    <w:rPr>
                                      <w:rFonts w:ascii="Calibri" w:hAnsi="Calibri" w:cs="Calibri"/>
                                      <w:color w:val="1F2569"/>
                                    </w:rPr>
                                    <w:t>-1.041</w:t>
                                  </w:r>
                                </w:p>
                              </w:tc>
                              <w:tc>
                                <w:tcPr>
                                  <w:tcW w:w="1559" w:type="dxa"/>
                                  <w:tcBorders>
                                    <w:top w:val="nil"/>
                                    <w:left w:val="nil"/>
                                    <w:bottom w:val="single" w:sz="4" w:space="0" w:color="A6A6A6"/>
                                    <w:right w:val="single" w:sz="4" w:space="0" w:color="A6A6A6"/>
                                  </w:tcBorders>
                                  <w:shd w:val="clear" w:color="auto" w:fill="auto"/>
                                  <w:vAlign w:val="center"/>
                                </w:tcPr>
                                <w:p w:rsidR="00FC4DD1" w:rsidRDefault="00FC4DD1" w:rsidP="00E23D0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rPr>
                                  </w:pPr>
                                  <w:r w:rsidRPr="00E23D05">
                                    <w:rPr>
                                      <w:rFonts w:ascii="Calibri" w:hAnsi="Calibri" w:cs="Calibri"/>
                                      <w:color w:val="1F2569"/>
                                    </w:rPr>
                                    <w:t>-567</w:t>
                                  </w:r>
                                </w:p>
                              </w:tc>
                            </w:tr>
                            <w:tr w:rsidR="00FC4DD1" w:rsidRPr="00C7097C" w:rsidTr="002F1104">
                              <w:trPr>
                                <w:trHeight w:val="556"/>
                              </w:trPr>
                              <w:tc>
                                <w:tcPr>
                                  <w:cnfStyle w:val="001000000000" w:firstRow="0" w:lastRow="0" w:firstColumn="1" w:lastColumn="0" w:oddVBand="0" w:evenVBand="0" w:oddHBand="0" w:evenHBand="0" w:firstRowFirstColumn="0" w:firstRowLastColumn="0" w:lastRowFirstColumn="0" w:lastRowLastColumn="0"/>
                                  <w:tcW w:w="2727" w:type="dxa"/>
                                  <w:tcBorders>
                                    <w:top w:val="single" w:sz="6" w:space="0" w:color="FFFFFF" w:themeColor="background1"/>
                                    <w:left w:val="single" w:sz="4" w:space="0" w:color="1F2569"/>
                                    <w:bottom w:val="single" w:sz="4" w:space="0" w:color="1F2569"/>
                                    <w:right w:val="single" w:sz="4" w:space="0" w:color="1F2569"/>
                                  </w:tcBorders>
                                  <w:shd w:val="clear" w:color="auto" w:fill="1F2569"/>
                                  <w:vAlign w:val="center"/>
                                </w:tcPr>
                                <w:p w:rsidR="00FC4DD1" w:rsidRPr="00141D81" w:rsidRDefault="00FC4DD1" w:rsidP="00B0466C">
                                  <w:pPr>
                                    <w:pStyle w:val="NormalWeb"/>
                                    <w:spacing w:before="0" w:beforeAutospacing="0" w:after="0" w:afterAutospacing="0"/>
                                    <w:jc w:val="right"/>
                                    <w:textAlignment w:val="center"/>
                                    <w:rPr>
                                      <w:rFonts w:ascii="Arial" w:hAnsi="Arial" w:cs="Arial"/>
                                      <w:b w:val="0"/>
                                      <w:color w:val="FFFFFF" w:themeColor="background1"/>
                                      <w:sz w:val="20"/>
                                      <w:szCs w:val="20"/>
                                    </w:rPr>
                                  </w:pPr>
                                  <w:r w:rsidRPr="00141D81">
                                    <w:rPr>
                                      <w:rFonts w:ascii="Calibri" w:hAnsi="Calibri" w:cs="Arial"/>
                                      <w:b w:val="0"/>
                                      <w:bCs w:val="0"/>
                                      <w:color w:val="FFFFFF" w:themeColor="background1"/>
                                      <w:kern w:val="24"/>
                                      <w:sz w:val="20"/>
                                      <w:szCs w:val="20"/>
                                    </w:rPr>
                                    <w:t xml:space="preserve">Resultado Global del Sector Público </w:t>
                                  </w:r>
                                </w:p>
                              </w:tc>
                              <w:tc>
                                <w:tcPr>
                                  <w:tcW w:w="1521" w:type="dxa"/>
                                  <w:tcBorders>
                                    <w:top w:val="nil"/>
                                    <w:left w:val="single" w:sz="4" w:space="0" w:color="A6A6A6"/>
                                    <w:bottom w:val="single" w:sz="4" w:space="0" w:color="A6A6A6"/>
                                    <w:right w:val="single" w:sz="4" w:space="0" w:color="A6A6A6"/>
                                  </w:tcBorders>
                                  <w:shd w:val="clear" w:color="auto" w:fill="auto"/>
                                  <w:vAlign w:val="center"/>
                                </w:tcPr>
                                <w:p w:rsidR="00FC4DD1" w:rsidRDefault="00FC4DD1" w:rsidP="00E23D0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rPr>
                                  </w:pPr>
                                  <w:r w:rsidRPr="00E23D05">
                                    <w:rPr>
                                      <w:rFonts w:ascii="Calibri" w:hAnsi="Calibri" w:cs="Calibri"/>
                                      <w:color w:val="1F2569"/>
                                    </w:rPr>
                                    <w:t>-1.876</w:t>
                                  </w:r>
                                </w:p>
                              </w:tc>
                              <w:tc>
                                <w:tcPr>
                                  <w:tcW w:w="1559" w:type="dxa"/>
                                  <w:tcBorders>
                                    <w:top w:val="nil"/>
                                    <w:left w:val="nil"/>
                                    <w:bottom w:val="single" w:sz="4" w:space="0" w:color="A6A6A6"/>
                                    <w:right w:val="single" w:sz="4" w:space="0" w:color="A6A6A6"/>
                                  </w:tcBorders>
                                  <w:shd w:val="clear" w:color="auto" w:fill="auto"/>
                                  <w:vAlign w:val="center"/>
                                </w:tcPr>
                                <w:p w:rsidR="00FC4DD1" w:rsidRDefault="00FC4DD1" w:rsidP="00E23D0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rPr>
                                  </w:pPr>
                                  <w:r w:rsidRPr="00E23D05">
                                    <w:rPr>
                                      <w:rFonts w:ascii="Calibri" w:hAnsi="Calibri" w:cs="Calibri"/>
                                      <w:color w:val="1F2569"/>
                                    </w:rPr>
                                    <w:t>-2.731</w:t>
                                  </w:r>
                                </w:p>
                              </w:tc>
                              <w:tc>
                                <w:tcPr>
                                  <w:tcW w:w="1559" w:type="dxa"/>
                                  <w:tcBorders>
                                    <w:top w:val="nil"/>
                                    <w:left w:val="nil"/>
                                    <w:bottom w:val="single" w:sz="4" w:space="0" w:color="A6A6A6"/>
                                    <w:right w:val="single" w:sz="4" w:space="0" w:color="A6A6A6"/>
                                  </w:tcBorders>
                                  <w:shd w:val="clear" w:color="auto" w:fill="auto"/>
                                  <w:vAlign w:val="center"/>
                                </w:tcPr>
                                <w:p w:rsidR="00FC4DD1" w:rsidRDefault="00FC4DD1" w:rsidP="00E23D0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rPr>
                                  </w:pPr>
                                  <w:r w:rsidRPr="00E23D05">
                                    <w:rPr>
                                      <w:rFonts w:ascii="Calibri" w:hAnsi="Calibri" w:cs="Calibri"/>
                                      <w:color w:val="1F2569"/>
                                    </w:rPr>
                                    <w:t>-2.116</w:t>
                                  </w:r>
                                </w:p>
                              </w:tc>
                            </w:tr>
                          </w:tbl>
                          <w:p w:rsidR="00FC4DD1" w:rsidRDefault="00FC4DD1" w:rsidP="00676E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85.75pt;margin-top:11.8pt;width:379pt;height:226.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T1FwIAAAQEAAAOAAAAZHJzL2Uyb0RvYy54bWysU9uO2yAQfa/Uf0C8N06cyyZWnNU2260q&#10;bS/Sth9AAMeowFAgsdOv74CTNGrfqvoBMR7mMOfMYX3fG02O0gcFtqaT0ZgSaTkIZfc1/fb16c2S&#10;khCZFUyDlTU9yUDvN69frTtXyRJa0EJ6giA2VJ2raRujq4oi8FYaFkbgpMVkA96wiKHfF8KzDtGN&#10;LsrxeFF04IXzwGUI+PdxSNJNxm8ayePnpgkyEl1T7C3m1ed1l9Zis2bV3jPXKn5ug/1DF4Ypi5de&#10;oR5ZZOTg1V9QRnEPAZo44mAKaBrFZeaAbCbjP9i8tMzJzAXFCe4qU/h/sPzT8YsnStR0uphQYpnB&#10;IW0PTHggQpIo+wikTDJ1LlR4+sXh+di/hR7HnSkH9wz8eyAWti2ze/ngPXStZALbnKTK4qZ0wAkJ&#10;ZNd9BIG3sUOEDNQ33iQNURWC6Diu03VE2Afh+HO2nEzn0xUlHHPl8q68m+UhFqy6lDsf4nsJhqRN&#10;TT16IMOz43OIqR1WXY6k2yw8Ka2zD7QlXU1X83KeC24yRkW0qVampstx+gbjJJbvrMjFkSk97PEC&#10;bc+0E9OBc+x3fRZ6sbjIuQNxQiE8DLbEZ4SbFvxPSjq0ZE3DjwPzkhL9waKYq8kMyZKYg9n8rsTA&#10;32Z2txlmOULVNFIybLcx+37g/ICiNyrLkaYzdHLuGa2WVTo/i+Tl2zif+v14N78AAAD//wMAUEsD&#10;BBQABgAIAAAAIQCYMcHc3wAAAAsBAAAPAAAAZHJzL2Rvd25yZXYueG1sTI/BTsMwDIbvSLxDZCRu&#10;W9KxdqM0nRCIK2gDJu2WNV5b0ThVk63l7TEnONr+9Pv7i83kOnHBIbSeNCRzBQKp8ralWsPH+8ts&#10;DSJEQ9Z0nlDDNwbYlNdXhcmtH2mLl12sBYdQyI2GJsY+lzJUDToT5r5H4tvJD85EHoda2sGMHO46&#10;uVAqk860xB8a0+NTg9XX7uw0fL6eDvulequfXdqPflKS3L3U+vZmenwAEXGKfzD86rM6lOx09Gey&#10;QXQaZskqSZnVsLjLQDCRrjNeHDUsV5kCWRbyf4fyBwAA//8DAFBLAQItABQABgAIAAAAIQC2gziS&#10;/gAAAOEBAAATAAAAAAAAAAAAAAAAAAAAAABbQ29udGVudF9UeXBlc10ueG1sUEsBAi0AFAAGAAgA&#10;AAAhADj9If/WAAAAlAEAAAsAAAAAAAAAAAAAAAAALwEAAF9yZWxzLy5yZWxzUEsBAi0AFAAGAAgA&#10;AAAhAApgFPUXAgAABAQAAA4AAAAAAAAAAAAAAAAALgIAAGRycy9lMm9Eb2MueG1sUEsBAi0AFAAG&#10;AAgAAAAhAJgxwdzfAAAACwEAAA8AAAAAAAAAAAAAAAAAcQQAAGRycy9kb3ducmV2LnhtbFBLBQYA&#10;AAAABAAEAPMAAAB9BQAAAAA=&#10;" filled="f" stroked="f">
                <v:textbox>
                  <w:txbxContent>
                    <w:tbl>
                      <w:tblPr>
                        <w:tblStyle w:val="Listaclara-nfasis1"/>
                        <w:tblW w:w="7366" w:type="dxa"/>
                        <w:tblLayout w:type="fixed"/>
                        <w:tblLook w:val="04A0" w:firstRow="1" w:lastRow="0" w:firstColumn="1" w:lastColumn="0" w:noHBand="0" w:noVBand="1"/>
                      </w:tblPr>
                      <w:tblGrid>
                        <w:gridCol w:w="2727"/>
                        <w:gridCol w:w="1521"/>
                        <w:gridCol w:w="1559"/>
                        <w:gridCol w:w="1559"/>
                      </w:tblGrid>
                      <w:tr w:rsidR="00FC4DD1" w:rsidRPr="00FE2738" w:rsidTr="00D42CC2">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2727" w:type="dxa"/>
                            <w:tcBorders>
                              <w:top w:val="single" w:sz="4" w:space="0" w:color="1F2569"/>
                              <w:left w:val="single" w:sz="4" w:space="0" w:color="1F2569"/>
                              <w:bottom w:val="single" w:sz="4" w:space="0" w:color="DBE5F1" w:themeColor="accent1" w:themeTint="33"/>
                              <w:right w:val="single" w:sz="6" w:space="0" w:color="FFFFFF" w:themeColor="background1"/>
                            </w:tcBorders>
                            <w:shd w:val="clear" w:color="auto" w:fill="1F2569"/>
                            <w:vAlign w:val="center"/>
                          </w:tcPr>
                          <w:p w:rsidR="00FC4DD1" w:rsidRPr="00141D81" w:rsidRDefault="00FC4DD1" w:rsidP="00FE2738">
                            <w:pPr>
                              <w:pStyle w:val="NormalWeb"/>
                              <w:spacing w:before="0" w:beforeAutospacing="0" w:after="0" w:afterAutospacing="0" w:line="276" w:lineRule="auto"/>
                              <w:jc w:val="center"/>
                              <w:rPr>
                                <w:rFonts w:ascii="Arial" w:hAnsi="Arial" w:cs="Arial"/>
                                <w:sz w:val="20"/>
                                <w:szCs w:val="20"/>
                              </w:rPr>
                            </w:pPr>
                            <w:r w:rsidRPr="00F11225">
                              <w:rPr>
                                <w:rFonts w:ascii="Calibri" w:hAnsi="Calibri" w:cs="Arial"/>
                                <w:bCs w:val="0"/>
                                <w:kern w:val="24"/>
                                <w:sz w:val="20"/>
                                <w:szCs w:val="20"/>
                                <w:lang w:val="es-ES"/>
                              </w:rPr>
                              <w:t>Sector Público</w:t>
                            </w:r>
                          </w:p>
                          <w:p w:rsidR="00FC4DD1" w:rsidRPr="00141D81" w:rsidRDefault="00FC4DD1" w:rsidP="00FE2738">
                            <w:pPr>
                              <w:pStyle w:val="NormalWeb"/>
                              <w:spacing w:before="0" w:beforeAutospacing="0" w:after="0" w:afterAutospacing="0" w:line="276" w:lineRule="auto"/>
                              <w:jc w:val="both"/>
                              <w:rPr>
                                <w:rFonts w:ascii="Arial" w:hAnsi="Arial" w:cs="Arial"/>
                                <w:sz w:val="20"/>
                                <w:szCs w:val="20"/>
                              </w:rPr>
                            </w:pPr>
                            <w:r w:rsidRPr="00141D81">
                              <w:rPr>
                                <w:rFonts w:ascii="Calibri" w:hAnsi="Calibri" w:cs="Arial"/>
                                <w:bCs w:val="0"/>
                                <w:kern w:val="24"/>
                                <w:sz w:val="20"/>
                                <w:szCs w:val="20"/>
                                <w:lang w:val="es-ES"/>
                              </w:rPr>
                              <w:t>(Cifras en millones de dólares)</w:t>
                            </w:r>
                          </w:p>
                        </w:tc>
                        <w:tc>
                          <w:tcPr>
                            <w:tcW w:w="1521" w:type="dxa"/>
                            <w:tcBorders>
                              <w:top w:val="single" w:sz="4" w:space="0" w:color="1F2569"/>
                              <w:left w:val="single" w:sz="4" w:space="0" w:color="FFFFFF"/>
                              <w:bottom w:val="nil"/>
                              <w:right w:val="single" w:sz="4" w:space="0" w:color="FFFFFF"/>
                            </w:tcBorders>
                            <w:shd w:val="clear" w:color="000000" w:fill="1F2569"/>
                            <w:vAlign w:val="center"/>
                          </w:tcPr>
                          <w:p w:rsidR="00FC4DD1" w:rsidRPr="00FE2738" w:rsidRDefault="00FC4DD1" w:rsidP="00FE273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sz w:val="18"/>
                                <w:szCs w:val="18"/>
                              </w:rPr>
                            </w:pPr>
                            <w:r>
                              <w:rPr>
                                <w:rFonts w:ascii="Calibri" w:hAnsi="Calibri" w:cs="Calibri"/>
                                <w:bCs w:val="0"/>
                                <w:color w:val="FFFFFF"/>
                                <w:sz w:val="18"/>
                                <w:szCs w:val="18"/>
                              </w:rPr>
                              <w:t xml:space="preserve">Febrero 2018 - </w:t>
                            </w:r>
                            <w:r>
                              <w:rPr>
                                <w:rFonts w:ascii="Calibri" w:hAnsi="Calibri" w:cs="Calibri"/>
                                <w:bCs w:val="0"/>
                                <w:color w:val="FFFFFF"/>
                                <w:sz w:val="18"/>
                                <w:szCs w:val="18"/>
                              </w:rPr>
                              <w:br/>
                              <w:t>Febrero 2019</w:t>
                            </w:r>
                          </w:p>
                        </w:tc>
                        <w:tc>
                          <w:tcPr>
                            <w:tcW w:w="1559" w:type="dxa"/>
                            <w:tcBorders>
                              <w:top w:val="single" w:sz="4" w:space="0" w:color="1F2569"/>
                              <w:left w:val="nil"/>
                              <w:bottom w:val="nil"/>
                              <w:right w:val="single" w:sz="4" w:space="0" w:color="FFFFFF"/>
                            </w:tcBorders>
                            <w:shd w:val="clear" w:color="000000" w:fill="1F2569"/>
                            <w:vAlign w:val="center"/>
                          </w:tcPr>
                          <w:p w:rsidR="00FC4DD1" w:rsidRPr="00FE2738" w:rsidRDefault="00FC4DD1" w:rsidP="00FE273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FFFFFF"/>
                                <w:sz w:val="18"/>
                                <w:szCs w:val="18"/>
                              </w:rPr>
                            </w:pPr>
                            <w:r>
                              <w:rPr>
                                <w:rFonts w:ascii="Calibri" w:hAnsi="Calibri" w:cs="Calibri"/>
                                <w:bCs w:val="0"/>
                                <w:color w:val="FFFFFF"/>
                                <w:sz w:val="18"/>
                                <w:szCs w:val="18"/>
                              </w:rPr>
                              <w:t xml:space="preserve">Febrero 2019 - </w:t>
                            </w:r>
                            <w:r>
                              <w:rPr>
                                <w:rFonts w:ascii="Calibri" w:hAnsi="Calibri" w:cs="Calibri"/>
                                <w:bCs w:val="0"/>
                                <w:color w:val="FFFFFF"/>
                                <w:sz w:val="18"/>
                                <w:szCs w:val="18"/>
                              </w:rPr>
                              <w:br/>
                              <w:t>Febrero 2020</w:t>
                            </w:r>
                          </w:p>
                        </w:tc>
                        <w:tc>
                          <w:tcPr>
                            <w:tcW w:w="1559" w:type="dxa"/>
                            <w:tcBorders>
                              <w:top w:val="single" w:sz="4" w:space="0" w:color="1F2569"/>
                              <w:left w:val="nil"/>
                              <w:bottom w:val="nil"/>
                              <w:right w:val="single" w:sz="4" w:space="0" w:color="FFFFFF"/>
                            </w:tcBorders>
                            <w:shd w:val="clear" w:color="000000" w:fill="1F2569"/>
                            <w:vAlign w:val="center"/>
                          </w:tcPr>
                          <w:p w:rsidR="00FC4DD1" w:rsidRPr="00FE2738" w:rsidRDefault="00FC4DD1" w:rsidP="00FE2738">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FFFFFF"/>
                                <w:sz w:val="18"/>
                                <w:szCs w:val="18"/>
                              </w:rPr>
                            </w:pPr>
                            <w:r>
                              <w:rPr>
                                <w:rFonts w:ascii="Calibri" w:hAnsi="Calibri" w:cs="Calibri"/>
                                <w:bCs w:val="0"/>
                                <w:color w:val="FFFFFF"/>
                                <w:sz w:val="18"/>
                                <w:szCs w:val="18"/>
                              </w:rPr>
                              <w:t xml:space="preserve">Febrero 2020 - </w:t>
                            </w:r>
                            <w:r>
                              <w:rPr>
                                <w:rFonts w:ascii="Calibri" w:hAnsi="Calibri" w:cs="Calibri"/>
                                <w:bCs w:val="0"/>
                                <w:color w:val="FFFFFF"/>
                                <w:sz w:val="18"/>
                                <w:szCs w:val="18"/>
                              </w:rPr>
                              <w:br/>
                              <w:t>Febrero 2021</w:t>
                            </w:r>
                            <w:r w:rsidRPr="00FE2738">
                              <w:rPr>
                                <w:rFonts w:ascii="Calibri" w:hAnsi="Calibri" w:cs="Calibri"/>
                                <w:bCs w:val="0"/>
                                <w:color w:val="FFFFFF"/>
                                <w:sz w:val="18"/>
                                <w:szCs w:val="18"/>
                              </w:rPr>
                              <w:t xml:space="preserve"> </w:t>
                            </w:r>
                          </w:p>
                        </w:tc>
                      </w:tr>
                      <w:tr w:rsidR="00FC4DD1" w:rsidRPr="00C7097C" w:rsidTr="002F1104">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2727" w:type="dxa"/>
                            <w:tcBorders>
                              <w:top w:val="single" w:sz="18" w:space="0" w:color="FFFFFF" w:themeColor="background1"/>
                              <w:left w:val="single" w:sz="4" w:space="0" w:color="1F2569"/>
                              <w:bottom w:val="single" w:sz="6" w:space="0" w:color="FFFFFF" w:themeColor="background1"/>
                              <w:right w:val="single" w:sz="4" w:space="0" w:color="1F2569"/>
                            </w:tcBorders>
                            <w:shd w:val="clear" w:color="auto" w:fill="1F2569"/>
                            <w:vAlign w:val="center"/>
                          </w:tcPr>
                          <w:p w:rsidR="00FC4DD1" w:rsidRPr="00141D81" w:rsidRDefault="00FC4DD1" w:rsidP="00B0466C">
                            <w:pPr>
                              <w:pStyle w:val="NormalWeb"/>
                              <w:spacing w:before="0" w:beforeAutospacing="0" w:after="0" w:afterAutospacing="0"/>
                              <w:jc w:val="right"/>
                              <w:textAlignment w:val="center"/>
                              <w:rPr>
                                <w:rFonts w:ascii="Arial" w:hAnsi="Arial" w:cs="Arial"/>
                                <w:b w:val="0"/>
                                <w:color w:val="FFFFFF" w:themeColor="background1"/>
                                <w:sz w:val="20"/>
                                <w:szCs w:val="20"/>
                              </w:rPr>
                            </w:pPr>
                            <w:r w:rsidRPr="00141D81">
                              <w:rPr>
                                <w:rFonts w:ascii="Calibri" w:hAnsi="Calibri" w:cs="Arial"/>
                                <w:b w:val="0"/>
                                <w:bCs w:val="0"/>
                                <w:color w:val="FFFFFF" w:themeColor="background1"/>
                                <w:kern w:val="24"/>
                                <w:sz w:val="20"/>
                                <w:szCs w:val="20"/>
                              </w:rPr>
                              <w:t xml:space="preserve">Ingresos del Sector Público No Financiero </w:t>
                            </w:r>
                          </w:p>
                        </w:tc>
                        <w:tc>
                          <w:tcPr>
                            <w:tcW w:w="1521" w:type="dxa"/>
                            <w:tcBorders>
                              <w:top w:val="single" w:sz="4" w:space="0" w:color="A6A6A6"/>
                              <w:left w:val="single" w:sz="4" w:space="0" w:color="A6A6A6"/>
                              <w:bottom w:val="single" w:sz="4" w:space="0" w:color="A6A6A6"/>
                              <w:right w:val="single" w:sz="4" w:space="0" w:color="A6A6A6"/>
                            </w:tcBorders>
                            <w:shd w:val="clear" w:color="auto" w:fill="auto"/>
                            <w:vAlign w:val="center"/>
                          </w:tcPr>
                          <w:p w:rsidR="00FC4DD1" w:rsidRDefault="00FC4DD1" w:rsidP="00A4656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rPr>
                            </w:pPr>
                            <w:r w:rsidRPr="00A46563">
                              <w:rPr>
                                <w:rFonts w:ascii="Calibri" w:hAnsi="Calibri" w:cs="Calibri"/>
                                <w:color w:val="1F2569"/>
                              </w:rPr>
                              <w:t>18.599</w:t>
                            </w:r>
                          </w:p>
                        </w:tc>
                        <w:tc>
                          <w:tcPr>
                            <w:tcW w:w="1559" w:type="dxa"/>
                            <w:tcBorders>
                              <w:top w:val="single" w:sz="4" w:space="0" w:color="A6A6A6"/>
                              <w:left w:val="nil"/>
                              <w:bottom w:val="single" w:sz="4" w:space="0" w:color="A6A6A6"/>
                              <w:right w:val="single" w:sz="4" w:space="0" w:color="A6A6A6"/>
                            </w:tcBorders>
                            <w:shd w:val="clear" w:color="auto" w:fill="auto"/>
                            <w:vAlign w:val="center"/>
                          </w:tcPr>
                          <w:p w:rsidR="00FC4DD1" w:rsidRDefault="00FC4DD1" w:rsidP="00E23D0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rPr>
                            </w:pPr>
                            <w:r w:rsidRPr="00E23D05">
                              <w:rPr>
                                <w:rFonts w:ascii="Calibri" w:hAnsi="Calibri" w:cs="Calibri"/>
                                <w:color w:val="1F2569"/>
                              </w:rPr>
                              <w:t>16.931</w:t>
                            </w:r>
                          </w:p>
                        </w:tc>
                        <w:tc>
                          <w:tcPr>
                            <w:tcW w:w="1559" w:type="dxa"/>
                            <w:tcBorders>
                              <w:top w:val="single" w:sz="4" w:space="0" w:color="A6A6A6"/>
                              <w:left w:val="nil"/>
                              <w:bottom w:val="single" w:sz="4" w:space="0" w:color="A6A6A6"/>
                              <w:right w:val="single" w:sz="4" w:space="0" w:color="A6A6A6"/>
                            </w:tcBorders>
                            <w:shd w:val="clear" w:color="auto" w:fill="auto"/>
                            <w:vAlign w:val="center"/>
                          </w:tcPr>
                          <w:p w:rsidR="00FC4DD1" w:rsidRDefault="00FC4DD1" w:rsidP="00E23D0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rPr>
                            </w:pPr>
                            <w:r w:rsidRPr="00E23D05">
                              <w:rPr>
                                <w:rFonts w:ascii="Calibri" w:hAnsi="Calibri" w:cs="Calibri"/>
                                <w:color w:val="1F2569"/>
                              </w:rPr>
                              <w:t>14.863</w:t>
                            </w:r>
                          </w:p>
                        </w:tc>
                      </w:tr>
                      <w:tr w:rsidR="00FC4DD1" w:rsidRPr="00C7097C" w:rsidTr="002F1104">
                        <w:trPr>
                          <w:trHeight w:val="61"/>
                        </w:trPr>
                        <w:tc>
                          <w:tcPr>
                            <w:cnfStyle w:val="001000000000" w:firstRow="0" w:lastRow="0" w:firstColumn="1" w:lastColumn="0" w:oddVBand="0" w:evenVBand="0" w:oddHBand="0" w:evenHBand="0" w:firstRowFirstColumn="0" w:firstRowLastColumn="0" w:lastRowFirstColumn="0" w:lastRowLastColumn="0"/>
                            <w:tcW w:w="2727" w:type="dxa"/>
                            <w:tcBorders>
                              <w:top w:val="single" w:sz="6" w:space="0" w:color="FFFFFF" w:themeColor="background1"/>
                              <w:left w:val="single" w:sz="4" w:space="0" w:color="1F2569"/>
                              <w:bottom w:val="single" w:sz="6" w:space="0" w:color="FFFFFF" w:themeColor="background1"/>
                              <w:right w:val="single" w:sz="4" w:space="0" w:color="1F2569"/>
                            </w:tcBorders>
                            <w:shd w:val="clear" w:color="auto" w:fill="1F2569"/>
                            <w:vAlign w:val="center"/>
                          </w:tcPr>
                          <w:p w:rsidR="00FC4DD1" w:rsidRPr="00141D81" w:rsidRDefault="00FC4DD1" w:rsidP="00B0466C">
                            <w:pPr>
                              <w:pStyle w:val="NormalWeb"/>
                              <w:spacing w:before="0" w:beforeAutospacing="0" w:after="0" w:afterAutospacing="0"/>
                              <w:jc w:val="right"/>
                              <w:textAlignment w:val="center"/>
                              <w:rPr>
                                <w:rFonts w:ascii="Arial" w:hAnsi="Arial" w:cs="Arial"/>
                                <w:b w:val="0"/>
                                <w:color w:val="FFFFFF" w:themeColor="background1"/>
                                <w:sz w:val="20"/>
                                <w:szCs w:val="20"/>
                              </w:rPr>
                            </w:pPr>
                            <w:r w:rsidRPr="00141D81">
                              <w:rPr>
                                <w:rFonts w:ascii="Calibri" w:hAnsi="Calibri" w:cs="Arial"/>
                                <w:b w:val="0"/>
                                <w:bCs w:val="0"/>
                                <w:color w:val="FFFFFF" w:themeColor="background1"/>
                                <w:kern w:val="24"/>
                                <w:sz w:val="20"/>
                                <w:szCs w:val="20"/>
                              </w:rPr>
                              <w:t xml:space="preserve">Resultado Primario Corriente Empresas Publicas </w:t>
                            </w:r>
                          </w:p>
                        </w:tc>
                        <w:tc>
                          <w:tcPr>
                            <w:tcW w:w="1521" w:type="dxa"/>
                            <w:tcBorders>
                              <w:top w:val="nil"/>
                              <w:left w:val="single" w:sz="4" w:space="0" w:color="A6A6A6"/>
                              <w:bottom w:val="single" w:sz="4" w:space="0" w:color="A6A6A6"/>
                              <w:right w:val="single" w:sz="4" w:space="0" w:color="A6A6A6"/>
                            </w:tcBorders>
                            <w:shd w:val="clear" w:color="auto" w:fill="auto"/>
                            <w:vAlign w:val="center"/>
                          </w:tcPr>
                          <w:p w:rsidR="00FC4DD1" w:rsidRDefault="00FC4DD1" w:rsidP="00E23D0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rPr>
                            </w:pPr>
                            <w:r w:rsidRPr="00E23D05">
                              <w:rPr>
                                <w:rFonts w:ascii="Calibri" w:hAnsi="Calibri" w:cs="Calibri"/>
                                <w:color w:val="1F2569"/>
                              </w:rPr>
                              <w:t>2.280</w:t>
                            </w:r>
                          </w:p>
                        </w:tc>
                        <w:tc>
                          <w:tcPr>
                            <w:tcW w:w="1559" w:type="dxa"/>
                            <w:tcBorders>
                              <w:top w:val="nil"/>
                              <w:left w:val="nil"/>
                              <w:bottom w:val="single" w:sz="4" w:space="0" w:color="A6A6A6"/>
                              <w:right w:val="single" w:sz="4" w:space="0" w:color="A6A6A6"/>
                            </w:tcBorders>
                            <w:shd w:val="clear" w:color="auto" w:fill="auto"/>
                            <w:vAlign w:val="center"/>
                          </w:tcPr>
                          <w:p w:rsidR="00FC4DD1" w:rsidRDefault="00FC4DD1" w:rsidP="00E23D0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rPr>
                            </w:pPr>
                            <w:r w:rsidRPr="00E23D05">
                              <w:rPr>
                                <w:rFonts w:ascii="Calibri" w:hAnsi="Calibri" w:cs="Calibri"/>
                                <w:color w:val="1F2569"/>
                              </w:rPr>
                              <w:t>2.172</w:t>
                            </w:r>
                          </w:p>
                        </w:tc>
                        <w:tc>
                          <w:tcPr>
                            <w:tcW w:w="1559" w:type="dxa"/>
                            <w:tcBorders>
                              <w:top w:val="nil"/>
                              <w:left w:val="nil"/>
                              <w:bottom w:val="single" w:sz="4" w:space="0" w:color="A6A6A6"/>
                              <w:right w:val="single" w:sz="4" w:space="0" w:color="A6A6A6"/>
                            </w:tcBorders>
                            <w:shd w:val="clear" w:color="auto" w:fill="auto"/>
                            <w:vAlign w:val="center"/>
                          </w:tcPr>
                          <w:p w:rsidR="00FC4DD1" w:rsidRDefault="00FC4DD1" w:rsidP="00E23D0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rPr>
                            </w:pPr>
                            <w:r w:rsidRPr="00E23D05">
                              <w:rPr>
                                <w:rFonts w:ascii="Calibri" w:hAnsi="Calibri" w:cs="Calibri"/>
                                <w:color w:val="1F2569"/>
                              </w:rPr>
                              <w:t>2.039</w:t>
                            </w:r>
                          </w:p>
                        </w:tc>
                      </w:tr>
                      <w:tr w:rsidR="00FC4DD1" w:rsidRPr="00C7097C" w:rsidTr="002F1104">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727" w:type="dxa"/>
                            <w:tcBorders>
                              <w:top w:val="single" w:sz="6" w:space="0" w:color="FFFFFF" w:themeColor="background1"/>
                              <w:left w:val="single" w:sz="4" w:space="0" w:color="1F2569"/>
                              <w:bottom w:val="single" w:sz="6" w:space="0" w:color="FFFFFF" w:themeColor="background1"/>
                              <w:right w:val="single" w:sz="4" w:space="0" w:color="1F2569"/>
                            </w:tcBorders>
                            <w:shd w:val="clear" w:color="auto" w:fill="1F2569"/>
                            <w:vAlign w:val="center"/>
                          </w:tcPr>
                          <w:p w:rsidR="00FC4DD1" w:rsidRPr="00141D81" w:rsidRDefault="00FC4DD1" w:rsidP="00B0466C">
                            <w:pPr>
                              <w:pStyle w:val="NormalWeb"/>
                              <w:spacing w:before="0" w:beforeAutospacing="0" w:after="0" w:afterAutospacing="0"/>
                              <w:jc w:val="right"/>
                              <w:textAlignment w:val="center"/>
                              <w:rPr>
                                <w:rFonts w:ascii="Arial" w:hAnsi="Arial" w:cs="Arial"/>
                                <w:b w:val="0"/>
                                <w:color w:val="FFFFFF" w:themeColor="background1"/>
                                <w:sz w:val="20"/>
                                <w:szCs w:val="20"/>
                              </w:rPr>
                            </w:pPr>
                            <w:r w:rsidRPr="00141D81">
                              <w:rPr>
                                <w:rFonts w:ascii="Calibri" w:hAnsi="Calibri" w:cs="Arial"/>
                                <w:b w:val="0"/>
                                <w:bCs w:val="0"/>
                                <w:color w:val="FFFFFF" w:themeColor="background1"/>
                                <w:kern w:val="24"/>
                                <w:sz w:val="20"/>
                                <w:szCs w:val="20"/>
                              </w:rPr>
                              <w:t>Egresos Primarios del Sector Público No Financiero</w:t>
                            </w:r>
                          </w:p>
                        </w:tc>
                        <w:tc>
                          <w:tcPr>
                            <w:tcW w:w="1521" w:type="dxa"/>
                            <w:tcBorders>
                              <w:top w:val="nil"/>
                              <w:left w:val="single" w:sz="4" w:space="0" w:color="A6A6A6"/>
                              <w:bottom w:val="single" w:sz="4" w:space="0" w:color="A6A6A6"/>
                              <w:right w:val="single" w:sz="4" w:space="0" w:color="A6A6A6"/>
                            </w:tcBorders>
                            <w:shd w:val="clear" w:color="auto" w:fill="auto"/>
                            <w:vAlign w:val="center"/>
                          </w:tcPr>
                          <w:p w:rsidR="00FC4DD1" w:rsidRDefault="00FC4DD1" w:rsidP="00E23D0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rPr>
                            </w:pPr>
                            <w:r w:rsidRPr="00E23D05">
                              <w:rPr>
                                <w:rFonts w:ascii="Calibri" w:hAnsi="Calibri" w:cs="Calibri"/>
                                <w:color w:val="1F2569"/>
                              </w:rPr>
                              <w:t>18.291</w:t>
                            </w:r>
                          </w:p>
                        </w:tc>
                        <w:tc>
                          <w:tcPr>
                            <w:tcW w:w="1559" w:type="dxa"/>
                            <w:tcBorders>
                              <w:top w:val="nil"/>
                              <w:left w:val="nil"/>
                              <w:bottom w:val="single" w:sz="4" w:space="0" w:color="A6A6A6"/>
                              <w:right w:val="single" w:sz="4" w:space="0" w:color="A6A6A6"/>
                            </w:tcBorders>
                            <w:shd w:val="clear" w:color="auto" w:fill="auto"/>
                            <w:vAlign w:val="center"/>
                          </w:tcPr>
                          <w:p w:rsidR="00FC4DD1" w:rsidRDefault="00FC4DD1" w:rsidP="00E23D0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rPr>
                            </w:pPr>
                            <w:r w:rsidRPr="00E23D05">
                              <w:rPr>
                                <w:rFonts w:ascii="Calibri" w:hAnsi="Calibri" w:cs="Calibri"/>
                                <w:color w:val="1F2569"/>
                              </w:rPr>
                              <w:t>18.044</w:t>
                            </w:r>
                          </w:p>
                        </w:tc>
                        <w:tc>
                          <w:tcPr>
                            <w:tcW w:w="1559" w:type="dxa"/>
                            <w:tcBorders>
                              <w:top w:val="nil"/>
                              <w:left w:val="nil"/>
                              <w:bottom w:val="single" w:sz="4" w:space="0" w:color="A6A6A6"/>
                              <w:right w:val="single" w:sz="4" w:space="0" w:color="A6A6A6"/>
                            </w:tcBorders>
                            <w:shd w:val="clear" w:color="auto" w:fill="auto"/>
                            <w:vAlign w:val="center"/>
                          </w:tcPr>
                          <w:p w:rsidR="00FC4DD1" w:rsidRDefault="00FC4DD1" w:rsidP="00E23D0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rPr>
                            </w:pPr>
                            <w:r w:rsidRPr="00E23D05">
                              <w:rPr>
                                <w:rFonts w:ascii="Calibri" w:hAnsi="Calibri" w:cs="Calibri"/>
                                <w:color w:val="1F2569"/>
                              </w:rPr>
                              <w:t>15.533</w:t>
                            </w:r>
                          </w:p>
                        </w:tc>
                      </w:tr>
                      <w:tr w:rsidR="00FC4DD1" w:rsidRPr="00C7097C" w:rsidTr="002F1104">
                        <w:trPr>
                          <w:trHeight w:val="61"/>
                        </w:trPr>
                        <w:tc>
                          <w:tcPr>
                            <w:cnfStyle w:val="001000000000" w:firstRow="0" w:lastRow="0" w:firstColumn="1" w:lastColumn="0" w:oddVBand="0" w:evenVBand="0" w:oddHBand="0" w:evenHBand="0" w:firstRowFirstColumn="0" w:firstRowLastColumn="0" w:lastRowFirstColumn="0" w:lastRowLastColumn="0"/>
                            <w:tcW w:w="2727" w:type="dxa"/>
                            <w:tcBorders>
                              <w:top w:val="single" w:sz="6" w:space="0" w:color="FFFFFF" w:themeColor="background1"/>
                              <w:left w:val="single" w:sz="4" w:space="0" w:color="1F2569"/>
                              <w:bottom w:val="single" w:sz="6" w:space="0" w:color="FFFFFF" w:themeColor="background1"/>
                              <w:right w:val="single" w:sz="4" w:space="0" w:color="1F2569"/>
                            </w:tcBorders>
                            <w:shd w:val="clear" w:color="auto" w:fill="1F2569"/>
                            <w:vAlign w:val="center"/>
                          </w:tcPr>
                          <w:p w:rsidR="00FC4DD1" w:rsidRPr="00141D81" w:rsidRDefault="00FC4DD1" w:rsidP="00B0466C">
                            <w:pPr>
                              <w:pStyle w:val="NormalWeb"/>
                              <w:spacing w:before="0" w:beforeAutospacing="0" w:after="0" w:afterAutospacing="0"/>
                              <w:jc w:val="right"/>
                              <w:textAlignment w:val="center"/>
                              <w:rPr>
                                <w:rFonts w:ascii="Arial" w:hAnsi="Arial" w:cs="Arial"/>
                                <w:b w:val="0"/>
                                <w:color w:val="FFFFFF" w:themeColor="background1"/>
                                <w:sz w:val="20"/>
                                <w:szCs w:val="20"/>
                              </w:rPr>
                            </w:pPr>
                            <w:r w:rsidRPr="00141D81">
                              <w:rPr>
                                <w:rFonts w:ascii="Calibri" w:hAnsi="Calibri" w:cs="Arial"/>
                                <w:b w:val="0"/>
                                <w:bCs w:val="0"/>
                                <w:color w:val="FFFFFF" w:themeColor="background1"/>
                                <w:kern w:val="24"/>
                                <w:sz w:val="20"/>
                                <w:szCs w:val="20"/>
                              </w:rPr>
                              <w:t xml:space="preserve">Resultado Primario del Sector Público No Financiero </w:t>
                            </w:r>
                          </w:p>
                        </w:tc>
                        <w:tc>
                          <w:tcPr>
                            <w:tcW w:w="1521" w:type="dxa"/>
                            <w:tcBorders>
                              <w:top w:val="nil"/>
                              <w:left w:val="single" w:sz="4" w:space="0" w:color="A6A6A6"/>
                              <w:bottom w:val="single" w:sz="4" w:space="0" w:color="A6A6A6"/>
                              <w:right w:val="single" w:sz="4" w:space="0" w:color="A6A6A6"/>
                            </w:tcBorders>
                            <w:shd w:val="clear" w:color="auto" w:fill="auto"/>
                            <w:vAlign w:val="center"/>
                          </w:tcPr>
                          <w:p w:rsidR="00FC4DD1" w:rsidRDefault="00FC4DD1" w:rsidP="00E23D0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rPr>
                            </w:pPr>
                            <w:r w:rsidRPr="00E23D05">
                              <w:rPr>
                                <w:rFonts w:ascii="Calibri" w:hAnsi="Calibri" w:cs="Calibri"/>
                                <w:color w:val="1F2569"/>
                              </w:rPr>
                              <w:t>176</w:t>
                            </w:r>
                          </w:p>
                        </w:tc>
                        <w:tc>
                          <w:tcPr>
                            <w:tcW w:w="1559" w:type="dxa"/>
                            <w:tcBorders>
                              <w:top w:val="nil"/>
                              <w:left w:val="nil"/>
                              <w:bottom w:val="single" w:sz="4" w:space="0" w:color="A6A6A6"/>
                              <w:right w:val="single" w:sz="4" w:space="0" w:color="A6A6A6"/>
                            </w:tcBorders>
                            <w:shd w:val="clear" w:color="auto" w:fill="auto"/>
                            <w:vAlign w:val="center"/>
                          </w:tcPr>
                          <w:p w:rsidR="00FC4DD1" w:rsidRDefault="00FC4DD1" w:rsidP="00E23D0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rPr>
                            </w:pPr>
                            <w:r w:rsidRPr="00E23D05">
                              <w:rPr>
                                <w:rFonts w:ascii="Calibri" w:hAnsi="Calibri" w:cs="Calibri"/>
                                <w:color w:val="1F2569"/>
                              </w:rPr>
                              <w:t>-1.002</w:t>
                            </w:r>
                          </w:p>
                        </w:tc>
                        <w:tc>
                          <w:tcPr>
                            <w:tcW w:w="1559" w:type="dxa"/>
                            <w:tcBorders>
                              <w:top w:val="nil"/>
                              <w:left w:val="nil"/>
                              <w:bottom w:val="single" w:sz="4" w:space="0" w:color="A6A6A6"/>
                              <w:right w:val="single" w:sz="4" w:space="0" w:color="A6A6A6"/>
                            </w:tcBorders>
                            <w:shd w:val="clear" w:color="auto" w:fill="auto"/>
                            <w:vAlign w:val="center"/>
                          </w:tcPr>
                          <w:p w:rsidR="00FC4DD1" w:rsidRDefault="00FC4DD1" w:rsidP="00E23D0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rPr>
                            </w:pPr>
                            <w:r w:rsidRPr="00E23D05">
                              <w:rPr>
                                <w:rFonts w:ascii="Calibri" w:hAnsi="Calibri" w:cs="Calibri"/>
                                <w:color w:val="1F2569"/>
                              </w:rPr>
                              <w:t>-568</w:t>
                            </w:r>
                          </w:p>
                        </w:tc>
                      </w:tr>
                      <w:tr w:rsidR="00FC4DD1" w:rsidRPr="00C7097C" w:rsidTr="002F1104">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727" w:type="dxa"/>
                            <w:tcBorders>
                              <w:top w:val="single" w:sz="6" w:space="0" w:color="FFFFFF" w:themeColor="background1"/>
                              <w:left w:val="single" w:sz="4" w:space="0" w:color="1F2569"/>
                              <w:bottom w:val="single" w:sz="6" w:space="0" w:color="FFFFFF" w:themeColor="background1"/>
                              <w:right w:val="single" w:sz="4" w:space="0" w:color="1F2569"/>
                            </w:tcBorders>
                            <w:shd w:val="clear" w:color="auto" w:fill="1F2569"/>
                            <w:vAlign w:val="center"/>
                          </w:tcPr>
                          <w:p w:rsidR="00FC4DD1" w:rsidRPr="00141D81" w:rsidRDefault="00FC4DD1" w:rsidP="00B0466C">
                            <w:pPr>
                              <w:pStyle w:val="NormalWeb"/>
                              <w:spacing w:before="0" w:beforeAutospacing="0" w:after="0" w:afterAutospacing="0"/>
                              <w:jc w:val="right"/>
                              <w:textAlignment w:val="center"/>
                              <w:rPr>
                                <w:rFonts w:ascii="Arial" w:hAnsi="Arial" w:cs="Arial"/>
                                <w:b w:val="0"/>
                                <w:color w:val="FFFFFF" w:themeColor="background1"/>
                                <w:sz w:val="20"/>
                                <w:szCs w:val="20"/>
                              </w:rPr>
                            </w:pPr>
                            <w:r w:rsidRPr="00141D81">
                              <w:rPr>
                                <w:rFonts w:ascii="Calibri" w:hAnsi="Calibri" w:cs="Arial"/>
                                <w:b w:val="0"/>
                                <w:bCs w:val="0"/>
                                <w:color w:val="FFFFFF" w:themeColor="background1"/>
                                <w:kern w:val="24"/>
                                <w:sz w:val="20"/>
                                <w:szCs w:val="20"/>
                              </w:rPr>
                              <w:t xml:space="preserve">Resultado Primario del Sector Público </w:t>
                            </w:r>
                          </w:p>
                        </w:tc>
                        <w:tc>
                          <w:tcPr>
                            <w:tcW w:w="1521" w:type="dxa"/>
                            <w:tcBorders>
                              <w:top w:val="nil"/>
                              <w:left w:val="single" w:sz="4" w:space="0" w:color="A6A6A6"/>
                              <w:bottom w:val="single" w:sz="4" w:space="0" w:color="A6A6A6"/>
                              <w:right w:val="single" w:sz="4" w:space="0" w:color="A6A6A6"/>
                            </w:tcBorders>
                            <w:shd w:val="clear" w:color="auto" w:fill="auto"/>
                            <w:vAlign w:val="center"/>
                          </w:tcPr>
                          <w:p w:rsidR="00FC4DD1" w:rsidRDefault="00FC4DD1" w:rsidP="00E23D0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rPr>
                            </w:pPr>
                            <w:r w:rsidRPr="00E23D05">
                              <w:rPr>
                                <w:rFonts w:ascii="Calibri" w:hAnsi="Calibri" w:cs="Calibri"/>
                                <w:color w:val="1F2569"/>
                              </w:rPr>
                              <w:t>128</w:t>
                            </w:r>
                          </w:p>
                        </w:tc>
                        <w:tc>
                          <w:tcPr>
                            <w:tcW w:w="1559" w:type="dxa"/>
                            <w:tcBorders>
                              <w:top w:val="nil"/>
                              <w:left w:val="nil"/>
                              <w:bottom w:val="single" w:sz="4" w:space="0" w:color="A6A6A6"/>
                              <w:right w:val="single" w:sz="4" w:space="0" w:color="A6A6A6"/>
                            </w:tcBorders>
                            <w:shd w:val="clear" w:color="auto" w:fill="auto"/>
                            <w:vAlign w:val="center"/>
                          </w:tcPr>
                          <w:p w:rsidR="00FC4DD1" w:rsidRDefault="00FC4DD1" w:rsidP="00E23D0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rPr>
                            </w:pPr>
                            <w:r w:rsidRPr="00E23D05">
                              <w:rPr>
                                <w:rFonts w:ascii="Calibri" w:hAnsi="Calibri" w:cs="Calibri"/>
                                <w:color w:val="1F2569"/>
                              </w:rPr>
                              <w:t>-1.041</w:t>
                            </w:r>
                          </w:p>
                        </w:tc>
                        <w:tc>
                          <w:tcPr>
                            <w:tcW w:w="1559" w:type="dxa"/>
                            <w:tcBorders>
                              <w:top w:val="nil"/>
                              <w:left w:val="nil"/>
                              <w:bottom w:val="single" w:sz="4" w:space="0" w:color="A6A6A6"/>
                              <w:right w:val="single" w:sz="4" w:space="0" w:color="A6A6A6"/>
                            </w:tcBorders>
                            <w:shd w:val="clear" w:color="auto" w:fill="auto"/>
                            <w:vAlign w:val="center"/>
                          </w:tcPr>
                          <w:p w:rsidR="00FC4DD1" w:rsidRDefault="00FC4DD1" w:rsidP="00E23D0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1F2569"/>
                              </w:rPr>
                            </w:pPr>
                            <w:r w:rsidRPr="00E23D05">
                              <w:rPr>
                                <w:rFonts w:ascii="Calibri" w:hAnsi="Calibri" w:cs="Calibri"/>
                                <w:color w:val="1F2569"/>
                              </w:rPr>
                              <w:t>-567</w:t>
                            </w:r>
                          </w:p>
                        </w:tc>
                      </w:tr>
                      <w:tr w:rsidR="00FC4DD1" w:rsidRPr="00C7097C" w:rsidTr="002F1104">
                        <w:trPr>
                          <w:trHeight w:val="556"/>
                        </w:trPr>
                        <w:tc>
                          <w:tcPr>
                            <w:cnfStyle w:val="001000000000" w:firstRow="0" w:lastRow="0" w:firstColumn="1" w:lastColumn="0" w:oddVBand="0" w:evenVBand="0" w:oddHBand="0" w:evenHBand="0" w:firstRowFirstColumn="0" w:firstRowLastColumn="0" w:lastRowFirstColumn="0" w:lastRowLastColumn="0"/>
                            <w:tcW w:w="2727" w:type="dxa"/>
                            <w:tcBorders>
                              <w:top w:val="single" w:sz="6" w:space="0" w:color="FFFFFF" w:themeColor="background1"/>
                              <w:left w:val="single" w:sz="4" w:space="0" w:color="1F2569"/>
                              <w:bottom w:val="single" w:sz="4" w:space="0" w:color="1F2569"/>
                              <w:right w:val="single" w:sz="4" w:space="0" w:color="1F2569"/>
                            </w:tcBorders>
                            <w:shd w:val="clear" w:color="auto" w:fill="1F2569"/>
                            <w:vAlign w:val="center"/>
                          </w:tcPr>
                          <w:p w:rsidR="00FC4DD1" w:rsidRPr="00141D81" w:rsidRDefault="00FC4DD1" w:rsidP="00B0466C">
                            <w:pPr>
                              <w:pStyle w:val="NormalWeb"/>
                              <w:spacing w:before="0" w:beforeAutospacing="0" w:after="0" w:afterAutospacing="0"/>
                              <w:jc w:val="right"/>
                              <w:textAlignment w:val="center"/>
                              <w:rPr>
                                <w:rFonts w:ascii="Arial" w:hAnsi="Arial" w:cs="Arial"/>
                                <w:b w:val="0"/>
                                <w:color w:val="FFFFFF" w:themeColor="background1"/>
                                <w:sz w:val="20"/>
                                <w:szCs w:val="20"/>
                              </w:rPr>
                            </w:pPr>
                            <w:r w:rsidRPr="00141D81">
                              <w:rPr>
                                <w:rFonts w:ascii="Calibri" w:hAnsi="Calibri" w:cs="Arial"/>
                                <w:b w:val="0"/>
                                <w:bCs w:val="0"/>
                                <w:color w:val="FFFFFF" w:themeColor="background1"/>
                                <w:kern w:val="24"/>
                                <w:sz w:val="20"/>
                                <w:szCs w:val="20"/>
                              </w:rPr>
                              <w:t xml:space="preserve">Resultado Global del Sector Público </w:t>
                            </w:r>
                          </w:p>
                        </w:tc>
                        <w:tc>
                          <w:tcPr>
                            <w:tcW w:w="1521" w:type="dxa"/>
                            <w:tcBorders>
                              <w:top w:val="nil"/>
                              <w:left w:val="single" w:sz="4" w:space="0" w:color="A6A6A6"/>
                              <w:bottom w:val="single" w:sz="4" w:space="0" w:color="A6A6A6"/>
                              <w:right w:val="single" w:sz="4" w:space="0" w:color="A6A6A6"/>
                            </w:tcBorders>
                            <w:shd w:val="clear" w:color="auto" w:fill="auto"/>
                            <w:vAlign w:val="center"/>
                          </w:tcPr>
                          <w:p w:rsidR="00FC4DD1" w:rsidRDefault="00FC4DD1" w:rsidP="00E23D0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rPr>
                            </w:pPr>
                            <w:r w:rsidRPr="00E23D05">
                              <w:rPr>
                                <w:rFonts w:ascii="Calibri" w:hAnsi="Calibri" w:cs="Calibri"/>
                                <w:color w:val="1F2569"/>
                              </w:rPr>
                              <w:t>-1.876</w:t>
                            </w:r>
                          </w:p>
                        </w:tc>
                        <w:tc>
                          <w:tcPr>
                            <w:tcW w:w="1559" w:type="dxa"/>
                            <w:tcBorders>
                              <w:top w:val="nil"/>
                              <w:left w:val="nil"/>
                              <w:bottom w:val="single" w:sz="4" w:space="0" w:color="A6A6A6"/>
                              <w:right w:val="single" w:sz="4" w:space="0" w:color="A6A6A6"/>
                            </w:tcBorders>
                            <w:shd w:val="clear" w:color="auto" w:fill="auto"/>
                            <w:vAlign w:val="center"/>
                          </w:tcPr>
                          <w:p w:rsidR="00FC4DD1" w:rsidRDefault="00FC4DD1" w:rsidP="00E23D0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rPr>
                            </w:pPr>
                            <w:r w:rsidRPr="00E23D05">
                              <w:rPr>
                                <w:rFonts w:ascii="Calibri" w:hAnsi="Calibri" w:cs="Calibri"/>
                                <w:color w:val="1F2569"/>
                              </w:rPr>
                              <w:t>-2.731</w:t>
                            </w:r>
                          </w:p>
                        </w:tc>
                        <w:tc>
                          <w:tcPr>
                            <w:tcW w:w="1559" w:type="dxa"/>
                            <w:tcBorders>
                              <w:top w:val="nil"/>
                              <w:left w:val="nil"/>
                              <w:bottom w:val="single" w:sz="4" w:space="0" w:color="A6A6A6"/>
                              <w:right w:val="single" w:sz="4" w:space="0" w:color="A6A6A6"/>
                            </w:tcBorders>
                            <w:shd w:val="clear" w:color="auto" w:fill="auto"/>
                            <w:vAlign w:val="center"/>
                          </w:tcPr>
                          <w:p w:rsidR="00FC4DD1" w:rsidRDefault="00FC4DD1" w:rsidP="00E23D0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1F2569"/>
                              </w:rPr>
                            </w:pPr>
                            <w:r w:rsidRPr="00E23D05">
                              <w:rPr>
                                <w:rFonts w:ascii="Calibri" w:hAnsi="Calibri" w:cs="Calibri"/>
                                <w:color w:val="1F2569"/>
                              </w:rPr>
                              <w:t>-2.116</w:t>
                            </w:r>
                          </w:p>
                        </w:tc>
                      </w:tr>
                    </w:tbl>
                    <w:p w:rsidR="00FC4DD1" w:rsidRDefault="00FC4DD1" w:rsidP="00676EB1"/>
                  </w:txbxContent>
                </v:textbox>
              </v:shape>
            </w:pict>
          </mc:Fallback>
        </mc:AlternateContent>
      </w:r>
      <w:r w:rsidR="00676EB1" w:rsidRPr="00D34ABD">
        <w:rPr>
          <w:b/>
          <w:noProof/>
          <w:color w:val="1F497D" w:themeColor="text2"/>
          <w:lang w:val="es-ES" w:eastAsia="es-ES"/>
        </w:rPr>
        <w:drawing>
          <wp:inline distT="0" distB="0" distL="0" distR="0" wp14:anchorId="78DC314D" wp14:editId="325C3D53">
            <wp:extent cx="2962275" cy="2943225"/>
            <wp:effectExtent l="0" t="0" r="0" b="0"/>
            <wp:docPr id="316" name="Gráfico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76EB1" w:rsidRDefault="00676EB1" w:rsidP="00676EB1">
      <w:pPr>
        <w:spacing w:line="240" w:lineRule="auto"/>
        <w:ind w:left="426" w:right="-567"/>
        <w:rPr>
          <w:rFonts w:cstheme="majorBidi"/>
          <w:color w:val="1F497D" w:themeColor="text2"/>
          <w:kern w:val="24"/>
          <w:sz w:val="20"/>
          <w:szCs w:val="18"/>
          <w:lang w:val="es-ES"/>
        </w:rPr>
      </w:pPr>
      <w:r>
        <w:rPr>
          <w:rFonts w:cstheme="majorBidi"/>
          <w:color w:val="1F497D" w:themeColor="text2"/>
          <w:kern w:val="24"/>
          <w:sz w:val="20"/>
          <w:szCs w:val="18"/>
          <w:lang w:val="es-ES"/>
        </w:rPr>
        <w:tab/>
      </w:r>
      <w:r>
        <w:rPr>
          <w:rFonts w:cstheme="majorBidi"/>
          <w:color w:val="1F497D" w:themeColor="text2"/>
          <w:kern w:val="24"/>
          <w:sz w:val="20"/>
          <w:szCs w:val="18"/>
          <w:lang w:val="es-ES"/>
        </w:rPr>
        <w:tab/>
      </w:r>
      <w:r>
        <w:rPr>
          <w:rFonts w:cstheme="majorBidi"/>
          <w:color w:val="1F497D" w:themeColor="text2"/>
          <w:kern w:val="24"/>
          <w:sz w:val="20"/>
          <w:szCs w:val="18"/>
          <w:lang w:val="es-ES"/>
        </w:rPr>
        <w:tab/>
      </w:r>
      <w:r>
        <w:rPr>
          <w:rFonts w:cstheme="majorBidi"/>
          <w:color w:val="1F497D" w:themeColor="text2"/>
          <w:kern w:val="24"/>
          <w:sz w:val="20"/>
          <w:szCs w:val="18"/>
          <w:lang w:val="es-ES"/>
        </w:rPr>
        <w:tab/>
      </w:r>
      <w:r>
        <w:rPr>
          <w:rFonts w:cstheme="majorBidi"/>
          <w:color w:val="1F497D" w:themeColor="text2"/>
          <w:kern w:val="24"/>
          <w:sz w:val="20"/>
          <w:szCs w:val="18"/>
          <w:lang w:val="es-ES"/>
        </w:rPr>
        <w:tab/>
      </w:r>
      <w:r>
        <w:rPr>
          <w:rFonts w:cstheme="majorBidi"/>
          <w:color w:val="1F497D" w:themeColor="text2"/>
          <w:kern w:val="24"/>
          <w:sz w:val="20"/>
          <w:szCs w:val="18"/>
          <w:lang w:val="es-ES"/>
        </w:rPr>
        <w:tab/>
      </w:r>
    </w:p>
    <w:p w:rsidR="00EC0BDA" w:rsidRPr="008434E0" w:rsidRDefault="00EC0BDA" w:rsidP="00676EB1">
      <w:pPr>
        <w:spacing w:line="240" w:lineRule="auto"/>
        <w:ind w:left="426" w:right="-567"/>
        <w:rPr>
          <w:rFonts w:cstheme="majorBidi"/>
          <w:color w:val="1F497D" w:themeColor="text2"/>
          <w:kern w:val="24"/>
          <w:sz w:val="20"/>
          <w:szCs w:val="18"/>
          <w:lang w:val="es-ES"/>
        </w:rPr>
      </w:pPr>
    </w:p>
    <w:p w:rsidR="00676EB1" w:rsidRDefault="00676EB1" w:rsidP="00676EB1">
      <w:pPr>
        <w:spacing w:line="240" w:lineRule="auto"/>
        <w:ind w:left="426" w:right="-567"/>
        <w:rPr>
          <w:rFonts w:cstheme="majorBidi"/>
          <w:color w:val="1F497D" w:themeColor="text2"/>
          <w:kern w:val="24"/>
          <w:sz w:val="20"/>
          <w:szCs w:val="18"/>
          <w:lang w:val="es-ES"/>
        </w:rPr>
      </w:pPr>
    </w:p>
    <w:p w:rsidR="00676EB1" w:rsidRDefault="00676EB1" w:rsidP="00676EB1">
      <w:pPr>
        <w:spacing w:line="240" w:lineRule="auto"/>
        <w:ind w:left="426" w:right="-567"/>
        <w:rPr>
          <w:rFonts w:cstheme="majorBidi"/>
          <w:color w:val="1F497D" w:themeColor="text2"/>
          <w:kern w:val="24"/>
          <w:sz w:val="20"/>
          <w:szCs w:val="18"/>
          <w:lang w:val="es-ES"/>
        </w:rPr>
      </w:pPr>
    </w:p>
    <w:p w:rsidR="00FE2738" w:rsidRDefault="00FE2738" w:rsidP="00676EB1">
      <w:pPr>
        <w:spacing w:line="360" w:lineRule="auto"/>
        <w:ind w:left="-851" w:right="-567"/>
        <w:rPr>
          <w:rFonts w:cstheme="majorBidi"/>
          <w:color w:val="1F2569"/>
          <w:kern w:val="24"/>
          <w:sz w:val="20"/>
          <w:szCs w:val="18"/>
        </w:rPr>
      </w:pPr>
      <w:r>
        <w:rPr>
          <w:noProof/>
          <w:lang w:val="es-ES" w:eastAsia="es-ES"/>
        </w:rPr>
        <mc:AlternateContent>
          <mc:Choice Requires="wps">
            <w:drawing>
              <wp:anchor distT="0" distB="0" distL="114300" distR="114300" simplePos="0" relativeHeight="251665920" behindDoc="0" locked="0" layoutInCell="1" allowOverlap="1">
                <wp:simplePos x="0" y="0"/>
                <wp:positionH relativeFrom="column">
                  <wp:posOffset>3866515</wp:posOffset>
                </wp:positionH>
                <wp:positionV relativeFrom="paragraph">
                  <wp:posOffset>22860</wp:posOffset>
                </wp:positionV>
                <wp:extent cx="2352675" cy="3302000"/>
                <wp:effectExtent l="19050" t="19050" r="28575" b="12700"/>
                <wp:wrapNone/>
                <wp:docPr id="360" name="Rectángulo redonde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3302000"/>
                        </a:xfrm>
                        <a:prstGeom prst="roundRect">
                          <a:avLst>
                            <a:gd name="adj" fmla="val 16667"/>
                          </a:avLst>
                        </a:prstGeom>
                        <a:solidFill>
                          <a:schemeClr val="bg1">
                            <a:lumMod val="95000"/>
                          </a:schemeClr>
                        </a:solidFill>
                        <a:ln w="28575">
                          <a:solidFill>
                            <a:srgbClr val="1F2569"/>
                          </a:solidFill>
                          <a:round/>
                          <a:headEnd/>
                          <a:tailEnd/>
                        </a:ln>
                      </wps:spPr>
                      <wps:txbx>
                        <w:txbxContent>
                          <w:p w:rsidR="00FC4DD1" w:rsidRDefault="00FC4DD1" w:rsidP="00676EB1">
                            <w:pPr>
                              <w:jc w:val="both"/>
                              <w:rPr>
                                <w:color w:val="1F2569"/>
                              </w:rPr>
                            </w:pPr>
                            <w:r w:rsidRPr="00D6076C">
                              <w:rPr>
                                <w:color w:val="1F2569"/>
                              </w:rPr>
                              <w:t xml:space="preserve">De acuerdo al comunicado del MEF correspondiente al </w:t>
                            </w:r>
                            <w:r>
                              <w:rPr>
                                <w:color w:val="1F2569"/>
                              </w:rPr>
                              <w:t xml:space="preserve">mes de marzo y año cerrado, en febrero </w:t>
                            </w:r>
                            <w:r w:rsidRPr="00D6076C">
                              <w:rPr>
                                <w:color w:val="1F2569"/>
                              </w:rPr>
                              <w:t>2021, el déficit global del sector público se</w:t>
                            </w:r>
                            <w:r>
                              <w:rPr>
                                <w:color w:val="1F2569"/>
                              </w:rPr>
                              <w:t xml:space="preserve"> ubicó en -4,0% del PIB, mejorando 1,0 </w:t>
                            </w:r>
                            <w:proofErr w:type="spellStart"/>
                            <w:r>
                              <w:rPr>
                                <w:color w:val="1F2569"/>
                              </w:rPr>
                              <w:t>p.p</w:t>
                            </w:r>
                            <w:proofErr w:type="spellEnd"/>
                            <w:r>
                              <w:rPr>
                                <w:color w:val="1F2569"/>
                              </w:rPr>
                              <w:t xml:space="preserve"> respecto a enero 2021. </w:t>
                            </w:r>
                          </w:p>
                          <w:p w:rsidR="00FC4DD1" w:rsidRPr="00F11225" w:rsidRDefault="00FC4DD1" w:rsidP="00676EB1">
                            <w:pPr>
                              <w:jc w:val="both"/>
                              <w:rPr>
                                <w:color w:val="1F2569"/>
                              </w:rPr>
                            </w:pPr>
                          </w:p>
                          <w:p w:rsidR="00FC4DD1" w:rsidRPr="00141D81" w:rsidRDefault="00FC4DD1" w:rsidP="00676EB1">
                            <w:pPr>
                              <w:jc w:val="both"/>
                              <w:rPr>
                                <w:color w:val="1F2569"/>
                              </w:rPr>
                            </w:pPr>
                            <w:r>
                              <w:rPr>
                                <w:color w:val="1F2569"/>
                              </w:rPr>
                              <w:t xml:space="preserve">Asimismo, </w:t>
                            </w:r>
                            <w:r w:rsidRPr="00F11225">
                              <w:rPr>
                                <w:color w:val="1F2569"/>
                              </w:rPr>
                              <w:t>los fondos de los denominados “ci</w:t>
                            </w:r>
                            <w:r>
                              <w:rPr>
                                <w:color w:val="1F2569"/>
                              </w:rPr>
                              <w:t>ncuentones” representaron el 0,7</w:t>
                            </w:r>
                            <w:r w:rsidRPr="00F11225">
                              <w:rPr>
                                <w:color w:val="1F2569"/>
                              </w:rPr>
                              <w:t xml:space="preserve">% del PIB, por lo que si no se consideran estos ingresos el déficit global del </w:t>
                            </w:r>
                            <w:r>
                              <w:rPr>
                                <w:color w:val="1F2569"/>
                              </w:rPr>
                              <w:t>sector público ascendería a -4,7</w:t>
                            </w:r>
                            <w:r w:rsidRPr="00F11225">
                              <w:rPr>
                                <w:color w:val="1F2569"/>
                              </w:rPr>
                              <w:t>% del PIB.</w:t>
                            </w:r>
                            <w:r w:rsidRPr="00141D81">
                              <w:rPr>
                                <w:color w:val="1F256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7" o:spid="_x0000_s1093" style="position:absolute;left:0;text-align:left;margin-left:304.45pt;margin-top:1.8pt;width:185.25pt;height:26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7PhXwIAAKcEAAAOAAAAZHJzL2Uyb0RvYy54bWysVNtu1DAQfUfiHyy/02x2u2m7araqWoqQ&#10;ClQUPsCxnQs4HjN2Nlv+hm/hxxg72+3SviFeohlfzsw5x5Pzi21v2Eaj78CWPD+acaatBNXZpuRf&#10;v9y8OeXMB2GVMGB1yR+05xfr16/OR7fSc2jBKI2MQKxfja7kbQhulWVetroX/gictrRZA/YiUIpN&#10;plCMhN6bbD6bFdkIqByC1N7T6vW0ydcJv661DJ/q2uvATMmpt5C+mL5V/Gbrc7FqULi2k7s2xD90&#10;0YvOUtE91LUIgg3YvYDqO4ngoQ5HEvoM6rqTOnEgNvnsGZv7VjiduJA43u1l8v8PVn7c3CHrVMkX&#10;BeljRU8mfSbZfv+yzWCAoVZglRYK2ElUa3R+RZfu3R1Gvt7dgvzumYWrVthGXyLC2NJx6jGP57O/&#10;LsTE01VWjR9AUSkxBEjCbWvsIyBJwrbJn4e9P3obmKTF+WI5L06WnEnaWyxm9ACSg5lYPV536MM7&#10;DT2LQckRBqsinVRDbG59SC6pHVOhvnFW94Y83wjD8qIoEktC3B2m6BEz8QXTqZvOmJTEV6qvDDK6&#10;XPKqyVMZM/REblo7Wz71mB51PE6qkHKHSMaykfidLondyzLYVPsi+c18WZwlZZ9hJK7pPUf931qV&#10;4iA6M8VU09idIdGDycuwrbbJ/4l4NKgC9UAWIUzTQtNNQQv4k7ORJqXk/scgUHNm3luy+Sw/Po6j&#10;lZLj5cmcEjzcqQ53hJUEVfLA2RRehWkcB4dd01KlSUQLl/Q06i48vqGpq13/NA1JxN3kxnE7zNOp&#10;p//L+g8AAAD//wMAUEsDBBQABgAIAAAAIQAnUGAC3wAAAAkBAAAPAAAAZHJzL2Rvd25yZXYueG1s&#10;TI9BS8NAEIXvgv9hGcGL2I1V0yZmUkQQC4LQjRdv22RMgtnZkN228d87nvT45j3e+6bYzG5QR5pC&#10;7xnhZpGAIq5903OL8F49X69BhWi5sYNnQvimAJvy/KyweeNPvKOjia2SEg65RehiHHOtQ92Rs2Hh&#10;R2LxPv3kbBQ5tbqZ7EnK3aCXSZJqZ3uWhc6O9NRR/WUODmH34auKXrZxa8xrmFeOzBtdIV5ezI8P&#10;oCLN8S8Mv/iCDqUw7f2Bm6AGhDRZZxJFuE1BiZ+tsjtQe4T7pVx0Wej/H5Q/AAAA//8DAFBLAQIt&#10;ABQABgAIAAAAIQC2gziS/gAAAOEBAAATAAAAAAAAAAAAAAAAAAAAAABbQ29udGVudF9UeXBlc10u&#10;eG1sUEsBAi0AFAAGAAgAAAAhADj9If/WAAAAlAEAAAsAAAAAAAAAAAAAAAAALwEAAF9yZWxzLy5y&#10;ZWxzUEsBAi0AFAAGAAgAAAAhAKkHs+FfAgAApwQAAA4AAAAAAAAAAAAAAAAALgIAAGRycy9lMm9E&#10;b2MueG1sUEsBAi0AFAAGAAgAAAAhACdQYALfAAAACQEAAA8AAAAAAAAAAAAAAAAAuQQAAGRycy9k&#10;b3ducmV2LnhtbFBLBQYAAAAABAAEAPMAAADFBQAAAAA=&#10;" fillcolor="#f2f2f2 [3052]" strokecolor="#1f2569" strokeweight="2.25pt">
                <v:textbox>
                  <w:txbxContent>
                    <w:p w:rsidR="00FC4DD1" w:rsidRDefault="00FC4DD1" w:rsidP="00676EB1">
                      <w:pPr>
                        <w:jc w:val="both"/>
                        <w:rPr>
                          <w:color w:val="1F2569"/>
                        </w:rPr>
                      </w:pPr>
                      <w:r w:rsidRPr="00D6076C">
                        <w:rPr>
                          <w:color w:val="1F2569"/>
                        </w:rPr>
                        <w:t xml:space="preserve">De acuerdo al comunicado del MEF correspondiente al </w:t>
                      </w:r>
                      <w:r>
                        <w:rPr>
                          <w:color w:val="1F2569"/>
                        </w:rPr>
                        <w:t xml:space="preserve">mes de marzo y año cerrado, en febrero </w:t>
                      </w:r>
                      <w:r w:rsidRPr="00D6076C">
                        <w:rPr>
                          <w:color w:val="1F2569"/>
                        </w:rPr>
                        <w:t>2021, el déficit global del sector público se</w:t>
                      </w:r>
                      <w:r>
                        <w:rPr>
                          <w:color w:val="1F2569"/>
                        </w:rPr>
                        <w:t xml:space="preserve"> ubicó en -4,0% del PIB, mejorando 1,0 </w:t>
                      </w:r>
                      <w:proofErr w:type="spellStart"/>
                      <w:r>
                        <w:rPr>
                          <w:color w:val="1F2569"/>
                        </w:rPr>
                        <w:t>p.p</w:t>
                      </w:r>
                      <w:proofErr w:type="spellEnd"/>
                      <w:r>
                        <w:rPr>
                          <w:color w:val="1F2569"/>
                        </w:rPr>
                        <w:t xml:space="preserve"> respecto a enero 2021. </w:t>
                      </w:r>
                    </w:p>
                    <w:p w:rsidR="00FC4DD1" w:rsidRPr="00F11225" w:rsidRDefault="00FC4DD1" w:rsidP="00676EB1">
                      <w:pPr>
                        <w:jc w:val="both"/>
                        <w:rPr>
                          <w:color w:val="1F2569"/>
                        </w:rPr>
                      </w:pPr>
                    </w:p>
                    <w:p w:rsidR="00FC4DD1" w:rsidRPr="00141D81" w:rsidRDefault="00FC4DD1" w:rsidP="00676EB1">
                      <w:pPr>
                        <w:jc w:val="both"/>
                        <w:rPr>
                          <w:color w:val="1F2569"/>
                        </w:rPr>
                      </w:pPr>
                      <w:r>
                        <w:rPr>
                          <w:color w:val="1F2569"/>
                        </w:rPr>
                        <w:t xml:space="preserve">Asimismo, </w:t>
                      </w:r>
                      <w:r w:rsidRPr="00F11225">
                        <w:rPr>
                          <w:color w:val="1F2569"/>
                        </w:rPr>
                        <w:t>los fondos de los denominados “ci</w:t>
                      </w:r>
                      <w:r>
                        <w:rPr>
                          <w:color w:val="1F2569"/>
                        </w:rPr>
                        <w:t>ncuentones” representaron el 0,7</w:t>
                      </w:r>
                      <w:r w:rsidRPr="00F11225">
                        <w:rPr>
                          <w:color w:val="1F2569"/>
                        </w:rPr>
                        <w:t xml:space="preserve">% del PIB, por lo que si no se consideran estos ingresos el déficit global del </w:t>
                      </w:r>
                      <w:r>
                        <w:rPr>
                          <w:color w:val="1F2569"/>
                        </w:rPr>
                        <w:t>sector público ascendería a -4,7</w:t>
                      </w:r>
                      <w:r w:rsidRPr="00F11225">
                        <w:rPr>
                          <w:color w:val="1F2569"/>
                        </w:rPr>
                        <w:t>% del PIB.</w:t>
                      </w:r>
                      <w:r w:rsidRPr="00141D81">
                        <w:rPr>
                          <w:color w:val="1F2569"/>
                        </w:rPr>
                        <w:t xml:space="preserve"> </w:t>
                      </w:r>
                    </w:p>
                  </w:txbxContent>
                </v:textbox>
              </v:roundrect>
            </w:pict>
          </mc:Fallback>
        </mc:AlternateContent>
      </w:r>
      <w:r w:rsidR="00676EB1" w:rsidRPr="00F11225">
        <w:rPr>
          <w:rFonts w:cstheme="majorBidi"/>
          <w:color w:val="1F2569"/>
          <w:kern w:val="24"/>
          <w:sz w:val="20"/>
          <w:szCs w:val="18"/>
        </w:rPr>
        <w:t>Resultado Global del Sector Público</w:t>
      </w:r>
      <w:r>
        <w:rPr>
          <w:rFonts w:cstheme="majorBidi"/>
          <w:color w:val="1F2569"/>
          <w:kern w:val="24"/>
          <w:sz w:val="20"/>
          <w:szCs w:val="18"/>
        </w:rPr>
        <w:t xml:space="preserve"> Consolidado, sin efecto “cincuentones”</w:t>
      </w:r>
    </w:p>
    <w:p w:rsidR="00676EB1" w:rsidRPr="0031019F" w:rsidRDefault="00676EB1" w:rsidP="00676EB1">
      <w:pPr>
        <w:spacing w:line="360" w:lineRule="auto"/>
        <w:ind w:left="-851" w:right="-567"/>
        <w:rPr>
          <w:rFonts w:cstheme="majorBidi"/>
          <w:color w:val="1F2569"/>
          <w:kern w:val="24"/>
          <w:sz w:val="20"/>
          <w:szCs w:val="18"/>
        </w:rPr>
      </w:pPr>
      <w:r w:rsidRPr="00F11225">
        <w:rPr>
          <w:rFonts w:cstheme="majorBidi"/>
          <w:color w:val="1F2569"/>
          <w:kern w:val="24"/>
          <w:sz w:val="20"/>
          <w:szCs w:val="18"/>
        </w:rPr>
        <w:t xml:space="preserve"> (</w:t>
      </w:r>
      <w:proofErr w:type="gramStart"/>
      <w:r w:rsidRPr="00F11225">
        <w:rPr>
          <w:rFonts w:cstheme="majorBidi"/>
          <w:color w:val="1F2569"/>
          <w:kern w:val="24"/>
          <w:sz w:val="20"/>
          <w:szCs w:val="18"/>
        </w:rPr>
        <w:t>como</w:t>
      </w:r>
      <w:proofErr w:type="gramEnd"/>
      <w:r w:rsidRPr="00F11225">
        <w:rPr>
          <w:rFonts w:cstheme="majorBidi"/>
          <w:color w:val="1F2569"/>
          <w:kern w:val="24"/>
          <w:sz w:val="20"/>
          <w:szCs w:val="18"/>
        </w:rPr>
        <w:t xml:space="preserve"> % del PIB)</w:t>
      </w:r>
    </w:p>
    <w:p w:rsidR="00676EB1" w:rsidRPr="008434E0" w:rsidRDefault="00676EB1" w:rsidP="00195FC6">
      <w:pPr>
        <w:spacing w:line="240" w:lineRule="auto"/>
        <w:ind w:left="-1560" w:right="-567"/>
        <w:rPr>
          <w:rFonts w:cstheme="majorBidi"/>
          <w:color w:val="1F497D" w:themeColor="text2"/>
          <w:kern w:val="24"/>
          <w:sz w:val="20"/>
          <w:szCs w:val="18"/>
        </w:rPr>
      </w:pPr>
      <w:r w:rsidRPr="00031A66">
        <w:rPr>
          <w:noProof/>
          <w:lang w:eastAsia="es-UY"/>
        </w:rPr>
        <w:t xml:space="preserve"> </w:t>
      </w:r>
      <w:r w:rsidR="00195FC6">
        <w:rPr>
          <w:noProof/>
          <w:lang w:val="es-ES" w:eastAsia="es-ES"/>
        </w:rPr>
        <w:drawing>
          <wp:inline distT="0" distB="0" distL="0" distR="0" wp14:anchorId="485C545C" wp14:editId="0F977A15">
            <wp:extent cx="4713316" cy="274320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76EB1" w:rsidRDefault="00676EB1" w:rsidP="00676EB1">
      <w:pPr>
        <w:spacing w:line="240" w:lineRule="auto"/>
        <w:ind w:left="426" w:right="-567"/>
        <w:rPr>
          <w:rFonts w:cstheme="majorBidi"/>
          <w:color w:val="1F497D" w:themeColor="text2"/>
          <w:kern w:val="24"/>
          <w:sz w:val="20"/>
          <w:szCs w:val="18"/>
          <w:lang w:val="es-ES"/>
        </w:rPr>
      </w:pPr>
    </w:p>
    <w:p w:rsidR="00FE2738" w:rsidRPr="00A06245" w:rsidRDefault="0004780F" w:rsidP="00FE2738">
      <w:pPr>
        <w:pStyle w:val="Piedepgina"/>
        <w:ind w:left="-851"/>
        <w:rPr>
          <w:color w:val="1F2569"/>
          <w:sz w:val="16"/>
          <w:szCs w:val="16"/>
        </w:rPr>
      </w:pPr>
      <w:r>
        <w:rPr>
          <w:sz w:val="16"/>
          <w:szCs w:val="16"/>
        </w:rPr>
        <w:t>*</w:t>
      </w:r>
      <w:r w:rsidR="00FE2738">
        <w:rPr>
          <w:color w:val="1F2569"/>
          <w:sz w:val="16"/>
          <w:szCs w:val="16"/>
        </w:rPr>
        <w:t>P</w:t>
      </w:r>
      <w:r w:rsidR="00FE2738" w:rsidRPr="00A06245">
        <w:rPr>
          <w:color w:val="1F2569"/>
          <w:sz w:val="16"/>
          <w:szCs w:val="16"/>
        </w:rPr>
        <w:t>royecciones</w:t>
      </w:r>
      <w:r w:rsidR="00FE2738">
        <w:rPr>
          <w:color w:val="1F2569"/>
          <w:sz w:val="16"/>
          <w:szCs w:val="16"/>
        </w:rPr>
        <w:t xml:space="preserve"> basadas en la Presentación de Balance y Per</w:t>
      </w:r>
      <w:r w:rsidR="0074716A">
        <w:rPr>
          <w:color w:val="1F2569"/>
          <w:sz w:val="16"/>
          <w:szCs w:val="16"/>
        </w:rPr>
        <w:t>spectivas Económicas del MEF; 8 febrero</w:t>
      </w:r>
      <w:r w:rsidR="00FE2738">
        <w:rPr>
          <w:color w:val="1F2569"/>
          <w:sz w:val="16"/>
          <w:szCs w:val="16"/>
        </w:rPr>
        <w:t xml:space="preserve"> 2021</w:t>
      </w:r>
    </w:p>
    <w:p w:rsidR="00676EB1" w:rsidRPr="00385B23" w:rsidRDefault="00676EB1" w:rsidP="0004780F">
      <w:pPr>
        <w:pStyle w:val="Piedepgina"/>
        <w:ind w:left="-491"/>
        <w:rPr>
          <w:sz w:val="16"/>
          <w:szCs w:val="16"/>
        </w:rPr>
      </w:pPr>
    </w:p>
    <w:p w:rsidR="00676EB1" w:rsidRDefault="00676EB1" w:rsidP="00676EB1">
      <w:pPr>
        <w:spacing w:line="240" w:lineRule="auto"/>
        <w:ind w:left="-1276"/>
        <w:rPr>
          <w:sz w:val="20"/>
        </w:rPr>
      </w:pPr>
    </w:p>
    <w:p w:rsidR="00676EB1" w:rsidRPr="00923C19" w:rsidRDefault="00676EB1" w:rsidP="00676EB1">
      <w:pPr>
        <w:spacing w:line="240" w:lineRule="auto"/>
        <w:ind w:left="426" w:right="-567"/>
        <w:rPr>
          <w:rFonts w:cstheme="majorBidi"/>
          <w:color w:val="1F497D" w:themeColor="text2"/>
          <w:kern w:val="24"/>
          <w:sz w:val="20"/>
          <w:szCs w:val="18"/>
        </w:rPr>
      </w:pPr>
    </w:p>
    <w:p w:rsidR="00676EB1" w:rsidRDefault="00676EB1" w:rsidP="00676EB1">
      <w:pPr>
        <w:spacing w:line="240" w:lineRule="auto"/>
        <w:ind w:left="426" w:right="-567"/>
        <w:rPr>
          <w:rFonts w:cstheme="majorBidi"/>
          <w:color w:val="1F497D" w:themeColor="text2"/>
          <w:kern w:val="24"/>
          <w:sz w:val="20"/>
          <w:szCs w:val="18"/>
          <w:lang w:val="es-ES"/>
        </w:rPr>
      </w:pPr>
    </w:p>
    <w:p w:rsidR="00FE2738" w:rsidRDefault="00FE2738" w:rsidP="00676EB1">
      <w:pPr>
        <w:spacing w:line="240" w:lineRule="auto"/>
        <w:ind w:left="-142"/>
        <w:rPr>
          <w:color w:val="1F2569"/>
          <w:u w:val="single"/>
          <w:lang w:val="es-ES"/>
        </w:rPr>
      </w:pPr>
    </w:p>
    <w:p w:rsidR="00FE2738" w:rsidRDefault="00FE2738" w:rsidP="00676EB1">
      <w:pPr>
        <w:spacing w:line="240" w:lineRule="auto"/>
        <w:ind w:left="-142"/>
        <w:rPr>
          <w:color w:val="1F2569"/>
          <w:u w:val="single"/>
          <w:lang w:val="es-ES"/>
        </w:rPr>
      </w:pPr>
    </w:p>
    <w:p w:rsidR="00676EB1" w:rsidRPr="00141D81" w:rsidRDefault="00676EB1" w:rsidP="00676EB1">
      <w:pPr>
        <w:spacing w:line="240" w:lineRule="auto"/>
        <w:ind w:left="-142"/>
        <w:rPr>
          <w:color w:val="1F2569"/>
          <w:u w:val="single"/>
          <w:lang w:val="es-ES"/>
        </w:rPr>
      </w:pPr>
      <w:r w:rsidRPr="00141D81">
        <w:rPr>
          <w:color w:val="1F2569"/>
          <w:u w:val="single"/>
          <w:lang w:val="es-ES"/>
        </w:rPr>
        <w:lastRenderedPageBreak/>
        <w:t>Deuda Bruta y Neta del Sector Público Global</w:t>
      </w:r>
      <w:r w:rsidR="00A4612C">
        <w:rPr>
          <w:color w:val="1F2569"/>
          <w:u w:val="single"/>
          <w:lang w:val="es-ES"/>
        </w:rPr>
        <w:t>*</w:t>
      </w:r>
    </w:p>
    <w:p w:rsidR="00676EB1" w:rsidRPr="00141D81" w:rsidRDefault="00676EB1" w:rsidP="00676EB1">
      <w:pPr>
        <w:spacing w:line="240" w:lineRule="auto"/>
        <w:ind w:left="-567"/>
        <w:rPr>
          <w:color w:val="1F2569"/>
          <w:u w:val="single"/>
          <w:lang w:val="es-ES"/>
        </w:rPr>
      </w:pPr>
    </w:p>
    <w:p w:rsidR="00676EB1" w:rsidRPr="00141D81" w:rsidRDefault="00676EB1" w:rsidP="00676EB1">
      <w:pPr>
        <w:spacing w:line="240" w:lineRule="auto"/>
        <w:ind w:left="-567"/>
        <w:rPr>
          <w:color w:val="1F2569"/>
          <w:u w:val="single"/>
          <w:lang w:val="es-ES"/>
        </w:rPr>
      </w:pPr>
    </w:p>
    <w:p w:rsidR="00676EB1" w:rsidRPr="0031019F" w:rsidRDefault="008A2C75" w:rsidP="00676EB1">
      <w:pPr>
        <w:spacing w:line="360" w:lineRule="auto"/>
        <w:ind w:left="-1134" w:right="-711"/>
        <w:rPr>
          <w:rFonts w:cstheme="majorBidi"/>
          <w:color w:val="1F2569"/>
          <w:kern w:val="24"/>
          <w:sz w:val="20"/>
          <w:szCs w:val="18"/>
        </w:rPr>
      </w:pPr>
      <w:r w:rsidRPr="004B2A62">
        <w:rPr>
          <w:noProof/>
          <w:color w:val="1F2569"/>
          <w:sz w:val="20"/>
          <w:lang w:val="es-ES" w:eastAsia="es-ES"/>
        </w:rPr>
        <mc:AlternateContent>
          <mc:Choice Requires="wps">
            <w:drawing>
              <wp:anchor distT="0" distB="0" distL="114300" distR="114300" simplePos="0" relativeHeight="251662848" behindDoc="0" locked="0" layoutInCell="1" allowOverlap="1">
                <wp:simplePos x="0" y="0"/>
                <wp:positionH relativeFrom="column">
                  <wp:posOffset>2672715</wp:posOffset>
                </wp:positionH>
                <wp:positionV relativeFrom="paragraph">
                  <wp:posOffset>115570</wp:posOffset>
                </wp:positionV>
                <wp:extent cx="3762375" cy="3028950"/>
                <wp:effectExtent l="0" t="0" r="0" b="0"/>
                <wp:wrapNone/>
                <wp:docPr id="3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3028950"/>
                        </a:xfrm>
                        <a:prstGeom prst="rect">
                          <a:avLst/>
                        </a:prstGeom>
                        <a:noFill/>
                        <a:ln w="9525">
                          <a:noFill/>
                          <a:miter lim="800000"/>
                          <a:headEnd/>
                          <a:tailEnd/>
                        </a:ln>
                      </wps:spPr>
                      <wps:txbx>
                        <w:txbxContent>
                          <w:p w:rsidR="00FC4DD1" w:rsidRDefault="00FC4DD1" w:rsidP="00676EB1">
                            <w:r w:rsidRPr="00774D76">
                              <w:rPr>
                                <w:noProof/>
                                <w:sz w:val="20"/>
                                <w:lang w:val="es-ES" w:eastAsia="es-ES"/>
                              </w:rPr>
                              <w:drawing>
                                <wp:inline distT="0" distB="0" distL="0" distR="0" wp14:anchorId="1E75900D" wp14:editId="1F2409AF">
                                  <wp:extent cx="3600450" cy="2838893"/>
                                  <wp:effectExtent l="0" t="0" r="0" b="0"/>
                                  <wp:docPr id="302" name="Gráfico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210.45pt;margin-top:9.1pt;width:296.25pt;height:23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HTIFwIAAAQEAAAOAAAAZHJzL2Uyb0RvYy54bWysU9uO2yAQfa/Uf0C8N3acOJtYcVbbbLeq&#10;tL1I234AARyjGoYCiZ1+fQecpFH7VtUPiPEwhzlnDuv7QXfkKJ1XYGo6neSUSMNBKLOv6bevT2+W&#10;lPjAjGAdGFnTk/T0fvP61bq3lSyghU5IRxDE+Kq3NW1DsFWWed5KzfwErDSYbMBpFjB0+0w41iO6&#10;7rIizxdZD05YB1x6j38fxyTdJPymkTx8bhovA+lqir2FtLq07uKabdas2jtmW8XPbbB/6EIzZfDS&#10;K9QjC4wcnPoLSivuwEMTJhx0Bk2juEwckM00/4PNS8usTFxQHG+vMvn/B8s/Hb84okRNZ+WKEsM0&#10;Dml7YMIBEZIEOQQgRZSpt77C0y8Wz4fhLQw47kTZ22fg3z0xsG2Z2csH56BvJRPY5jRWZjelI46P&#10;ILv+Iwi8jR0CJKChcTpqiKoQRMdxna4jwj4Ix5+zu0Uxuysp4Zib5cVyVaYhZqy6lFvnw3sJmsRN&#10;TR16IMGz47MPsR1WXY7E2ww8qa5LPugM6Wu6KosyFdxktApo007pmi7z+I3GiSzfGZGKA1PduMcL&#10;OnOmHZmOnMOwG5LQi+VFzh2IEwrhYLQlPiPctOB+UtKjJWvqfxyYk5R0HwyKuZrO59HDKZiXdwUG&#10;7jazu80wwxGqpoGScbsNyfcj5wcUvVFJjjidsZNzz2i1pNL5WUQv38bp1O/Hu/kFAAD//wMAUEsD&#10;BBQABgAIAAAAIQDmWcJg3gAAAAsBAAAPAAAAZHJzL2Rvd25yZXYueG1sTI/LTsMwEEX3lfgHa5DY&#10;tXbTFDUhToWo2IIoD4mdG0+TiHgcxW4T/p7pii5H5+reM8V2cp044xBaTxqWCwUCqfK2pVrDx/vz&#10;fAMiREPWdJ5Qwy8G2JY3s8Lk1o/0hud9rAWXUMiNhibGPpcyVA06Exa+R2J29IMzkc+hlnYwI5e7&#10;TiZK3UtnWuKFxvT41GD1sz85DZ8vx++vVL3WO7fuRz8pSS6TWt/dTo8PICJO8T8MF31Wh5KdDv5E&#10;NohOQ5qojKMMNgmIS0AtVymIA6NsnYAsC3n9Q/kHAAD//wMAUEsBAi0AFAAGAAgAAAAhALaDOJL+&#10;AAAA4QEAABMAAAAAAAAAAAAAAAAAAAAAAFtDb250ZW50X1R5cGVzXS54bWxQSwECLQAUAAYACAAA&#10;ACEAOP0h/9YAAACUAQAACwAAAAAAAAAAAAAAAAAvAQAAX3JlbHMvLnJlbHNQSwECLQAUAAYACAAA&#10;ACEAeHx0yBcCAAAEBAAADgAAAAAAAAAAAAAAAAAuAgAAZHJzL2Uyb0RvYy54bWxQSwECLQAUAAYA&#10;CAAAACEA5lnCYN4AAAALAQAADwAAAAAAAAAAAAAAAABxBAAAZHJzL2Rvd25yZXYueG1sUEsFBgAA&#10;AAAEAAQA8wAAAHwFAAAAAA==&#10;" filled="f" stroked="f">
                <v:textbox>
                  <w:txbxContent>
                    <w:p w:rsidR="00FC4DD1" w:rsidRDefault="00FC4DD1" w:rsidP="00676EB1">
                      <w:r w:rsidRPr="00774D76">
                        <w:rPr>
                          <w:noProof/>
                          <w:sz w:val="20"/>
                          <w:lang w:val="es-ES" w:eastAsia="es-ES"/>
                        </w:rPr>
                        <w:drawing>
                          <wp:inline distT="0" distB="0" distL="0" distR="0" wp14:anchorId="1E75900D" wp14:editId="1F2409AF">
                            <wp:extent cx="3600450" cy="2838893"/>
                            <wp:effectExtent l="0" t="0" r="0" b="0"/>
                            <wp:docPr id="302" name="Gráfico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xbxContent>
                </v:textbox>
              </v:shape>
            </w:pict>
          </mc:Fallback>
        </mc:AlternateContent>
      </w:r>
      <w:r w:rsidR="00676EB1" w:rsidRPr="004B2A62">
        <w:rPr>
          <w:rFonts w:cstheme="majorBidi"/>
          <w:color w:val="1F2569"/>
          <w:kern w:val="24"/>
          <w:sz w:val="20"/>
          <w:szCs w:val="18"/>
        </w:rPr>
        <w:t>Deuda Bruta y Neta del Sector Público Global en millones de USD</w:t>
      </w:r>
      <w:r w:rsidR="00676EB1" w:rsidRPr="004B2A62">
        <w:rPr>
          <w:rFonts w:cstheme="majorBidi"/>
          <w:color w:val="1F2569"/>
          <w:kern w:val="24"/>
          <w:sz w:val="20"/>
          <w:szCs w:val="18"/>
        </w:rPr>
        <w:tab/>
      </w:r>
      <w:r w:rsidR="00676EB1" w:rsidRPr="004B2A62">
        <w:rPr>
          <w:rFonts w:cstheme="majorBidi"/>
          <w:color w:val="1F2569"/>
          <w:kern w:val="24"/>
          <w:sz w:val="20"/>
          <w:szCs w:val="18"/>
        </w:rPr>
        <w:tab/>
        <w:t xml:space="preserve"> Deuda Bruta y Neta del Sector Público Global como % del PIB</w:t>
      </w:r>
    </w:p>
    <w:p w:rsidR="00676EB1" w:rsidRDefault="00676EB1" w:rsidP="00676EB1">
      <w:pPr>
        <w:spacing w:line="240" w:lineRule="auto"/>
        <w:ind w:left="-1560"/>
        <w:rPr>
          <w:sz w:val="20"/>
        </w:rPr>
      </w:pPr>
      <w:r w:rsidRPr="00774D76">
        <w:rPr>
          <w:noProof/>
          <w:color w:val="1F497D" w:themeColor="text2"/>
          <w:lang w:val="es-ES" w:eastAsia="es-ES"/>
        </w:rPr>
        <w:drawing>
          <wp:inline distT="0" distB="0" distL="0" distR="0" wp14:anchorId="56E1D54E" wp14:editId="30C0F78A">
            <wp:extent cx="3714750" cy="2809875"/>
            <wp:effectExtent l="57150" t="0" r="57150" b="104775"/>
            <wp:docPr id="349" name="Gráfico 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76EB1" w:rsidRPr="00774D76" w:rsidRDefault="00676EB1" w:rsidP="00676EB1">
      <w:pPr>
        <w:spacing w:line="360" w:lineRule="auto"/>
        <w:ind w:left="-851"/>
        <w:jc w:val="right"/>
        <w:rPr>
          <w:rFonts w:cstheme="majorBidi"/>
          <w:color w:val="1F497D" w:themeColor="text2"/>
          <w:kern w:val="24"/>
          <w:sz w:val="20"/>
          <w:szCs w:val="18"/>
        </w:rPr>
      </w:pPr>
    </w:p>
    <w:p w:rsidR="00A4612C" w:rsidRPr="00A4612C" w:rsidRDefault="00A4612C" w:rsidP="00A4612C">
      <w:pPr>
        <w:spacing w:line="240" w:lineRule="auto"/>
        <w:rPr>
          <w:sz w:val="18"/>
          <w:lang w:val="es-ES"/>
        </w:rPr>
      </w:pPr>
      <w:r>
        <w:rPr>
          <w:sz w:val="18"/>
          <w:lang w:val="es-ES"/>
        </w:rPr>
        <w:t>*</w:t>
      </w:r>
      <w:r w:rsidRPr="00A4612C">
        <w:rPr>
          <w:sz w:val="18"/>
          <w:lang w:val="es-ES"/>
        </w:rPr>
        <w:t xml:space="preserve">A partir del añ0 2016 se toma el valor de la serie actualizada </w:t>
      </w:r>
      <w:r>
        <w:rPr>
          <w:sz w:val="18"/>
          <w:lang w:val="es-ES"/>
        </w:rPr>
        <w:t>de Cuentas Nacionales para el cálculo como % del PIB</w:t>
      </w:r>
    </w:p>
    <w:p w:rsidR="00A4612C" w:rsidRDefault="00A4612C" w:rsidP="00676EB1">
      <w:pPr>
        <w:pStyle w:val="Prrafodelista"/>
        <w:spacing w:line="240" w:lineRule="auto"/>
        <w:ind w:left="-207"/>
        <w:rPr>
          <w:color w:val="1F2569"/>
          <w:u w:val="single"/>
          <w:lang w:val="es-ES"/>
        </w:rPr>
      </w:pPr>
    </w:p>
    <w:p w:rsidR="00676EB1" w:rsidRDefault="00676EB1" w:rsidP="00676EB1">
      <w:pPr>
        <w:pStyle w:val="Prrafodelista"/>
        <w:spacing w:line="240" w:lineRule="auto"/>
        <w:ind w:left="-207"/>
        <w:rPr>
          <w:color w:val="1F2569"/>
          <w:u w:val="single"/>
          <w:lang w:val="es-ES"/>
        </w:rPr>
      </w:pPr>
      <w:r w:rsidRPr="00D6076C">
        <w:rPr>
          <w:color w:val="1F2569"/>
          <w:u w:val="single"/>
          <w:lang w:val="es-ES"/>
        </w:rPr>
        <w:t>Deuda Bruta: Plazos y Monedas</w:t>
      </w:r>
    </w:p>
    <w:p w:rsidR="00676EB1" w:rsidRDefault="008A2C75" w:rsidP="00676EB1">
      <w:pPr>
        <w:spacing w:line="360" w:lineRule="auto"/>
        <w:ind w:left="-1134" w:right="-567"/>
        <w:rPr>
          <w:rFonts w:cstheme="majorBidi"/>
          <w:color w:val="1F497D" w:themeColor="text2"/>
          <w:kern w:val="24"/>
          <w:sz w:val="20"/>
          <w:szCs w:val="18"/>
        </w:rPr>
      </w:pPr>
      <w:r>
        <w:rPr>
          <w:rFonts w:cstheme="majorBidi"/>
          <w:noProof/>
          <w:color w:val="1F497D" w:themeColor="text2"/>
          <w:kern w:val="24"/>
          <w:sz w:val="20"/>
          <w:szCs w:val="18"/>
          <w:lang w:val="es-ES" w:eastAsia="es-ES"/>
        </w:rPr>
        <mc:AlternateContent>
          <mc:Choice Requires="wps">
            <w:drawing>
              <wp:anchor distT="0" distB="0" distL="114300" distR="114300" simplePos="0" relativeHeight="251664896" behindDoc="0" locked="0" layoutInCell="1" allowOverlap="1">
                <wp:simplePos x="0" y="0"/>
                <wp:positionH relativeFrom="column">
                  <wp:posOffset>-1280160</wp:posOffset>
                </wp:positionH>
                <wp:positionV relativeFrom="paragraph">
                  <wp:posOffset>76200</wp:posOffset>
                </wp:positionV>
                <wp:extent cx="7791450" cy="419735"/>
                <wp:effectExtent l="0" t="2540" r="0" b="6350"/>
                <wp:wrapNone/>
                <wp:docPr id="35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0" cy="4197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DD1" w:rsidRPr="0031019F" w:rsidRDefault="00FC4DD1" w:rsidP="00676EB1">
                            <w:pPr>
                              <w:spacing w:line="240" w:lineRule="auto"/>
                              <w:ind w:left="-1134" w:right="-567"/>
                              <w:jc w:val="center"/>
                              <w:rPr>
                                <w:rFonts w:cstheme="majorBidi"/>
                                <w:color w:val="1F2569"/>
                                <w:kern w:val="24"/>
                                <w:sz w:val="20"/>
                                <w:szCs w:val="18"/>
                              </w:rPr>
                            </w:pPr>
                            <w:r>
                              <w:rPr>
                                <w:rFonts w:cstheme="majorBidi"/>
                                <w:color w:val="1F2569"/>
                                <w:kern w:val="24"/>
                                <w:sz w:val="20"/>
                                <w:szCs w:val="18"/>
                              </w:rPr>
                              <w:t xml:space="preserve">             IV TRIM. 2020</w:t>
                            </w:r>
                          </w:p>
                          <w:p w:rsidR="00FC4DD1" w:rsidRPr="0031019F" w:rsidRDefault="00FC4DD1" w:rsidP="00676EB1">
                            <w:pPr>
                              <w:spacing w:line="240" w:lineRule="auto"/>
                              <w:ind w:left="-1134" w:right="-567"/>
                              <w:jc w:val="center"/>
                              <w:rPr>
                                <w:color w:val="1F2569"/>
                              </w:rPr>
                            </w:pPr>
                            <w:r w:rsidRPr="004B2A62">
                              <w:rPr>
                                <w:rFonts w:cstheme="majorBidi"/>
                                <w:color w:val="1F2569"/>
                                <w:kern w:val="24"/>
                                <w:sz w:val="20"/>
                                <w:szCs w:val="18"/>
                              </w:rPr>
                              <w:t>Deuda Bruta por plazo residual                                                                         Deuda Bruta por Moneda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6" o:spid="_x0000_s1095" type="#_x0000_t202" style="position:absolute;left:0;text-align:left;margin-left:-100.8pt;margin-top:6pt;width:613.5pt;height:33.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qfFmgIAADgFAAAOAAAAZHJzL2Uyb0RvYy54bWysVNuO2yAQfa/Uf0C8Z21n7SS24qz20lSV&#10;thdptx9AMI5RMVAgsbdV/70DJGnSvlRV/YCBGQ5zZs6wvBl7gfbMWK5kjbOrFCMmqWq43Nb48/N6&#10;ssDIOiIbIpRkNX5hFt+sXr9aDrpiU9Up0TCDAETaatA17pzTVZJY2rGe2CulmQRjq0xPHCzNNmkM&#10;GQC9F8k0TWfJoEyjjaLMWth9iEa8Cvhty6j72LaWOSRqDLG5MJowbvyYrJak2hqiO04PYZB/iKIn&#10;XMKlJ6gH4gjaGf4HVM+pUVa17oqqPlFtyykLHIBNlv7G5qkjmgUukByrT2my/w+Wfth/Mog3Nb4u&#10;oFSS9FCkZzY6dKdGlGUzn6FB2wocnzS4uhEMUOnA1upHRb9YJNV9R+SW3Rqjho6RBiLM/Mnk7GjE&#10;sR5kM7xXDVxEdk4FoLE1vU8fJAQBOlTq5VQdHwyFzfm8zPICTBRseVbOr4twBamOp7Wx7i1TPfKT&#10;GhuofkAn+0frfDSkOrr4y6wSvFlzIcLCbDf3wqA9AaWswxfPCt2RuBvUAhg2uga8CwwhPZJUHjNe&#10;F3eAAQTgbZ5LkMX3Mpvm6d20nKxni/kkX+fFpJyni0malXflLM3L/GH9w0eQ5VXHm4bJRy7ZUaJZ&#10;/ncSODRLFFcQKRpqXBbTIpC7iP5A68A19d8hvxduPXfQsYL3NV6cnEjlq/5GNkCbVI5wEefJZfgh&#10;ZZCD4z9kJWjEyyIKxI2bMQhyVh61t1HNC6jGKCgq1B+eG5h0ynzDaIDWrbH9uiOGYSTeSVAeyCT3&#10;vR4WeTGfwsKcWzbnFiIpQNXYYRSn9y6+Dztt+LaDm6LWpboFtbY8CMnLOkYFVPwC2jOQOjwlvv/P&#10;18Hr14O3+gkAAP//AwBQSwMEFAAGAAgAAAAhAK1Q9iHfAAAACwEAAA8AAABkcnMvZG93bnJldi54&#10;bWxMj0FLw0AUhO+C/2F5ghdpN1m0hjSbIkUPggpGe99kn0lq9m3Ibtv473096XGYYeabYjO7QRxx&#10;Cr0nDekyAYHUeNtTq+Hz42mRgQjRkDWDJ9TwgwE25eVFYXLrT/SOxyq2gkso5EZDF+OYSxmaDp0J&#10;Sz8isfflJ2ciy6mVdjInLneDVEmyks70xAudGXHbYfNdHRzvPs7ZuKtftvvn6qbeqzfqXzPS+vpq&#10;fliDiDjHvzCc8RkdSmaq/YFsEIOGhUrSFWfZUXzqnEjU3S2IWsN9loIsC/n/Q/kLAAD//wMAUEsB&#10;Ai0AFAAGAAgAAAAhALaDOJL+AAAA4QEAABMAAAAAAAAAAAAAAAAAAAAAAFtDb250ZW50X1R5cGVz&#10;XS54bWxQSwECLQAUAAYACAAAACEAOP0h/9YAAACUAQAACwAAAAAAAAAAAAAAAAAvAQAAX3JlbHMv&#10;LnJlbHNQSwECLQAUAAYACAAAACEA5dKnxZoCAAA4BQAADgAAAAAAAAAAAAAAAAAuAgAAZHJzL2Uy&#10;b0RvYy54bWxQSwECLQAUAAYACAAAACEArVD2Id8AAAALAQAADwAAAAAAAAAAAAAAAAD0BAAAZHJz&#10;L2Rvd25yZXYueG1sUEsFBgAAAAAEAAQA8wAAAAAGAAAAAA==&#10;" stroked="f">
                <v:fill opacity="0"/>
                <v:textbox>
                  <w:txbxContent>
                    <w:p w:rsidR="00FC4DD1" w:rsidRPr="0031019F" w:rsidRDefault="00FC4DD1" w:rsidP="00676EB1">
                      <w:pPr>
                        <w:spacing w:line="240" w:lineRule="auto"/>
                        <w:ind w:left="-1134" w:right="-567"/>
                        <w:jc w:val="center"/>
                        <w:rPr>
                          <w:rFonts w:cstheme="majorBidi"/>
                          <w:color w:val="1F2569"/>
                          <w:kern w:val="24"/>
                          <w:sz w:val="20"/>
                          <w:szCs w:val="18"/>
                        </w:rPr>
                      </w:pPr>
                      <w:r>
                        <w:rPr>
                          <w:rFonts w:cstheme="majorBidi"/>
                          <w:color w:val="1F2569"/>
                          <w:kern w:val="24"/>
                          <w:sz w:val="20"/>
                          <w:szCs w:val="18"/>
                        </w:rPr>
                        <w:t xml:space="preserve">             IV TRIM. 2020</w:t>
                      </w:r>
                    </w:p>
                    <w:p w:rsidR="00FC4DD1" w:rsidRPr="0031019F" w:rsidRDefault="00FC4DD1" w:rsidP="00676EB1">
                      <w:pPr>
                        <w:spacing w:line="240" w:lineRule="auto"/>
                        <w:ind w:left="-1134" w:right="-567"/>
                        <w:jc w:val="center"/>
                        <w:rPr>
                          <w:color w:val="1F2569"/>
                        </w:rPr>
                      </w:pPr>
                      <w:r w:rsidRPr="004B2A62">
                        <w:rPr>
                          <w:rFonts w:cstheme="majorBidi"/>
                          <w:color w:val="1F2569"/>
                          <w:kern w:val="24"/>
                          <w:sz w:val="20"/>
                          <w:szCs w:val="18"/>
                        </w:rPr>
                        <w:t>Deuda Bruta por plazo residual                                                                         Deuda Bruta por Moneda</w:t>
                      </w:r>
                    </w:p>
                  </w:txbxContent>
                </v:textbox>
              </v:shape>
            </w:pict>
          </mc:Fallback>
        </mc:AlternateContent>
      </w:r>
      <w:r w:rsidR="00676EB1">
        <w:rPr>
          <w:rFonts w:cstheme="majorBidi"/>
          <w:color w:val="1F497D" w:themeColor="text2"/>
          <w:kern w:val="24"/>
          <w:sz w:val="20"/>
          <w:szCs w:val="18"/>
        </w:rPr>
        <w:tab/>
      </w:r>
    </w:p>
    <w:p w:rsidR="00676EB1" w:rsidRDefault="00676EB1" w:rsidP="00676EB1">
      <w:pPr>
        <w:spacing w:line="360" w:lineRule="auto"/>
        <w:ind w:left="-1134" w:right="-567"/>
        <w:rPr>
          <w:rFonts w:cstheme="majorBidi"/>
          <w:color w:val="1F497D" w:themeColor="text2"/>
          <w:kern w:val="24"/>
          <w:sz w:val="20"/>
          <w:szCs w:val="18"/>
        </w:rPr>
      </w:pPr>
      <w:r>
        <w:rPr>
          <w:rFonts w:cstheme="majorBidi"/>
          <w:color w:val="1F497D" w:themeColor="text2"/>
          <w:kern w:val="24"/>
          <w:sz w:val="20"/>
          <w:szCs w:val="18"/>
        </w:rPr>
        <w:tab/>
      </w:r>
      <w:r>
        <w:rPr>
          <w:rFonts w:cstheme="majorBidi"/>
          <w:color w:val="1F497D" w:themeColor="text2"/>
          <w:kern w:val="24"/>
          <w:sz w:val="20"/>
          <w:szCs w:val="18"/>
        </w:rPr>
        <w:tab/>
      </w:r>
      <w:r>
        <w:rPr>
          <w:rFonts w:cstheme="majorBidi"/>
          <w:color w:val="1F497D" w:themeColor="text2"/>
          <w:kern w:val="24"/>
          <w:sz w:val="20"/>
          <w:szCs w:val="18"/>
        </w:rPr>
        <w:tab/>
      </w:r>
      <w:r>
        <w:rPr>
          <w:rFonts w:cstheme="majorBidi"/>
          <w:color w:val="1F497D" w:themeColor="text2"/>
          <w:kern w:val="24"/>
          <w:sz w:val="20"/>
          <w:szCs w:val="18"/>
        </w:rPr>
        <w:tab/>
      </w:r>
    </w:p>
    <w:p w:rsidR="00676EB1" w:rsidRDefault="00676EB1" w:rsidP="00676EB1">
      <w:pPr>
        <w:spacing w:line="360" w:lineRule="auto"/>
        <w:ind w:left="-1418" w:right="-851"/>
        <w:jc w:val="center"/>
        <w:rPr>
          <w:noProof/>
          <w:lang w:eastAsia="es-UY"/>
        </w:rPr>
      </w:pPr>
      <w:r>
        <w:rPr>
          <w:noProof/>
          <w:lang w:val="es-ES" w:eastAsia="es-ES"/>
        </w:rPr>
        <w:drawing>
          <wp:inline distT="0" distB="0" distL="0" distR="0" wp14:anchorId="75E539AE" wp14:editId="75E2AC2A">
            <wp:extent cx="3430078" cy="2222980"/>
            <wp:effectExtent l="0" t="0" r="0" b="635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3812D3">
        <w:rPr>
          <w:noProof/>
          <w:lang w:eastAsia="es-UY"/>
        </w:rPr>
        <w:t xml:space="preserve"> </w:t>
      </w:r>
      <w:r w:rsidR="00BC0749">
        <w:rPr>
          <w:noProof/>
          <w:lang w:val="es-ES" w:eastAsia="es-ES"/>
        </w:rPr>
        <w:drawing>
          <wp:inline distT="0" distB="0" distL="0" distR="0" wp14:anchorId="2DA903E4" wp14:editId="51225ECC">
            <wp:extent cx="3333750" cy="2320925"/>
            <wp:effectExtent l="0" t="0" r="0" b="0"/>
            <wp:docPr id="291" name="Gráfico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76EB1" w:rsidRPr="0014700A" w:rsidRDefault="00676EB1" w:rsidP="00676EB1">
      <w:pPr>
        <w:spacing w:line="240" w:lineRule="auto"/>
        <w:ind w:left="-993"/>
        <w:rPr>
          <w:sz w:val="20"/>
        </w:rPr>
      </w:pPr>
    </w:p>
    <w:p w:rsidR="00D34ABD" w:rsidRPr="00676EB1" w:rsidRDefault="00581138" w:rsidP="00775822">
      <w:pPr>
        <w:spacing w:line="240" w:lineRule="auto"/>
        <w:ind w:left="-1134" w:right="-567"/>
        <w:rPr>
          <w:b/>
          <w:color w:val="1F497D" w:themeColor="text2"/>
        </w:rPr>
      </w:pPr>
      <w:r>
        <w:rPr>
          <w:noProof/>
          <w:lang w:val="es-ES" w:eastAsia="es-ES"/>
        </w:rPr>
        <mc:AlternateContent>
          <mc:Choice Requires="wps">
            <w:drawing>
              <wp:anchor distT="0" distB="0" distL="114300" distR="114300" simplePos="0" relativeHeight="251663872" behindDoc="0" locked="0" layoutInCell="1" allowOverlap="1">
                <wp:simplePos x="0" y="0"/>
                <wp:positionH relativeFrom="column">
                  <wp:posOffset>581025</wp:posOffset>
                </wp:positionH>
                <wp:positionV relativeFrom="paragraph">
                  <wp:posOffset>45720</wp:posOffset>
                </wp:positionV>
                <wp:extent cx="4526915" cy="1211580"/>
                <wp:effectExtent l="0" t="0" r="26035" b="26670"/>
                <wp:wrapNone/>
                <wp:docPr id="357" name="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6915" cy="1211580"/>
                        </a:xfrm>
                        <a:prstGeom prst="roundRect">
                          <a:avLst/>
                        </a:prstGeom>
                        <a:solidFill>
                          <a:schemeClr val="bg1">
                            <a:lumMod val="95000"/>
                          </a:schemeClr>
                        </a:solidFill>
                        <a:ln>
                          <a:solidFill>
                            <a:srgbClr val="1F256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4DD1" w:rsidRPr="00581138" w:rsidRDefault="00FC4DD1" w:rsidP="00676EB1">
                            <w:pPr>
                              <w:jc w:val="center"/>
                              <w:rPr>
                                <w:color w:val="1F2569"/>
                                <w:szCs w:val="24"/>
                              </w:rPr>
                            </w:pPr>
                            <w:r w:rsidRPr="00FE2738">
                              <w:rPr>
                                <w:color w:val="1F2569"/>
                                <w:szCs w:val="24"/>
                              </w:rPr>
                              <w:t>La participación de la deuda emitida en pesos venía creciendo desde el primer trimestre de 2016. Sin embargo, a partir del 2018 se comenzó a registrar una caída: mientras que a comienzos de 2018 la proporción de deuda emitida en pesos representab</w:t>
                            </w:r>
                            <w:r>
                              <w:rPr>
                                <w:color w:val="1F2569"/>
                                <w:szCs w:val="24"/>
                              </w:rPr>
                              <w:t xml:space="preserve">a el 60% del total, en el cierre del año </w:t>
                            </w:r>
                            <w:r w:rsidRPr="00FE2738">
                              <w:rPr>
                                <w:color w:val="1F2569"/>
                                <w:szCs w:val="24"/>
                              </w:rPr>
                              <w:t xml:space="preserve">2020 </w:t>
                            </w:r>
                            <w:r>
                              <w:rPr>
                                <w:color w:val="1F2569"/>
                                <w:szCs w:val="24"/>
                              </w:rPr>
                              <w:t>dicha participación fue del 49,7</w:t>
                            </w:r>
                            <w:r w:rsidRPr="00FE2738">
                              <w:rPr>
                                <w:color w:val="1F2569"/>
                                <w:szCs w:val="24"/>
                              </w:rPr>
                              <w:t>%.</w:t>
                            </w:r>
                            <w:r w:rsidRPr="00581138">
                              <w:rPr>
                                <w:color w:val="1F2569"/>
                                <w:szCs w:val="24"/>
                              </w:rPr>
                              <w:t xml:space="preserve"> </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oundrect id="1 Rectángulo redondeado" o:spid="_x0000_s1096" style="position:absolute;left:0;text-align:left;margin-left:45.75pt;margin-top:3.6pt;width:356.45pt;height:95.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6h0TwIAAPcEAAAOAAAAZHJzL2Uyb0RvYy54bWysVEtu2zAQ3RfoHQjua0lu7SRC5KBokG7S&#10;JkjSA9D82EQpDktSln2cnqUX65CSlaQJuii6ITSceY9vHoc6v9i3huykDxpsQ6tZSYm0HIS2m4Z+&#10;e7h6d0pJiMwKZsDKhh5koBert2/Oe1fLOWzBCOkJkthQ966h2xhdXRSBb2XLwgyctJhU4FsWMfSb&#10;QnjWI3trinlZLosevHAeuAwBdy+HJF1lfqUkjzdKBRmJaShqi3n1eV2ntVids3rjmdtqPspg/6Ci&#10;ZdrioRPVJYuMdF6/oGo19xBAxRmHtgClNJe5B+ymKv/o5n7LnMy9oDnBTTaF/0fLv+5uPdGioe8X&#10;J5RY1uIlVeQOjfv10246A8RLAVZIJiC51btQI+je3frUb3DXwL8HTBTPMikIY81e+TbVYrdkn60/&#10;TNbLfSQcNz8s5suzakEJx1w1r6rFab6cgtVHuPMhfpbQkvTRUA+dFUln9p3trkNMKlh9rMvywGhx&#10;pY3JQRoq+cl4smM4DutNlaGma7+AGPbOFmV5PDfPYCrPrOEpk7Evyf1mPVFXV/PF8izZhXqeIDFK&#10;0GzV4E72KR6MTITG3kmFl4F+zLO0ScKgjnEubRxUhy0TcthOml8XnQkTs0ILJu6R4LkbR+5B81if&#10;oDK/oglc/k3YAJ4Q+WSwcQK32oJ/jcBgV+PJQ/3RpMGa5FLcr/d5UE9yr2lrDeKA04u/n3iDizLQ&#10;N5Qb7Sjp8Uk3NPzomE8viNUWPnYRlM5D8ggez8HXle9q/BOk5/s0zlWP/6vVbwAAAP//AwBQSwME&#10;FAAGAAgAAAAhAB3sEPXgAAAACAEAAA8AAABkcnMvZG93bnJldi54bWxMj8FOwzAQRO9I/IO1SNyo&#10;3dLSNMSpEBIHTtCkSD268TaJGtuR7SahX89yguNqnmbeZtvJdGxAH1pnJcxnAhjayunW1hL25dtD&#10;AixEZbXqnEUJ3xhgm9/eZCrVbrQ7HIpYMyqxIVUSmhj7lPNQNWhUmLkeLWUn542KdPqaa69GKjcd&#10;XwjxxI1qLS00qsfXBqtzcTES/P788f5YlsX18OVW6/FzuB7Kk5T3d9PLM7CIU/yD4Vef1CEnp6O7&#10;WB1YJ2EzXxEpYb0ARnEilktgR+I2iQCeZ/z/A/kPAAAA//8DAFBLAQItABQABgAIAAAAIQC2gziS&#10;/gAAAOEBAAATAAAAAAAAAAAAAAAAAAAAAABbQ29udGVudF9UeXBlc10ueG1sUEsBAi0AFAAGAAgA&#10;AAAhADj9If/WAAAAlAEAAAsAAAAAAAAAAAAAAAAALwEAAF9yZWxzLy5yZWxzUEsBAi0AFAAGAAgA&#10;AAAhAL1zqHRPAgAA9wQAAA4AAAAAAAAAAAAAAAAALgIAAGRycy9lMm9Eb2MueG1sUEsBAi0AFAAG&#10;AAgAAAAhAB3sEPXgAAAACAEAAA8AAAAAAAAAAAAAAAAAqQQAAGRycy9kb3ducmV2LnhtbFBLBQYA&#10;AAAABAAEAPMAAAC2BQAAAAA=&#10;" fillcolor="#f2f2f2 [3052]" strokecolor="#1f2569" strokeweight="2pt">
                <v:path arrowok="t"/>
                <v:textbox>
                  <w:txbxContent>
                    <w:p w:rsidR="00FC4DD1" w:rsidRPr="00581138" w:rsidRDefault="00FC4DD1" w:rsidP="00676EB1">
                      <w:pPr>
                        <w:jc w:val="center"/>
                        <w:rPr>
                          <w:color w:val="1F2569"/>
                          <w:szCs w:val="24"/>
                        </w:rPr>
                      </w:pPr>
                      <w:r w:rsidRPr="00FE2738">
                        <w:rPr>
                          <w:color w:val="1F2569"/>
                          <w:szCs w:val="24"/>
                        </w:rPr>
                        <w:t>La participación de la deuda emitida en pesos venía creciendo desde el primer trimestre de 2016. Sin embargo, a partir del 2018 se comenzó a registrar una caída: mientras que a comienzos de 2018 la proporción de deuda emitida en pesos representab</w:t>
                      </w:r>
                      <w:r>
                        <w:rPr>
                          <w:color w:val="1F2569"/>
                          <w:szCs w:val="24"/>
                        </w:rPr>
                        <w:t xml:space="preserve">a el 60% del total, en el cierre del año </w:t>
                      </w:r>
                      <w:r w:rsidRPr="00FE2738">
                        <w:rPr>
                          <w:color w:val="1F2569"/>
                          <w:szCs w:val="24"/>
                        </w:rPr>
                        <w:t xml:space="preserve">2020 </w:t>
                      </w:r>
                      <w:r>
                        <w:rPr>
                          <w:color w:val="1F2569"/>
                          <w:szCs w:val="24"/>
                        </w:rPr>
                        <w:t>dicha participación fue del 49,7</w:t>
                      </w:r>
                      <w:r w:rsidRPr="00FE2738">
                        <w:rPr>
                          <w:color w:val="1F2569"/>
                          <w:szCs w:val="24"/>
                        </w:rPr>
                        <w:t>%.</w:t>
                      </w:r>
                      <w:r w:rsidRPr="00581138">
                        <w:rPr>
                          <w:color w:val="1F2569"/>
                          <w:szCs w:val="24"/>
                        </w:rPr>
                        <w:t xml:space="preserve"> </w:t>
                      </w:r>
                    </w:p>
                  </w:txbxContent>
                </v:textbox>
              </v:roundrect>
            </w:pict>
          </mc:Fallback>
        </mc:AlternateContent>
      </w:r>
    </w:p>
    <w:sectPr w:rsidR="00D34ABD" w:rsidRPr="00676EB1" w:rsidSect="008C21EF">
      <w:headerReference w:type="default" r:id="rId54"/>
      <w:footerReference w:type="default" r:id="rId55"/>
      <w:pgSz w:w="11906" w:h="16838"/>
      <w:pgMar w:top="1418" w:right="851" w:bottom="1418" w:left="1701"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4DD1" w:rsidRDefault="00FC4DD1" w:rsidP="00A76859">
      <w:pPr>
        <w:spacing w:line="240" w:lineRule="auto"/>
      </w:pPr>
      <w:r>
        <w:separator/>
      </w:r>
    </w:p>
  </w:endnote>
  <w:endnote w:type="continuationSeparator" w:id="0">
    <w:p w:rsidR="00FC4DD1" w:rsidRDefault="00FC4DD1" w:rsidP="00A768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liss Pro">
    <w:panose1 w:val="02000506050000020004"/>
    <w:charset w:val="00"/>
    <w:family w:val="auto"/>
    <w:pitch w:val="variable"/>
    <w:sig w:usb0="A00002EF"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DD1" w:rsidRDefault="00FC4DD1" w:rsidP="00BF060B">
    <w:pPr>
      <w:pStyle w:val="Piedepgina"/>
      <w:ind w:left="-1134" w:right="-425"/>
      <w:rPr>
        <w:sz w:val="16"/>
        <w:lang w:val="en-US"/>
      </w:rPr>
    </w:pPr>
    <w:r w:rsidRPr="00A77A73">
      <w:rPr>
        <w:sz w:val="16"/>
        <w:lang w:val="en-US"/>
      </w:rPr>
      <w:t>Fuentes: ECB, BEA, BLS, National Bureau of Statistics of</w:t>
    </w:r>
    <w:r>
      <w:rPr>
        <w:sz w:val="16"/>
        <w:lang w:val="en-US"/>
      </w:rPr>
      <w:t xml:space="preserve"> China, INDEC, IBGE, </w:t>
    </w:r>
    <w:proofErr w:type="spellStart"/>
    <w:r>
      <w:rPr>
        <w:sz w:val="16"/>
        <w:lang w:val="en-US"/>
      </w:rPr>
      <w:t>Indexmundi</w:t>
    </w:r>
    <w:proofErr w:type="spellEnd"/>
  </w:p>
  <w:p w:rsidR="00FC4DD1" w:rsidRPr="002E7249" w:rsidRDefault="00FC4DD1" w:rsidP="00BF060B">
    <w:pPr>
      <w:pStyle w:val="Piedepgina"/>
      <w:ind w:left="-1134" w:right="-425"/>
    </w:pPr>
    <w:r>
      <w:rPr>
        <w:sz w:val="16"/>
      </w:rPr>
      <w:t>*</w:t>
    </w:r>
    <w:r w:rsidRPr="002E7249">
      <w:rPr>
        <w:sz w:val="16"/>
      </w:rPr>
      <w:t xml:space="preserve">Eje </w:t>
    </w:r>
    <w:r>
      <w:rPr>
        <w:sz w:val="16"/>
      </w:rPr>
      <w:t>derecho</w:t>
    </w:r>
    <w:r w:rsidRPr="002E7249">
      <w:rPr>
        <w:sz w:val="16"/>
      </w:rPr>
      <w:t xml:space="preserve"> carne, eje </w:t>
    </w:r>
    <w:r>
      <w:rPr>
        <w:sz w:val="16"/>
      </w:rPr>
      <w:t>izquierdo soja y</w:t>
    </w:r>
    <w:r w:rsidRPr="002E7249">
      <w:rPr>
        <w:sz w:val="16"/>
      </w:rPr>
      <w:t xml:space="preserve"> petr</w:t>
    </w:r>
    <w:r>
      <w:rPr>
        <w:sz w:val="16"/>
      </w:rPr>
      <w:t>óleo.</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DD1" w:rsidRPr="00BB3C91" w:rsidRDefault="00FC4DD1" w:rsidP="0040754B">
    <w:pPr>
      <w:pStyle w:val="Piedepgina"/>
      <w:ind w:left="-851"/>
    </w:pPr>
    <w:r>
      <w:rPr>
        <w:sz w:val="16"/>
      </w:rPr>
      <w:t>Fuentes: BPS, Universidad Católica</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DD1" w:rsidRPr="00BB3C91" w:rsidRDefault="00FC4DD1" w:rsidP="0040754B">
    <w:pPr>
      <w:pStyle w:val="Piedepgina"/>
      <w:ind w:left="-851"/>
    </w:pPr>
    <w:r>
      <w:rPr>
        <w:sz w:val="16"/>
      </w:rPr>
      <w:t>Fuentes: INE, BPS</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DD1" w:rsidRPr="00BB3C91" w:rsidRDefault="00FC4DD1" w:rsidP="00140FDE">
    <w:pPr>
      <w:pStyle w:val="Piedepgina"/>
      <w:ind w:left="-284"/>
    </w:pPr>
    <w:r>
      <w:rPr>
        <w:sz w:val="16"/>
      </w:rPr>
      <w:t xml:space="preserve">Fuentes: </w:t>
    </w:r>
    <w:r w:rsidRPr="00C3131E">
      <w:rPr>
        <w:color w:val="000000" w:themeColor="text1"/>
        <w:sz w:val="16"/>
        <w:szCs w:val="16"/>
      </w:rPr>
      <w:t>Consulta CSDA sol. 2636- Rec. Nominada (Base) – BPS</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DD1" w:rsidRPr="00BB3C91" w:rsidRDefault="00FC4DD1" w:rsidP="0040754B">
    <w:pPr>
      <w:pStyle w:val="Piedepgina"/>
      <w:ind w:left="-851"/>
    </w:pPr>
    <w:r>
      <w:rPr>
        <w:sz w:val="16"/>
      </w:rPr>
      <w:t xml:space="preserve">Fuentes: </w:t>
    </w:r>
    <w:r>
      <w:rPr>
        <w:color w:val="000000" w:themeColor="text1"/>
        <w:sz w:val="16"/>
        <w:szCs w:val="16"/>
      </w:rPr>
      <w:t>BEVSA, BCU</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DD1" w:rsidRPr="00BB3C91" w:rsidRDefault="00FC4DD1" w:rsidP="0040754B">
    <w:pPr>
      <w:pStyle w:val="Piedepgina"/>
      <w:ind w:left="-851"/>
    </w:pPr>
    <w:r>
      <w:rPr>
        <w:sz w:val="16"/>
      </w:rPr>
      <w:t xml:space="preserve">Fuentes: </w:t>
    </w:r>
    <w:r>
      <w:rPr>
        <w:color w:val="000000" w:themeColor="text1"/>
        <w:sz w:val="16"/>
        <w:szCs w:val="16"/>
      </w:rPr>
      <w:t>MEF, BCU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DD1" w:rsidRPr="00A77A73" w:rsidRDefault="00FC4DD1" w:rsidP="0040754B">
    <w:pPr>
      <w:pStyle w:val="Piedepgina"/>
      <w:ind w:left="-851"/>
      <w:rPr>
        <w:lang w:val="en-US"/>
      </w:rPr>
    </w:pPr>
    <w:r>
      <w:rPr>
        <w:sz w:val="16"/>
        <w:lang w:val="en-US"/>
      </w:rPr>
      <w:t>Fuentes: BCU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DD1" w:rsidRPr="00BB3C91" w:rsidRDefault="00FC4DD1" w:rsidP="0040754B">
    <w:pPr>
      <w:pStyle w:val="Piedepgina"/>
      <w:ind w:left="-851"/>
    </w:pPr>
    <w:r w:rsidRPr="00BB3C91">
      <w:rPr>
        <w:sz w:val="16"/>
      </w:rPr>
      <w:t xml:space="preserve">Fuentes: Universidad Católica, Equipos </w:t>
    </w:r>
    <w:proofErr w:type="spellStart"/>
    <w:r w:rsidRPr="00BB3C91">
      <w:rPr>
        <w:sz w:val="16"/>
      </w:rPr>
      <w:t>Mori</w:t>
    </w:r>
    <w:proofErr w:type="spellEnd"/>
    <w:r w:rsidRPr="00BB3C91">
      <w:rPr>
        <w:sz w:val="16"/>
      </w:rPr>
      <w:t>, MEF</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DD1" w:rsidRPr="00BB3C91" w:rsidRDefault="00FC4DD1" w:rsidP="0040754B">
    <w:pPr>
      <w:pStyle w:val="Piedepgina"/>
      <w:ind w:left="-851"/>
    </w:pPr>
    <w:r w:rsidRPr="00BB3C91">
      <w:rPr>
        <w:sz w:val="16"/>
      </w:rPr>
      <w:t xml:space="preserve">Fuentes: </w:t>
    </w:r>
    <w:r>
      <w:rPr>
        <w:sz w:val="16"/>
      </w:rPr>
      <w:t>INE, BCU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DD1" w:rsidRPr="00BB3C91" w:rsidRDefault="00FC4DD1" w:rsidP="0040754B">
    <w:pPr>
      <w:pStyle w:val="Piedepgina"/>
      <w:ind w:left="-851"/>
    </w:pPr>
    <w:r w:rsidRPr="00BB3C91">
      <w:rPr>
        <w:sz w:val="16"/>
      </w:rPr>
      <w:t xml:space="preserve">Fuentes: </w:t>
    </w:r>
    <w:r>
      <w:rPr>
        <w:sz w:val="16"/>
      </w:rPr>
      <w:t>BCU, ámbito.com</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DD1" w:rsidRPr="00BB3C91" w:rsidRDefault="00FC4DD1" w:rsidP="0040754B">
    <w:pPr>
      <w:pStyle w:val="Piedepgina"/>
      <w:ind w:left="-851"/>
    </w:pPr>
    <w:r>
      <w:rPr>
        <w:sz w:val="16"/>
      </w:rPr>
      <w:t>Fuentes: INE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DD1" w:rsidRPr="00BB3C91" w:rsidRDefault="00FC4DD1" w:rsidP="0040754B">
    <w:pPr>
      <w:pStyle w:val="Piedepgina"/>
      <w:ind w:left="-851"/>
    </w:pPr>
    <w:r>
      <w:rPr>
        <w:sz w:val="16"/>
      </w:rPr>
      <w:t>Fuentes: Uruguay XXI, BCU</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DD1" w:rsidRPr="00BB3C91" w:rsidRDefault="00FC4DD1" w:rsidP="0040754B">
    <w:pPr>
      <w:pStyle w:val="Piedepgina"/>
      <w:ind w:left="-851"/>
    </w:pPr>
    <w:r>
      <w:rPr>
        <w:sz w:val="16"/>
      </w:rPr>
      <w:t>Fuentes: Uruguay XXI</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DD1" w:rsidRPr="00BB3C91" w:rsidRDefault="00FC4DD1" w:rsidP="0040754B">
    <w:pPr>
      <w:pStyle w:val="Piedepgina"/>
      <w:ind w:left="-851"/>
    </w:pPr>
    <w:r>
      <w:rPr>
        <w:sz w:val="16"/>
      </w:rPr>
      <w:t>Fuentes: INE, BPS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4DD1" w:rsidRDefault="00FC4DD1" w:rsidP="00A76859">
      <w:pPr>
        <w:spacing w:line="240" w:lineRule="auto"/>
      </w:pPr>
      <w:r>
        <w:separator/>
      </w:r>
    </w:p>
  </w:footnote>
  <w:footnote w:type="continuationSeparator" w:id="0">
    <w:p w:rsidR="00FC4DD1" w:rsidRDefault="00FC4DD1" w:rsidP="00A7685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DD1" w:rsidRDefault="00FC4DD1" w:rsidP="00DD55C6">
    <w:pPr>
      <w:pStyle w:val="Encabezado"/>
      <w:ind w:left="-1701" w:right="-991"/>
    </w:pPr>
  </w:p>
  <w:p w:rsidR="00FC4DD1" w:rsidRDefault="00FC4DD1">
    <w:pPr>
      <w:pStyle w:val="Encabezado"/>
    </w:pPr>
    <w:r w:rsidRPr="00A53182">
      <w:rPr>
        <w:noProof/>
        <w:lang w:val="es-ES" w:eastAsia="es-ES"/>
      </w:rPr>
      <w:drawing>
        <wp:anchor distT="0" distB="0" distL="114300" distR="114300" simplePos="0" relativeHeight="251657728" behindDoc="0" locked="0" layoutInCell="1" allowOverlap="1" wp14:anchorId="29F27445" wp14:editId="556336D2">
          <wp:simplePos x="0" y="0"/>
          <wp:positionH relativeFrom="margin">
            <wp:posOffset>4524375</wp:posOffset>
          </wp:positionH>
          <wp:positionV relativeFrom="paragraph">
            <wp:posOffset>67310</wp:posOffset>
          </wp:positionV>
          <wp:extent cx="1371600" cy="970280"/>
          <wp:effectExtent l="0" t="0" r="0" b="0"/>
          <wp:wrapNone/>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4 tintas.jpg"/>
                  <pic:cNvPicPr/>
                </pic:nvPicPr>
                <pic:blipFill>
                  <a:blip r:embed="rId1">
                    <a:extLst>
                      <a:ext uri="{28A0092B-C50C-407E-A947-70E740481C1C}">
                        <a14:useLocalDpi xmlns:a14="http://schemas.microsoft.com/office/drawing/2010/main" val="0"/>
                      </a:ext>
                    </a:extLst>
                  </a:blip>
                  <a:stretch>
                    <a:fillRect/>
                  </a:stretch>
                </pic:blipFill>
                <pic:spPr>
                  <a:xfrm>
                    <a:off x="0" y="0"/>
                    <a:ext cx="1371600" cy="970280"/>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45720" distB="45720" distL="114300" distR="114300" simplePos="0" relativeHeight="251677184" behindDoc="0" locked="0" layoutInCell="1" allowOverlap="1">
              <wp:simplePos x="0" y="0"/>
              <wp:positionH relativeFrom="margin">
                <wp:posOffset>1579880</wp:posOffset>
              </wp:positionH>
              <wp:positionV relativeFrom="paragraph">
                <wp:posOffset>309880</wp:posOffset>
              </wp:positionV>
              <wp:extent cx="2000250" cy="390525"/>
              <wp:effectExtent l="0" t="0" r="0" b="9525"/>
              <wp:wrapSquare wrapText="bothSides"/>
              <wp:docPr id="3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90525"/>
                      </a:xfrm>
                      <a:prstGeom prst="rect">
                        <a:avLst/>
                      </a:prstGeom>
                      <a:solidFill>
                        <a:srgbClr val="1F2569"/>
                      </a:solidFill>
                      <a:ln w="9525">
                        <a:noFill/>
                        <a:miter lim="800000"/>
                        <a:headEnd/>
                        <a:tailEnd/>
                      </a:ln>
                    </wps:spPr>
                    <wps:txbx>
                      <w:txbxContent>
                        <w:p w:rsidR="00FC4DD1" w:rsidRPr="007C75D7" w:rsidRDefault="00FC4DD1" w:rsidP="00A53182">
                          <w:pPr>
                            <w:jc w:val="center"/>
                            <w:rPr>
                              <w:rFonts w:ascii="Bliss Pro" w:hAnsi="Bliss Pro"/>
                              <w:b/>
                              <w:color w:val="FFFFFF" w:themeColor="background1"/>
                              <w:sz w:val="32"/>
                              <w:szCs w:val="32"/>
                            </w:rPr>
                          </w:pPr>
                          <w:r>
                            <w:rPr>
                              <w:rFonts w:ascii="Bliss Pro" w:hAnsi="Bliss Pro"/>
                              <w:b/>
                              <w:color w:val="FFFFFF" w:themeColor="background1"/>
                              <w:sz w:val="32"/>
                              <w:szCs w:val="32"/>
                            </w:rPr>
                            <w:t>ABRIL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7" type="#_x0000_t202" style="position:absolute;margin-left:124.4pt;margin-top:24.4pt;width:157.5pt;height:30.75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BwJwIAACQEAAAOAAAAZHJzL2Uyb0RvYy54bWysU9tu2zAMfR+wfxD0vthxk6wx4hRdugwD&#10;ugvQ7QNkSY6FSaInKbG7ry8lu2m2vQ17EUSRPCQPjzY3g9HkJJ1XYCs6n+WUSMtBKHuo6Pdv+zfX&#10;lPjArGAarKzoo/T0Zvv61abvSllAC1pIRxDE+rLvKtqG0JVZ5nkrDfMz6KRFZwPOsICmO2TCsR7R&#10;jc6KPF9lPTjROeDSe3y9G510m/CbRvLwpWm8DERXFHsL6XTprOOZbTesPDjWtYpPbbB/6MIwZbHo&#10;GeqOBUaOTv0FZRR34KEJMw4mg6ZRXKYZcJp5/sc0Dy3rZJoFyfHdmSb//2D559NXR5So6NVyRYll&#10;Bpe0OzLhgAhJghwCkCLS1He+xOiHDuPD8A4GXHca2Xf3wH94YmHXMnuQt85B30omsM15zMwuUkcc&#10;H0Hq/hMIrMaOARLQ0DgTOURWCKLjuh7PK8I+CMdH3HleLNHF0Xe1zpfFMpVg5XN253z4IMGQeKmo&#10;QwkkdHa69yF2w8rnkFjMg1Zir7ROhjvUO+3IiaFc5vtiuVpP6L+FaUv6iq5j7ZhlIeYnJRkVUM5a&#10;mYpeY6f5JLDIxnsrUkhgSo937ETbiZ7IyMhNGOoBAyNnNYhHJMrBKFv8Znhpwf2ipEfJVtT/PDIn&#10;KdEfLZK9ni8WUePJWCzfFmi4S0996WGWI1RFAyXjdRfSvxgnusWlNCrx9dLJ1CtKMdE4fZuo9Us7&#10;Rb187u0TAAAA//8DAFBLAwQUAAYACAAAACEAOgS2cd0AAAAKAQAADwAAAGRycy9kb3ducmV2Lnht&#10;bEyPwU7DMAyG70i8Q2QkbizdBtsodSc0adoJTRs8QNaYpqJxqiZbC0+P4QIny/an35+L9ehbdaE+&#10;NoERppMMFHEVbMM1wtvr9m4FKibD1rSBCeGTIqzL66vC5DYMfKDLMdVKQjjmBsGl1OVax8qRN3ES&#10;OmLZvYfemyRtX2vbm0HCfatnWbbQ3jQsF5zpaOOo+jiePcJePw7bakP7pV0OL7vDl981ziPe3ozP&#10;T6ASjekPhh99UYdSnE7hzDaqFmF2vxL1hPBbBXhYzGVwEnKazUGXhf7/QvkNAAD//wMAUEsBAi0A&#10;FAAGAAgAAAAhALaDOJL+AAAA4QEAABMAAAAAAAAAAAAAAAAAAAAAAFtDb250ZW50X1R5cGVzXS54&#10;bWxQSwECLQAUAAYACAAAACEAOP0h/9YAAACUAQAACwAAAAAAAAAAAAAAAAAvAQAAX3JlbHMvLnJl&#10;bHNQSwECLQAUAAYACAAAACEAAy2gcCcCAAAkBAAADgAAAAAAAAAAAAAAAAAuAgAAZHJzL2Uyb0Rv&#10;Yy54bWxQSwECLQAUAAYACAAAACEAOgS2cd0AAAAKAQAADwAAAAAAAAAAAAAAAACBBAAAZHJzL2Rv&#10;d25yZXYueG1sUEsFBgAAAAAEAAQA8wAAAIsFAAAAAA==&#10;" fillcolor="#1f2569" stroked="f">
              <v:textbox>
                <w:txbxContent>
                  <w:p w:rsidR="00FC4DD1" w:rsidRPr="007C75D7" w:rsidRDefault="00FC4DD1" w:rsidP="00A53182">
                    <w:pPr>
                      <w:jc w:val="center"/>
                      <w:rPr>
                        <w:rFonts w:ascii="Bliss Pro" w:hAnsi="Bliss Pro"/>
                        <w:b/>
                        <w:color w:val="FFFFFF" w:themeColor="background1"/>
                        <w:sz w:val="32"/>
                        <w:szCs w:val="32"/>
                      </w:rPr>
                    </w:pPr>
                    <w:r>
                      <w:rPr>
                        <w:rFonts w:ascii="Bliss Pro" w:hAnsi="Bliss Pro"/>
                        <w:b/>
                        <w:color w:val="FFFFFF" w:themeColor="background1"/>
                        <w:sz w:val="32"/>
                        <w:szCs w:val="32"/>
                      </w:rPr>
                      <w:t>ABRIL 2021</w:t>
                    </w:r>
                  </w:p>
                </w:txbxContent>
              </v:textbox>
              <w10:wrap type="square" anchorx="margin"/>
            </v:shape>
          </w:pict>
        </mc:Fallback>
      </mc:AlternateContent>
    </w:r>
    <w:r>
      <w:rPr>
        <w:noProof/>
        <w:lang w:val="es-ES" w:eastAsia="es-ES"/>
      </w:rPr>
      <mc:AlternateContent>
        <mc:Choice Requires="wps">
          <w:drawing>
            <wp:anchor distT="45720" distB="45720" distL="114300" distR="114300" simplePos="0" relativeHeight="251679232" behindDoc="0" locked="0" layoutInCell="1" allowOverlap="1">
              <wp:simplePos x="0" y="0"/>
              <wp:positionH relativeFrom="column">
                <wp:posOffset>-390525</wp:posOffset>
              </wp:positionH>
              <wp:positionV relativeFrom="paragraph">
                <wp:posOffset>462280</wp:posOffset>
              </wp:positionV>
              <wp:extent cx="1247775" cy="342900"/>
              <wp:effectExtent l="0" t="0" r="0" b="0"/>
              <wp:wrapSquare wrapText="bothSides"/>
              <wp:docPr id="3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42900"/>
                      </a:xfrm>
                      <a:prstGeom prst="rect">
                        <a:avLst/>
                      </a:prstGeom>
                      <a:noFill/>
                      <a:ln w="9525">
                        <a:noFill/>
                        <a:miter lim="800000"/>
                        <a:headEnd/>
                        <a:tailEnd/>
                      </a:ln>
                    </wps:spPr>
                    <wps:txbx>
                      <w:txbxContent>
                        <w:p w:rsidR="00FC4DD1" w:rsidRPr="007C75D7" w:rsidRDefault="00FC4DD1" w:rsidP="00A53182">
                          <w:pPr>
                            <w:rPr>
                              <w:rFonts w:ascii="Bliss Pro" w:hAnsi="Bliss Pro"/>
                              <w:color w:val="1F2569"/>
                              <w:sz w:val="32"/>
                            </w:rPr>
                          </w:pPr>
                          <w:r>
                            <w:rPr>
                              <w:rFonts w:ascii="Bliss Pro" w:hAnsi="Bliss Pro"/>
                              <w:color w:val="1F2569"/>
                              <w:sz w:val="32"/>
                            </w:rPr>
                            <w:t>Económico</w:t>
                          </w:r>
                        </w:p>
                        <w:p w:rsidR="00FC4DD1" w:rsidRDefault="00FC4DD1" w:rsidP="00A53182"/>
                        <w:p w:rsidR="00FC4DD1" w:rsidRDefault="00FC4DD1" w:rsidP="00A53182"/>
                        <w:p w:rsidR="00FC4DD1" w:rsidRDefault="00FC4DD1" w:rsidP="00A531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30.75pt;margin-top:36.4pt;width:98.25pt;height:27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EEwIAAAIEAAAOAAAAZHJzL2Uyb0RvYy54bWysU11v2yAUfZ+0/4B4X+y4ydJYcaouXadJ&#10;3YfU7gcQwDEacBmQ2Nmv3wWnabS9VfMDAl/uufece1jdDEaTg/RBgW3odFJSIi0HoeyuoT+e7t9d&#10;UxIis4JpsLKhRxnozfrtm1XvallBB1pITxDEhrp3De1idHVRBN5Jw8IEnLQYbMEbFvHod4XwrEd0&#10;o4uqLN8XPXjhPHAZAv69G4N0nfHbVvL4rW2DjEQ3FHuLefV53aa1WK9YvfPMdYqf2mCv6MIwZbHo&#10;GeqORUb2Xv0DZRT3EKCNEw6mgLZVXGYOyGZa/sXmsWNOZi4oTnBnmcL/g+VfD989UaKhV/M5JZYZ&#10;HNJmz4QHIiSJcohAqiRT70KNtx8d3o/DBxhw3JlycA/AfwZiYdMxu5O33kPfSSawzWnKLC5SR5yQ&#10;QLb9FxBYje0jZKCh9SZpiKoQRMdxHc8jwj4ITyWr2WKxwE45xq5m1bLMMyxY/ZztfIifJBiSNg31&#10;aIGMzg4PIaZuWP18JRWzcK+0zjbQlvQNXc6reU64iBgV0aVamYZel+kbfZNIfrQiJ0em9LjHAtqe&#10;WCeiI+U4bIesc5YkKbIFcUQZPIymxEeEmw78b0p6NGRDw68985IS/dmilMvpbJYcnA+z+aLCg7+M&#10;bC8jzHKEamikZNxuYnb9SPkWJW9VVuOlk1PLaLQs0ulRJCdfnvOtl6e7/gMAAP//AwBQSwMEFAAG&#10;AAgAAAAhAKiG7ifeAAAACgEAAA8AAABkcnMvZG93bnJldi54bWxMj8FOwzAMhu9IvENkJG5bskLL&#10;1jWdEIgriG0gccsar61onKrJ1vL2eCe42fKn399fbCbXiTMOofWkYTFXIJAqb1uqNex3L7MliBAN&#10;WdN5Qg0/GGBTXl8VJrd+pHc8b2MtOIRCbjQ0Mfa5lKFq0Jkw9z0S345+cCbyOtTSDmbkcNfJRKlM&#10;OtMSf2hMj08NVt/bk9Pw8Xr8+rxXb/WzS/vRT0qSW0mtb2+mxzWIiFP8g+Giz+pQstPBn8gG0WmY&#10;ZYuUUQ0PCVe4AHcplzvwkGRLkGUh/1cofwEAAP//AwBQSwECLQAUAAYACAAAACEAtoM4kv4AAADh&#10;AQAAEwAAAAAAAAAAAAAAAAAAAAAAW0NvbnRlbnRfVHlwZXNdLnhtbFBLAQItABQABgAIAAAAIQA4&#10;/SH/1gAAAJQBAAALAAAAAAAAAAAAAAAAAC8BAABfcmVscy8ucmVsc1BLAQItABQABgAIAAAAIQCZ&#10;/ENEEwIAAAIEAAAOAAAAAAAAAAAAAAAAAC4CAABkcnMvZTJvRG9jLnhtbFBLAQItABQABgAIAAAA&#10;IQCohu4n3gAAAAoBAAAPAAAAAAAAAAAAAAAAAG0EAABkcnMvZG93bnJldi54bWxQSwUGAAAAAAQA&#10;BADzAAAAeAUAAAAA&#10;" filled="f" stroked="f">
              <v:textbox>
                <w:txbxContent>
                  <w:p w:rsidR="00FC4DD1" w:rsidRPr="007C75D7" w:rsidRDefault="00FC4DD1" w:rsidP="00A53182">
                    <w:pPr>
                      <w:rPr>
                        <w:rFonts w:ascii="Bliss Pro" w:hAnsi="Bliss Pro"/>
                        <w:color w:val="1F2569"/>
                        <w:sz w:val="32"/>
                      </w:rPr>
                    </w:pPr>
                    <w:r>
                      <w:rPr>
                        <w:rFonts w:ascii="Bliss Pro" w:hAnsi="Bliss Pro"/>
                        <w:color w:val="1F2569"/>
                        <w:sz w:val="32"/>
                      </w:rPr>
                      <w:t>Económico</w:t>
                    </w:r>
                  </w:p>
                  <w:p w:rsidR="00FC4DD1" w:rsidRDefault="00FC4DD1" w:rsidP="00A53182"/>
                  <w:p w:rsidR="00FC4DD1" w:rsidRDefault="00FC4DD1" w:rsidP="00A53182"/>
                  <w:p w:rsidR="00FC4DD1" w:rsidRDefault="00FC4DD1" w:rsidP="00A53182"/>
                </w:txbxContent>
              </v:textbox>
              <w10:wrap type="square"/>
            </v:shape>
          </w:pict>
        </mc:Fallback>
      </mc:AlternateContent>
    </w:r>
    <w:r>
      <w:rPr>
        <w:noProof/>
        <w:lang w:val="es-ES" w:eastAsia="es-ES"/>
      </w:rPr>
      <mc:AlternateContent>
        <mc:Choice Requires="wps">
          <w:drawing>
            <wp:anchor distT="45720" distB="45720" distL="114300" distR="114300" simplePos="0" relativeHeight="251678208" behindDoc="0" locked="0" layoutInCell="1" allowOverlap="1">
              <wp:simplePos x="0" y="0"/>
              <wp:positionH relativeFrom="column">
                <wp:posOffset>-400050</wp:posOffset>
              </wp:positionH>
              <wp:positionV relativeFrom="paragraph">
                <wp:posOffset>280670</wp:posOffset>
              </wp:positionV>
              <wp:extent cx="1247775" cy="314325"/>
              <wp:effectExtent l="0" t="0" r="0" b="0"/>
              <wp:wrapSquare wrapText="bothSides"/>
              <wp:docPr id="3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14325"/>
                      </a:xfrm>
                      <a:prstGeom prst="rect">
                        <a:avLst/>
                      </a:prstGeom>
                      <a:noFill/>
                      <a:ln w="9525">
                        <a:noFill/>
                        <a:miter lim="800000"/>
                        <a:headEnd/>
                        <a:tailEnd/>
                      </a:ln>
                    </wps:spPr>
                    <wps:txbx>
                      <w:txbxContent>
                        <w:p w:rsidR="00FC4DD1" w:rsidRPr="007C75D7" w:rsidRDefault="00FC4DD1" w:rsidP="00A53182">
                          <w:pPr>
                            <w:rPr>
                              <w:rFonts w:ascii="Bliss Pro" w:hAnsi="Bliss Pro"/>
                              <w:b/>
                              <w:sz w:val="32"/>
                              <w:szCs w:val="32"/>
                            </w:rPr>
                          </w:pPr>
                          <w:r>
                            <w:rPr>
                              <w:rFonts w:ascii="Bliss Pro" w:hAnsi="Bliss Pro"/>
                              <w:b/>
                              <w:color w:val="1F2569"/>
                              <w:sz w:val="32"/>
                              <w:szCs w:val="32"/>
                            </w:rPr>
                            <w:t>BOLETÍN</w:t>
                          </w:r>
                        </w:p>
                        <w:p w:rsidR="00FC4DD1" w:rsidRDefault="00FC4DD1" w:rsidP="00A53182"/>
                        <w:p w:rsidR="00FC4DD1" w:rsidRDefault="00FC4DD1" w:rsidP="00A53182"/>
                        <w:p w:rsidR="00FC4DD1" w:rsidRDefault="00FC4DD1" w:rsidP="00A531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31.5pt;margin-top:22.1pt;width:98.25pt;height:24.75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FAEgIAAAIEAAAOAAAAZHJzL2Uyb0RvYy54bWysU11v2yAUfZ+0/4B4X5w4ztJacaouXadJ&#10;3YfU7gcQwDEacBmQ2Nmv3wWnWdS+TfMD4vrCufece1jdDEaTg/RBgW3obDKlRFoOQtldQ3883b+7&#10;oiREZgXTYGVDjzLQm/XbN6ve1bKEDrSQniCIDXXvGtrF6OqiCLyThoUJOGkx2YI3LGLod4XwrEd0&#10;o4tyOn1f9OCF88BlCPj3bkzSdcZvW8njt7YNMhLdUOwt5tXndZvWYr1i9c4z1yl+aoP9QxeGKYtF&#10;z1B3LDKy9+oVlFHcQ4A2TjiYAtpWcZk5IJvZ9AWbx445mbmgOMGdZQr/D5Z/PXz3RImGzhcVJZYZ&#10;HNJmz4QHIiSJcohAyiRT70KNpx8dno/DBxhw3JlycA/AfwZiYdMxu5O33kPfSSawzVm6WVxcHXFC&#10;Atn2X0BgNbaPkIGG1pukIapCEB3HdTyPCPsgPJUsq+VyuaCEY24+q+blIpdg9fNt50P8JMGQtGmo&#10;RwtkdHZ4CDF1w+rnI6mYhXuldbaBtqRv6PUCIV9kjIroUq1MQ6+m6Rt9k0h+tCJfjkzpcY8FtD2x&#10;TkRHynHYDlnns5hbEEeUwcNoSnxEuOnA/6akR0M2NPzaMy8p0Z8tSnk9q6rk4BxUi2WJgb/MbC8z&#10;zHKEamikZNxuYnb9SOwWJW9VViPNZuzk1DIaLYt0ehTJyZdxPvX36a7/AAAA//8DAFBLAwQUAAYA&#10;CAAAACEAWXrq6N4AAAAJAQAADwAAAGRycy9kb3ducmV2LnhtbEyPQU/CQBSE7yb+h80z8Qa70IJS&#10;+kqMxqsGUBNvS/fRNnbfNt2F1n/vcpLjZCYz3+Sb0bbiTL1vHCPMpgoEcelMwxXCx/518gjCB81G&#10;t44J4Zc8bIrbm1xnxg28pfMuVCKWsM80Qh1Cl0npy5qs9lPXEUfv6HqrQ5R9JU2vh1huWzlXaimt&#10;bjgu1Lqj55rKn93JIny+Hb+/UvVevdhFN7hRSbYriXh/Nz6tQQQaw38YLvgRHYrIdHAnNl60CJNl&#10;Er8EhDSdg7gEkmQB4oCwSh5AFrm8flD8AQAA//8DAFBLAQItABQABgAIAAAAIQC2gziS/gAAAOEB&#10;AAATAAAAAAAAAAAAAAAAAAAAAABbQ29udGVudF9UeXBlc10ueG1sUEsBAi0AFAAGAAgAAAAhADj9&#10;If/WAAAAlAEAAAsAAAAAAAAAAAAAAAAALwEAAF9yZWxzLy5yZWxzUEsBAi0AFAAGAAgAAAAhACOB&#10;gUASAgAAAgQAAA4AAAAAAAAAAAAAAAAALgIAAGRycy9lMm9Eb2MueG1sUEsBAi0AFAAGAAgAAAAh&#10;AFl66ujeAAAACQEAAA8AAAAAAAAAAAAAAAAAbAQAAGRycy9kb3ducmV2LnhtbFBLBQYAAAAABAAE&#10;APMAAAB3BQAAAAA=&#10;" filled="f" stroked="f">
              <v:textbox>
                <w:txbxContent>
                  <w:p w:rsidR="00FC4DD1" w:rsidRPr="007C75D7" w:rsidRDefault="00FC4DD1" w:rsidP="00A53182">
                    <w:pPr>
                      <w:rPr>
                        <w:rFonts w:ascii="Bliss Pro" w:hAnsi="Bliss Pro"/>
                        <w:b/>
                        <w:sz w:val="32"/>
                        <w:szCs w:val="32"/>
                      </w:rPr>
                    </w:pPr>
                    <w:r>
                      <w:rPr>
                        <w:rFonts w:ascii="Bliss Pro" w:hAnsi="Bliss Pro"/>
                        <w:b/>
                        <w:color w:val="1F2569"/>
                        <w:sz w:val="32"/>
                        <w:szCs w:val="32"/>
                      </w:rPr>
                      <w:t>BOLETÍN</w:t>
                    </w:r>
                  </w:p>
                  <w:p w:rsidR="00FC4DD1" w:rsidRDefault="00FC4DD1" w:rsidP="00A53182"/>
                  <w:p w:rsidR="00FC4DD1" w:rsidRDefault="00FC4DD1" w:rsidP="00A53182"/>
                  <w:p w:rsidR="00FC4DD1" w:rsidRDefault="00FC4DD1" w:rsidP="00A53182"/>
                </w:txbxContent>
              </v:textbox>
              <w10:wrap type="squar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DD1" w:rsidRDefault="00FC4DD1" w:rsidP="00DD55C6">
    <w:pPr>
      <w:pStyle w:val="Encabezado"/>
      <w:ind w:left="-1701" w:right="-991"/>
    </w:pPr>
  </w:p>
  <w:p w:rsidR="00FC4DD1" w:rsidRDefault="00FC4DD1" w:rsidP="00A53182">
    <w:pPr>
      <w:pStyle w:val="Encabezado"/>
    </w:pPr>
    <w:r w:rsidRPr="00A53182">
      <w:rPr>
        <w:noProof/>
        <w:lang w:val="es-ES" w:eastAsia="es-ES"/>
      </w:rPr>
      <w:drawing>
        <wp:anchor distT="0" distB="0" distL="114300" distR="114300" simplePos="0" relativeHeight="251661824" behindDoc="0" locked="0" layoutInCell="1" allowOverlap="1" wp14:anchorId="5F64B181" wp14:editId="34FA81D9">
          <wp:simplePos x="0" y="0"/>
          <wp:positionH relativeFrom="margin">
            <wp:posOffset>4524375</wp:posOffset>
          </wp:positionH>
          <wp:positionV relativeFrom="paragraph">
            <wp:posOffset>67310</wp:posOffset>
          </wp:positionV>
          <wp:extent cx="1371600" cy="970280"/>
          <wp:effectExtent l="0" t="0" r="0" b="0"/>
          <wp:wrapNone/>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4 tintas.jpg"/>
                  <pic:cNvPicPr/>
                </pic:nvPicPr>
                <pic:blipFill>
                  <a:blip r:embed="rId1">
                    <a:extLst>
                      <a:ext uri="{28A0092B-C50C-407E-A947-70E740481C1C}">
                        <a14:useLocalDpi xmlns:a14="http://schemas.microsoft.com/office/drawing/2010/main" val="0"/>
                      </a:ext>
                    </a:extLst>
                  </a:blip>
                  <a:stretch>
                    <a:fillRect/>
                  </a:stretch>
                </pic:blipFill>
                <pic:spPr>
                  <a:xfrm>
                    <a:off x="0" y="0"/>
                    <a:ext cx="1371600" cy="970280"/>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45720" distB="45720" distL="114300" distR="114300" simplePos="0" relativeHeight="251682304" behindDoc="0" locked="0" layoutInCell="1" allowOverlap="1">
              <wp:simplePos x="0" y="0"/>
              <wp:positionH relativeFrom="margin">
                <wp:posOffset>1579880</wp:posOffset>
              </wp:positionH>
              <wp:positionV relativeFrom="paragraph">
                <wp:posOffset>309880</wp:posOffset>
              </wp:positionV>
              <wp:extent cx="2000250" cy="390525"/>
              <wp:effectExtent l="0" t="0" r="0" b="9525"/>
              <wp:wrapSquare wrapText="bothSides"/>
              <wp:docPr id="3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90525"/>
                      </a:xfrm>
                      <a:prstGeom prst="rect">
                        <a:avLst/>
                      </a:prstGeom>
                      <a:solidFill>
                        <a:srgbClr val="1F2569"/>
                      </a:solidFill>
                      <a:ln w="9525">
                        <a:noFill/>
                        <a:miter lim="800000"/>
                        <a:headEnd/>
                        <a:tailEnd/>
                      </a:ln>
                    </wps:spPr>
                    <wps:txbx>
                      <w:txbxContent>
                        <w:p w:rsidR="00FC4DD1" w:rsidRPr="007C75D7" w:rsidRDefault="00FC4DD1" w:rsidP="00A53182">
                          <w:pPr>
                            <w:jc w:val="center"/>
                            <w:rPr>
                              <w:rFonts w:ascii="Bliss Pro" w:hAnsi="Bliss Pro"/>
                              <w:b/>
                              <w:color w:val="FFFFFF" w:themeColor="background1"/>
                              <w:sz w:val="32"/>
                              <w:szCs w:val="32"/>
                            </w:rPr>
                          </w:pPr>
                          <w:r>
                            <w:rPr>
                              <w:rFonts w:ascii="Bliss Pro" w:hAnsi="Bliss Pro"/>
                              <w:b/>
                              <w:color w:val="FFFFFF" w:themeColor="background1"/>
                              <w:sz w:val="32"/>
                              <w:szCs w:val="32"/>
                            </w:rPr>
                            <w:t>ABRIL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0" type="#_x0000_t202" style="position:absolute;margin-left:124.4pt;margin-top:24.4pt;width:157.5pt;height:30.75pt;z-index:25168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TKQIAACsEAAAOAAAAZHJzL2Uyb0RvYy54bWysU9uO0zAQfUfiHyy/06Rpu2yjpqulSxHS&#10;cpEWPsCxncbC9gTbbbJ8PWMnLQXeEC+WxzNzZubM8eZuMJqcpPMKbEXns5wSaTkIZQ8V/fpl/+qW&#10;Eh+YFUyDlRV9lp7ebV++2PRdKQtoQQvpCIJYX/ZdRdsQujLLPG+lYX4GnbTobMAZFtB0h0w41iO6&#10;0VmR5zdZD050Drj0Hl8fRifdJvymkTx8ahovA9EVxd5COl0663hm2w0rD451reJTG+wfujBMWSx6&#10;gXpggZGjU39BGcUdeGjCjIPJoGkUl2kGnGae/zHNU8s6mWZBcnx3ocn/P1j+8fTZESUqulgtKLHM&#10;4JJ2RyYcECFJkEMAUkSa+s6XGP3UYXwY3sCA604j++4R+DdPLOxaZg/y3jnoW8kEtjmPmdlV6ojj&#10;I0jdfwCB1dgxQAIaGmcih8gKQXRc1/NlRdgH4fiIO8+LFbo4+hbrfFWsUglWnrM758M7CYbES0Ud&#10;SiChs9OjD7EbVp5DYjEPWom90joZ7lDvtCMnhnKZ74vVzXpC/y1MW9JXdB1rxywLMT8pyaiActbK&#10;VPQWO80ngUU23lqRQgJTerxjJ9pO9ERGRm7CUA/jQs6s1yCekS8Ho3rxt+GlBfeDkh6VW1H//cic&#10;pES/t8j5er5cRqknY7l6XaDhrj31tYdZjlAVDZSM111I32Mc7B5306hEW1zi2MnUMioysTn9nij5&#10;aztF/frj258AAAD//wMAUEsDBBQABgAIAAAAIQA6BLZx3QAAAAoBAAAPAAAAZHJzL2Rvd25yZXYu&#10;eG1sTI/BTsMwDIbvSLxDZCRuLN0G2yh1JzRp2glNGzxA1pimonGqJlsLT4/hAifL9qffn4v16Ft1&#10;oT42gRGmkwwUcRVswzXC2+v2bgUqJsPWtIEJ4ZMirMvrq8LkNgx8oMsx1UpCOOYGwaXU5VrHypE3&#10;cRI6Ytm9h96bJG1fa9ubQcJ9q2dZttDeNCwXnOlo46j6OJ49wl4/DttqQ/ulXQ4vu8OX3zXOI97e&#10;jM9PoBKN6Q+GH31Rh1KcTuHMNqoWYXa/EvWE8FsFeFjMZXAScprNQZeF/v9C+Q0AAP//AwBQSwEC&#10;LQAUAAYACAAAACEAtoM4kv4AAADhAQAAEwAAAAAAAAAAAAAAAAAAAAAAW0NvbnRlbnRfVHlwZXNd&#10;LnhtbFBLAQItABQABgAIAAAAIQA4/SH/1gAAAJQBAAALAAAAAAAAAAAAAAAAAC8BAABfcmVscy8u&#10;cmVsc1BLAQItABQABgAIAAAAIQDfS/GTKQIAACsEAAAOAAAAAAAAAAAAAAAAAC4CAABkcnMvZTJv&#10;RG9jLnhtbFBLAQItABQABgAIAAAAIQA6BLZx3QAAAAoBAAAPAAAAAAAAAAAAAAAAAIMEAABkcnMv&#10;ZG93bnJldi54bWxQSwUGAAAAAAQABADzAAAAjQUAAAAA&#10;" fillcolor="#1f2569" stroked="f">
              <v:textbox>
                <w:txbxContent>
                  <w:p w:rsidR="00FC4DD1" w:rsidRPr="007C75D7" w:rsidRDefault="00FC4DD1" w:rsidP="00A53182">
                    <w:pPr>
                      <w:jc w:val="center"/>
                      <w:rPr>
                        <w:rFonts w:ascii="Bliss Pro" w:hAnsi="Bliss Pro"/>
                        <w:b/>
                        <w:color w:val="FFFFFF" w:themeColor="background1"/>
                        <w:sz w:val="32"/>
                        <w:szCs w:val="32"/>
                      </w:rPr>
                    </w:pPr>
                    <w:r>
                      <w:rPr>
                        <w:rFonts w:ascii="Bliss Pro" w:hAnsi="Bliss Pro"/>
                        <w:b/>
                        <w:color w:val="FFFFFF" w:themeColor="background1"/>
                        <w:sz w:val="32"/>
                        <w:szCs w:val="32"/>
                      </w:rPr>
                      <w:t>ABRIL 2021</w:t>
                    </w:r>
                  </w:p>
                </w:txbxContent>
              </v:textbox>
              <w10:wrap type="square" anchorx="margin"/>
            </v:shape>
          </w:pict>
        </mc:Fallback>
      </mc:AlternateContent>
    </w:r>
    <w:r>
      <w:rPr>
        <w:noProof/>
        <w:lang w:val="es-ES" w:eastAsia="es-ES"/>
      </w:rPr>
      <mc:AlternateContent>
        <mc:Choice Requires="wps">
          <w:drawing>
            <wp:anchor distT="45720" distB="45720" distL="114300" distR="114300" simplePos="0" relativeHeight="251684352" behindDoc="0" locked="0" layoutInCell="1" allowOverlap="1">
              <wp:simplePos x="0" y="0"/>
              <wp:positionH relativeFrom="column">
                <wp:posOffset>-390525</wp:posOffset>
              </wp:positionH>
              <wp:positionV relativeFrom="paragraph">
                <wp:posOffset>462280</wp:posOffset>
              </wp:positionV>
              <wp:extent cx="1247775" cy="342900"/>
              <wp:effectExtent l="0" t="0" r="0" b="0"/>
              <wp:wrapSquare wrapText="bothSides"/>
              <wp:docPr id="3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42900"/>
                      </a:xfrm>
                      <a:prstGeom prst="rect">
                        <a:avLst/>
                      </a:prstGeom>
                      <a:noFill/>
                      <a:ln w="9525">
                        <a:noFill/>
                        <a:miter lim="800000"/>
                        <a:headEnd/>
                        <a:tailEnd/>
                      </a:ln>
                    </wps:spPr>
                    <wps:txbx>
                      <w:txbxContent>
                        <w:p w:rsidR="00FC4DD1" w:rsidRDefault="00FC4DD1" w:rsidP="00A53182">
                          <w:pPr>
                            <w:rPr>
                              <w:rFonts w:ascii="Bliss Pro" w:hAnsi="Bliss Pro"/>
                              <w:color w:val="1F2569"/>
                              <w:sz w:val="32"/>
                            </w:rPr>
                          </w:pPr>
                          <w:r>
                            <w:rPr>
                              <w:rFonts w:ascii="Bliss Pro" w:hAnsi="Bliss Pro"/>
                              <w:color w:val="1F2569"/>
                              <w:sz w:val="32"/>
                            </w:rPr>
                            <w:t>Económico</w:t>
                          </w:r>
                        </w:p>
                        <w:p w:rsidR="00FC4DD1" w:rsidRPr="007C75D7" w:rsidRDefault="00FC4DD1" w:rsidP="00A53182">
                          <w:pPr>
                            <w:rPr>
                              <w:rFonts w:ascii="Bliss Pro" w:hAnsi="Bliss Pro"/>
                              <w:color w:val="1F2569"/>
                              <w:sz w:val="32"/>
                            </w:rPr>
                          </w:pPr>
                        </w:p>
                        <w:p w:rsidR="00FC4DD1" w:rsidRDefault="00FC4DD1" w:rsidP="00A53182"/>
                        <w:p w:rsidR="00FC4DD1" w:rsidRDefault="00FC4DD1" w:rsidP="00A53182"/>
                        <w:p w:rsidR="00FC4DD1" w:rsidRDefault="00FC4DD1" w:rsidP="00A531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30.75pt;margin-top:36.4pt;width:98.25pt;height:27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m0FAIAAAIEAAAOAAAAZHJzL2Uyb0RvYy54bWysU9uO2yAQfa/Uf0C8N3a8SbOx4qy22W5V&#10;aXuRtv0AAjhGBYYCiZ1+/Q44SaP2raofEHiYM3POHFZ3g9HkIH1QYBs6nZSUSMtBKLtr6Pdvj29u&#10;KQmRWcE0WNnQowz0bv361ap3taygAy2kJwhiQ927hnYxurooAu+kYWECTloMtuANi3j0u0J41iO6&#10;0UVVlm+LHrxwHrgMAf8+jEG6zvhtK3n80rZBRqIbir3FvPq8btNarFes3nnmOsVPbbB/6MIwZbHo&#10;BeqBRUb2Xv0FZRT3EKCNEw6mgLZVXGYOyGZa/sHmuWNOZi4oTnAXmcL/g+WfD189UaKhN/OKEssM&#10;DmmzZ8IDEZJEOUQgVZKpd6HG288O78fhHQw47kw5uCfgPwKxsOmY3cl776HvJBPY5jRlFlepI05I&#10;INv+EwisxvYRMtDQepM0RFUIouO4jpcRYR+Ep5LVbLFYzCnhGLuZVcsyz7Bg9Tnb+RA/SDAkbRrq&#10;0QIZnR2eQkzdsPp8JRWz8Ki0zjbQlvQNXc6reU64ihgV0aVamYbelukbfZNIvrciJ0em9LjHAtqe&#10;WCeiI+U4bIes8+ws5hbEEWXwMJoSHxFuOvC/KOnRkA0NP/fMS0r0R4tSLqezWXJwPszmiwoP/jqy&#10;vY4wyxGqoZGScbuJ2fUj5XuUvFVZjTSbsZNTy2i0LNLpUSQnX5/zrd9Pd/0CAAD//wMAUEsDBBQA&#10;BgAIAAAAIQCohu4n3gAAAAoBAAAPAAAAZHJzL2Rvd25yZXYueG1sTI/BTsMwDIbvSLxDZCRuW7JC&#10;y9Y1nRCIK4htIHHLGq+taJyqydby9ngnuNnyp9/fX2wm14kzDqH1pGExVyCQKm9bqjXsdy+zJYgQ&#10;DVnTeUINPxhgU15fFSa3fqR3PG9jLTiEQm40NDH2uZShatCZMPc9Et+OfnAm8jrU0g5m5HDXyUSp&#10;TDrTEn9oTI9PDVbf25PT8PF6/Pq8V2/1s0v70U9KkltJrW9vpsc1iIhT/IPhos/qULLTwZ/IBtFp&#10;mGWLlFENDwlXuAB3KZc78JBkS5BlIf9XKH8BAAD//wMAUEsBAi0AFAAGAAgAAAAhALaDOJL+AAAA&#10;4QEAABMAAAAAAAAAAAAAAAAAAAAAAFtDb250ZW50X1R5cGVzXS54bWxQSwECLQAUAAYACAAAACEA&#10;OP0h/9YAAACUAQAACwAAAAAAAAAAAAAAAAAvAQAAX3JlbHMvLnJlbHNQSwECLQAUAAYACAAAACEA&#10;wTWptBQCAAACBAAADgAAAAAAAAAAAAAAAAAuAgAAZHJzL2Uyb0RvYy54bWxQSwECLQAUAAYACAAA&#10;ACEAqIbuJ94AAAAKAQAADwAAAAAAAAAAAAAAAABuBAAAZHJzL2Rvd25yZXYueG1sUEsFBgAAAAAE&#10;AAQA8wAAAHkFAAAAAA==&#10;" filled="f" stroked="f">
              <v:textbox>
                <w:txbxContent>
                  <w:p w:rsidR="00FC4DD1" w:rsidRDefault="00FC4DD1" w:rsidP="00A53182">
                    <w:pPr>
                      <w:rPr>
                        <w:rFonts w:ascii="Bliss Pro" w:hAnsi="Bliss Pro"/>
                        <w:color w:val="1F2569"/>
                        <w:sz w:val="32"/>
                      </w:rPr>
                    </w:pPr>
                    <w:r>
                      <w:rPr>
                        <w:rFonts w:ascii="Bliss Pro" w:hAnsi="Bliss Pro"/>
                        <w:color w:val="1F2569"/>
                        <w:sz w:val="32"/>
                      </w:rPr>
                      <w:t>Económico</w:t>
                    </w:r>
                  </w:p>
                  <w:p w:rsidR="00FC4DD1" w:rsidRPr="007C75D7" w:rsidRDefault="00FC4DD1" w:rsidP="00A53182">
                    <w:pPr>
                      <w:rPr>
                        <w:rFonts w:ascii="Bliss Pro" w:hAnsi="Bliss Pro"/>
                        <w:color w:val="1F2569"/>
                        <w:sz w:val="32"/>
                      </w:rPr>
                    </w:pPr>
                  </w:p>
                  <w:p w:rsidR="00FC4DD1" w:rsidRDefault="00FC4DD1" w:rsidP="00A53182"/>
                  <w:p w:rsidR="00FC4DD1" w:rsidRDefault="00FC4DD1" w:rsidP="00A53182"/>
                  <w:p w:rsidR="00FC4DD1" w:rsidRDefault="00FC4DD1" w:rsidP="00A53182"/>
                </w:txbxContent>
              </v:textbox>
              <w10:wrap type="square"/>
            </v:shape>
          </w:pict>
        </mc:Fallback>
      </mc:AlternateContent>
    </w:r>
    <w:r>
      <w:rPr>
        <w:noProof/>
        <w:lang w:val="es-ES" w:eastAsia="es-ES"/>
      </w:rPr>
      <mc:AlternateContent>
        <mc:Choice Requires="wps">
          <w:drawing>
            <wp:anchor distT="45720" distB="45720" distL="114300" distR="114300" simplePos="0" relativeHeight="251683328" behindDoc="0" locked="0" layoutInCell="1" allowOverlap="1">
              <wp:simplePos x="0" y="0"/>
              <wp:positionH relativeFrom="column">
                <wp:posOffset>-400050</wp:posOffset>
              </wp:positionH>
              <wp:positionV relativeFrom="paragraph">
                <wp:posOffset>280670</wp:posOffset>
              </wp:positionV>
              <wp:extent cx="1247775" cy="314325"/>
              <wp:effectExtent l="0" t="0" r="0" b="0"/>
              <wp:wrapSquare wrapText="bothSides"/>
              <wp:docPr id="3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14325"/>
                      </a:xfrm>
                      <a:prstGeom prst="rect">
                        <a:avLst/>
                      </a:prstGeom>
                      <a:noFill/>
                      <a:ln w="9525">
                        <a:noFill/>
                        <a:miter lim="800000"/>
                        <a:headEnd/>
                        <a:tailEnd/>
                      </a:ln>
                    </wps:spPr>
                    <wps:txbx>
                      <w:txbxContent>
                        <w:p w:rsidR="00FC4DD1" w:rsidRPr="007C75D7" w:rsidRDefault="00FC4DD1" w:rsidP="00A53182">
                          <w:pPr>
                            <w:rPr>
                              <w:rFonts w:ascii="Bliss Pro" w:hAnsi="Bliss Pro"/>
                              <w:b/>
                              <w:sz w:val="32"/>
                              <w:szCs w:val="32"/>
                            </w:rPr>
                          </w:pPr>
                          <w:r>
                            <w:rPr>
                              <w:rFonts w:ascii="Bliss Pro" w:hAnsi="Bliss Pro"/>
                              <w:b/>
                              <w:color w:val="1F2569"/>
                              <w:sz w:val="32"/>
                              <w:szCs w:val="32"/>
                            </w:rPr>
                            <w:t>BOLETÍN</w:t>
                          </w:r>
                        </w:p>
                        <w:p w:rsidR="00FC4DD1" w:rsidRDefault="00FC4DD1" w:rsidP="00A53182"/>
                        <w:p w:rsidR="00FC4DD1" w:rsidRDefault="00FC4DD1" w:rsidP="00A53182"/>
                        <w:p w:rsidR="00FC4DD1" w:rsidRDefault="00FC4DD1" w:rsidP="00A531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31.5pt;margin-top:22.1pt;width:98.25pt;height:24.7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LpEQIAAAIEAAAOAAAAZHJzL2Uyb0RvYy54bWysU11v2yAUfZ+0/4B4Xxw7ydJacaouXadJ&#10;3YfU7QcQwDEacBmQ2Nmv7wWnadS9TfMDAl8495zDYXUzGE0O0gcFtqHlZEqJtByEsruG/vxx/+6K&#10;khCZFUyDlQ09ykBv1m/frHpXywo60EJ6giA21L1raBejq4si8E4aFibgpMViC96wiEu/K4RnPaIb&#10;XVTT6fuiBy+cBy5DwL93Y5GuM37bSh6/tW2QkeiGIreYR5/HbRqL9YrVO89cp/iJBvsHFoYpi03P&#10;UHcsMrL36i8oo7iHAG2ccDAFtK3iMmtANeX0lZrHjjmZtaA5wZ1tCv8Pln89fPdEiYbOFiUllhm8&#10;pM2eCQ9ESBLlEIFUyabehRp3PzrcH4cPMOB1Z8nBPQD/FYiFTcfsTt56D30nmUCaZTpZXBwdcUIC&#10;2fZfQGA3to+QgYbWm+QhukIQHa/reL4i5EF4alnNl8vlghKOtVk5n1WL3ILVz6edD/GTBEPSpKEe&#10;I5DR2eEhxMSG1c9bUjML90rrHANtSd/Q6wVCvqoYFTGlWpmGXk3TN+YmifxoRT4cmdLjHBtoe1Kd&#10;hI6S47Adss+Zb3JkC+KINngYQ4mPCCcd+D+U9BjIhobfe+YlJfqzRSuvy/k8JTgv5otlhQt/Wdle&#10;VpjlCNXQSMk43cSc+lHYLVrequzGC5MTZQxaNun0KFKSL9d518vTXT8BAAD//wMAUEsDBBQABgAI&#10;AAAAIQBZeuro3gAAAAkBAAAPAAAAZHJzL2Rvd25yZXYueG1sTI9BT8JAFITvJv6HzTPxBrvQglL6&#10;SozGqwZQE29L99E2dt823YXWf+9ykuNkJjPf5JvRtuJMvW8cI8ymCgRx6UzDFcLH/nXyCMIHzUa3&#10;jgnhlzxsitubXGfGDbyl8y5UIpawzzRCHUKXSenLmqz2U9cRR+/oeqtDlH0lTa+HWG5bOVdqKa1u&#10;OC7UuqPnmsqf3ckifL4dv79S9V692EU3uFFJtiuJeH83Pq1BBBrDfxgu+BEdish0cCc2XrQIk2US&#10;vwSENJ2DuASSZAHigLBKHkAWubx+UPwBAAD//wMAUEsBAi0AFAAGAAgAAAAhALaDOJL+AAAA4QEA&#10;ABMAAAAAAAAAAAAAAAAAAAAAAFtDb250ZW50X1R5cGVzXS54bWxQSwECLQAUAAYACAAAACEAOP0h&#10;/9YAAACUAQAACwAAAAAAAAAAAAAAAAAvAQAAX3JlbHMvLnJlbHNQSwECLQAUAAYACAAAACEABYgy&#10;6RECAAACBAAADgAAAAAAAAAAAAAAAAAuAgAAZHJzL2Uyb0RvYy54bWxQSwECLQAUAAYACAAAACEA&#10;WXrq6N4AAAAJAQAADwAAAAAAAAAAAAAAAABrBAAAZHJzL2Rvd25yZXYueG1sUEsFBgAAAAAEAAQA&#10;8wAAAHYFAAAAAA==&#10;" filled="f" stroked="f">
              <v:textbox>
                <w:txbxContent>
                  <w:p w:rsidR="00FC4DD1" w:rsidRPr="007C75D7" w:rsidRDefault="00FC4DD1" w:rsidP="00A53182">
                    <w:pPr>
                      <w:rPr>
                        <w:rFonts w:ascii="Bliss Pro" w:hAnsi="Bliss Pro"/>
                        <w:b/>
                        <w:sz w:val="32"/>
                        <w:szCs w:val="32"/>
                      </w:rPr>
                    </w:pPr>
                    <w:r>
                      <w:rPr>
                        <w:rFonts w:ascii="Bliss Pro" w:hAnsi="Bliss Pro"/>
                        <w:b/>
                        <w:color w:val="1F2569"/>
                        <w:sz w:val="32"/>
                        <w:szCs w:val="32"/>
                      </w:rPr>
                      <w:t>BOLETÍN</w:t>
                    </w:r>
                  </w:p>
                  <w:p w:rsidR="00FC4DD1" w:rsidRDefault="00FC4DD1" w:rsidP="00A53182"/>
                  <w:p w:rsidR="00FC4DD1" w:rsidRDefault="00FC4DD1" w:rsidP="00A53182"/>
                  <w:p w:rsidR="00FC4DD1" w:rsidRDefault="00FC4DD1" w:rsidP="00A53182"/>
                </w:txbxContent>
              </v:textbox>
              <w10:wrap type="square"/>
            </v:shape>
          </w:pict>
        </mc:Fallback>
      </mc:AlternateContent>
    </w:r>
  </w:p>
  <w:p w:rsidR="00FC4DD1" w:rsidRDefault="00FC4DD1">
    <w:pPr>
      <w:pStyle w:val="Encabezado"/>
    </w:pPr>
  </w:p>
  <w:p w:rsidR="00FC4DD1" w:rsidRDefault="00FC4DD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DD1" w:rsidRDefault="00FC4DD1" w:rsidP="00A53182">
    <w:pPr>
      <w:pStyle w:val="Encabezado"/>
    </w:pPr>
    <w:r w:rsidRPr="00A53182">
      <w:rPr>
        <w:noProof/>
        <w:lang w:val="es-ES" w:eastAsia="es-ES"/>
      </w:rPr>
      <w:drawing>
        <wp:anchor distT="0" distB="0" distL="114300" distR="114300" simplePos="0" relativeHeight="251662848" behindDoc="0" locked="0" layoutInCell="1" allowOverlap="1" wp14:anchorId="5F64B181" wp14:editId="34FA81D9">
          <wp:simplePos x="0" y="0"/>
          <wp:positionH relativeFrom="margin">
            <wp:posOffset>4524375</wp:posOffset>
          </wp:positionH>
          <wp:positionV relativeFrom="paragraph">
            <wp:posOffset>67310</wp:posOffset>
          </wp:positionV>
          <wp:extent cx="1371600" cy="970280"/>
          <wp:effectExtent l="0" t="0" r="0" b="0"/>
          <wp:wrapNone/>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4 tintas.jpg"/>
                  <pic:cNvPicPr/>
                </pic:nvPicPr>
                <pic:blipFill>
                  <a:blip r:embed="rId1">
                    <a:extLst>
                      <a:ext uri="{28A0092B-C50C-407E-A947-70E740481C1C}">
                        <a14:useLocalDpi xmlns:a14="http://schemas.microsoft.com/office/drawing/2010/main" val="0"/>
                      </a:ext>
                    </a:extLst>
                  </a:blip>
                  <a:stretch>
                    <a:fillRect/>
                  </a:stretch>
                </pic:blipFill>
                <pic:spPr>
                  <a:xfrm>
                    <a:off x="0" y="0"/>
                    <a:ext cx="1371600" cy="970280"/>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45720" distB="45720" distL="114300" distR="114300" simplePos="0" relativeHeight="251687424" behindDoc="0" locked="0" layoutInCell="1" allowOverlap="1">
              <wp:simplePos x="0" y="0"/>
              <wp:positionH relativeFrom="margin">
                <wp:posOffset>1579880</wp:posOffset>
              </wp:positionH>
              <wp:positionV relativeFrom="paragraph">
                <wp:posOffset>309880</wp:posOffset>
              </wp:positionV>
              <wp:extent cx="2000250" cy="390525"/>
              <wp:effectExtent l="0" t="0" r="0" b="9525"/>
              <wp:wrapSquare wrapText="bothSides"/>
              <wp:docPr id="3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90525"/>
                      </a:xfrm>
                      <a:prstGeom prst="rect">
                        <a:avLst/>
                      </a:prstGeom>
                      <a:solidFill>
                        <a:srgbClr val="1F2569"/>
                      </a:solidFill>
                      <a:ln w="9525">
                        <a:noFill/>
                        <a:miter lim="800000"/>
                        <a:headEnd/>
                        <a:tailEnd/>
                      </a:ln>
                    </wps:spPr>
                    <wps:txbx>
                      <w:txbxContent>
                        <w:p w:rsidR="00FC4DD1" w:rsidRPr="007C75D7" w:rsidRDefault="00FC4DD1" w:rsidP="00E6396B">
                          <w:pPr>
                            <w:jc w:val="center"/>
                            <w:rPr>
                              <w:rFonts w:ascii="Bliss Pro" w:hAnsi="Bliss Pro"/>
                              <w:b/>
                              <w:color w:val="FFFFFF" w:themeColor="background1"/>
                              <w:sz w:val="32"/>
                              <w:szCs w:val="32"/>
                            </w:rPr>
                          </w:pPr>
                          <w:r>
                            <w:rPr>
                              <w:rFonts w:ascii="Bliss Pro" w:hAnsi="Bliss Pro"/>
                              <w:b/>
                              <w:color w:val="FFFFFF" w:themeColor="background1"/>
                              <w:sz w:val="32"/>
                              <w:szCs w:val="32"/>
                            </w:rPr>
                            <w:t>ABRIL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3" type="#_x0000_t202" style="position:absolute;margin-left:124.4pt;margin-top:24.4pt;width:157.5pt;height:30.75pt;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CbKAIAACsEAAAOAAAAZHJzL2Uyb0RvYy54bWysU9uO0zAQfUfiHyy/06TZtmyjpqulSxHS&#10;cpEWPsCxncbC9gTbbbJ8PWMnLQXeEC+WxzNz5syZ8eZuMJqcpPMKbEXns5wSaTkIZQ8V/fpl/+qW&#10;Eh+YFUyDlRV9lp7ebV++2PRdKQtoQQvpCIJYX/ZdRdsQujLLPG+lYX4GnbTobMAZFtB0h0w41iO6&#10;0VmR56usByc6B1x6j68Po5NuE37TSB4+NY2XgeiKIreQTpfOOp7ZdsPKg2Ndq/hEg/0DC8OUxaIX&#10;qAcWGDk69ReUUdyBhybMOJgMmkZxmXrAbub5H908tayTqRcUx3cXmfz/g+UfT58dUaKiN0vUxzKD&#10;Q9odmXBAhCRBDgFIEWXqO19i9FOH8WF4AwOOO7Xsu0fg3zyxsGuZPch756BvJRNIcx4zs6vUEcdH&#10;kLr/AAKrsWOABDQ0zkQNURWC6Ejn+TIi5EE4PuLM8yIy5ei7WefLYplKsPKc3Tkf3kkwJF4q6nAF&#10;Ejo7PfoQ2bDyHBKLedBK7JXWyXCHeqcdOTFcl/m+WK7WE/pvYdqSvqLrWDtmWYj5aZOMCrjOWpmK&#10;3iLTfFqwqMZbK1JIYEqPd2Si7SRPVGTUJgz1kAayOqteg3hGvRyM24u/DS8tuB+U9Li5FfXfj8xJ&#10;SvR7i5qv54tFXPVkLJavCzTctae+9jDLEaqigZLxugvpe4yN3eNsGpVki0McmUyUcSOTmtPviSt/&#10;baeoX398+xMAAP//AwBQSwMEFAAGAAgAAAAhADoEtnHdAAAACgEAAA8AAABkcnMvZG93bnJldi54&#10;bWxMj8FOwzAMhu9IvENkJG4s3QbbKHUnNGnaCU0bPEDWmKaicaomWwtPj+ECJ8v2p9+fi/XoW3Wh&#10;PjaBEaaTDBRxFWzDNcLb6/ZuBSomw9a0gQnhkyKsy+urwuQ2DHygyzHVSkI45gbBpdTlWsfKkTdx&#10;Ejpi2b2H3pskbV9r25tBwn2rZ1m20N40LBec6WjjqPo4nj3CXj8O22pD+6VdDi+7w5ffNc4j3t6M&#10;z0+gEo3pD4YffVGHUpxO4cw2qhZhdr8S9YTwWwV4WMxlcBJyms1Bl4X+/0L5DQAA//8DAFBLAQIt&#10;ABQABgAIAAAAIQC2gziS/gAAAOEBAAATAAAAAAAAAAAAAAAAAAAAAABbQ29udGVudF9UeXBlc10u&#10;eG1sUEsBAi0AFAAGAAgAAAAhADj9If/WAAAAlAEAAAsAAAAAAAAAAAAAAAAALwEAAF9yZWxzLy5y&#10;ZWxzUEsBAi0AFAAGAAgAAAAhAN+skJsoAgAAKwQAAA4AAAAAAAAAAAAAAAAALgIAAGRycy9lMm9E&#10;b2MueG1sUEsBAi0AFAAGAAgAAAAhADoEtnHdAAAACgEAAA8AAAAAAAAAAAAAAAAAggQAAGRycy9k&#10;b3ducmV2LnhtbFBLBQYAAAAABAAEAPMAAACMBQAAAAA=&#10;" fillcolor="#1f2569" stroked="f">
              <v:textbox>
                <w:txbxContent>
                  <w:p w:rsidR="00FC4DD1" w:rsidRPr="007C75D7" w:rsidRDefault="00FC4DD1" w:rsidP="00E6396B">
                    <w:pPr>
                      <w:jc w:val="center"/>
                      <w:rPr>
                        <w:rFonts w:ascii="Bliss Pro" w:hAnsi="Bliss Pro"/>
                        <w:b/>
                        <w:color w:val="FFFFFF" w:themeColor="background1"/>
                        <w:sz w:val="32"/>
                        <w:szCs w:val="32"/>
                      </w:rPr>
                    </w:pPr>
                    <w:r>
                      <w:rPr>
                        <w:rFonts w:ascii="Bliss Pro" w:hAnsi="Bliss Pro"/>
                        <w:b/>
                        <w:color w:val="FFFFFF" w:themeColor="background1"/>
                        <w:sz w:val="32"/>
                        <w:szCs w:val="32"/>
                      </w:rPr>
                      <w:t>ABRIL 2021</w:t>
                    </w:r>
                  </w:p>
                </w:txbxContent>
              </v:textbox>
              <w10:wrap type="square" anchorx="margin"/>
            </v:shape>
          </w:pict>
        </mc:Fallback>
      </mc:AlternateContent>
    </w:r>
    <w:r>
      <w:rPr>
        <w:noProof/>
        <w:lang w:val="es-ES" w:eastAsia="es-ES"/>
      </w:rPr>
      <mc:AlternateContent>
        <mc:Choice Requires="wps">
          <w:drawing>
            <wp:anchor distT="45720" distB="45720" distL="114300" distR="114300" simplePos="0" relativeHeight="251689472" behindDoc="0" locked="0" layoutInCell="1" allowOverlap="1">
              <wp:simplePos x="0" y="0"/>
              <wp:positionH relativeFrom="column">
                <wp:posOffset>-390525</wp:posOffset>
              </wp:positionH>
              <wp:positionV relativeFrom="paragraph">
                <wp:posOffset>462280</wp:posOffset>
              </wp:positionV>
              <wp:extent cx="1247775" cy="342900"/>
              <wp:effectExtent l="0" t="0" r="0" b="0"/>
              <wp:wrapSquare wrapText="bothSides"/>
              <wp:docPr id="3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42900"/>
                      </a:xfrm>
                      <a:prstGeom prst="rect">
                        <a:avLst/>
                      </a:prstGeom>
                      <a:noFill/>
                      <a:ln w="9525">
                        <a:noFill/>
                        <a:miter lim="800000"/>
                        <a:headEnd/>
                        <a:tailEnd/>
                      </a:ln>
                    </wps:spPr>
                    <wps:txbx>
                      <w:txbxContent>
                        <w:p w:rsidR="00FC4DD1" w:rsidRPr="007C75D7" w:rsidRDefault="00FC4DD1" w:rsidP="00A53182">
                          <w:pPr>
                            <w:rPr>
                              <w:rFonts w:ascii="Bliss Pro" w:hAnsi="Bliss Pro"/>
                              <w:color w:val="1F2569"/>
                              <w:sz w:val="32"/>
                            </w:rPr>
                          </w:pPr>
                          <w:r>
                            <w:rPr>
                              <w:rFonts w:ascii="Bliss Pro" w:hAnsi="Bliss Pro"/>
                              <w:color w:val="1F2569"/>
                              <w:sz w:val="32"/>
                            </w:rPr>
                            <w:t>Económico</w:t>
                          </w:r>
                        </w:p>
                        <w:p w:rsidR="00FC4DD1" w:rsidRDefault="00FC4DD1" w:rsidP="00A53182"/>
                        <w:p w:rsidR="00FC4DD1" w:rsidRDefault="00FC4DD1" w:rsidP="00A53182"/>
                        <w:p w:rsidR="00FC4DD1" w:rsidRDefault="00FC4DD1" w:rsidP="00A531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30.75pt;margin-top:36.4pt;width:98.25pt;height:27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ilFAIAAAIEAAAOAAAAZHJzL2Uyb0RvYy54bWysU9uO2yAQfa/Uf0C8N3a8SbOx4qy22W5V&#10;aXuRtv0AAjhGBYYCiZ1+/Q44SaP2raofEHiYM3POHFZ3g9HkIH1QYBs6nZSUSMtBKLtr6Pdvj29u&#10;KQmRWcE0WNnQowz0bv361ap3taygAy2kJwhiQ927hnYxurooAu+kYWECTloMtuANi3j0u0J41iO6&#10;0UVVlm+LHrxwHrgMAf8+jEG6zvhtK3n80rZBRqIbir3FvPq8btNarFes3nnmOsVPbbB/6MIwZbHo&#10;BeqBRUb2Xv0FZRT3EKCNEw6mgLZVXGYOyGZa/sHmuWNOZi4oTnAXmcL/g+WfD189UaKhNzMclWUG&#10;h7TZM+GBCEmiHCKQKsnUu1Dj7WeH9+PwDgYcd6Yc3BPwH4FY2HTM7uS999B3kglsc5oyi6vUESck&#10;kG3/CQRWY/sIGWhovUkaoioE0XFcx8uIsA/CU8lqtlgs5pRwjN3MqmWZZ1iw+pztfIgfJBiSNg31&#10;aIGMzg5PIaZuWH2+kopZeFRaZxtoS/qGLufVPCdcRYyK6FKtTENvy/SNvkkk31uRkyNTetxjAW1P&#10;rBPRkXIctkPWeXEWcwviiDJ4GE2Jjwg3HfhflPRoyIaGn3vmJSX6o0Upl9PZLDk4H2bzRYUHfx3Z&#10;XkeY5QjV0EjJuN3E7PqR8j1K3qqsRprN2MmpZTRaFun0KJKTr8/51u+nu34BAAD//wMAUEsDBBQA&#10;BgAIAAAAIQCohu4n3gAAAAoBAAAPAAAAZHJzL2Rvd25yZXYueG1sTI/BTsMwDIbvSLxDZCRuW7JC&#10;y9Y1nRCIK4htIHHLGq+taJyqydby9ngnuNnyp9/fX2wm14kzDqH1pGExVyCQKm9bqjXsdy+zJYgQ&#10;DVnTeUINPxhgU15fFSa3fqR3PG9jLTiEQm40NDH2uZShatCZMPc9Et+OfnAm8jrU0g5m5HDXyUSp&#10;TDrTEn9oTI9PDVbf25PT8PF6/Pq8V2/1s0v70U9KkltJrW9vpsc1iIhT/IPhos/qULLTwZ/IBtFp&#10;mGWLlFENDwlXuAB3KZc78JBkS5BlIf9XKH8BAAD//wMAUEsBAi0AFAAGAAgAAAAhALaDOJL+AAAA&#10;4QEAABMAAAAAAAAAAAAAAAAAAAAAAFtDb250ZW50X1R5cGVzXS54bWxQSwECLQAUAAYACAAAACEA&#10;OP0h/9YAAACUAQAACwAAAAAAAAAAAAAAAAAvAQAAX3JlbHMvLnJlbHNQSwECLQAUAAYACAAAACEA&#10;0r5YpRQCAAACBAAADgAAAAAAAAAAAAAAAAAuAgAAZHJzL2Uyb0RvYy54bWxQSwECLQAUAAYACAAA&#10;ACEAqIbuJ94AAAAKAQAADwAAAAAAAAAAAAAAAABuBAAAZHJzL2Rvd25yZXYueG1sUEsFBgAAAAAE&#10;AAQA8wAAAHkFAAAAAA==&#10;" filled="f" stroked="f">
              <v:textbox>
                <w:txbxContent>
                  <w:p w:rsidR="00FC4DD1" w:rsidRPr="007C75D7" w:rsidRDefault="00FC4DD1" w:rsidP="00A53182">
                    <w:pPr>
                      <w:rPr>
                        <w:rFonts w:ascii="Bliss Pro" w:hAnsi="Bliss Pro"/>
                        <w:color w:val="1F2569"/>
                        <w:sz w:val="32"/>
                      </w:rPr>
                    </w:pPr>
                    <w:r>
                      <w:rPr>
                        <w:rFonts w:ascii="Bliss Pro" w:hAnsi="Bliss Pro"/>
                        <w:color w:val="1F2569"/>
                        <w:sz w:val="32"/>
                      </w:rPr>
                      <w:t>Económico</w:t>
                    </w:r>
                  </w:p>
                  <w:p w:rsidR="00FC4DD1" w:rsidRDefault="00FC4DD1" w:rsidP="00A53182"/>
                  <w:p w:rsidR="00FC4DD1" w:rsidRDefault="00FC4DD1" w:rsidP="00A53182"/>
                  <w:p w:rsidR="00FC4DD1" w:rsidRDefault="00FC4DD1" w:rsidP="00A53182"/>
                </w:txbxContent>
              </v:textbox>
              <w10:wrap type="square"/>
            </v:shape>
          </w:pict>
        </mc:Fallback>
      </mc:AlternateContent>
    </w:r>
    <w:r>
      <w:rPr>
        <w:noProof/>
        <w:lang w:val="es-ES" w:eastAsia="es-ES"/>
      </w:rPr>
      <mc:AlternateContent>
        <mc:Choice Requires="wps">
          <w:drawing>
            <wp:anchor distT="45720" distB="45720" distL="114300" distR="114300" simplePos="0" relativeHeight="251688448" behindDoc="0" locked="0" layoutInCell="1" allowOverlap="1">
              <wp:simplePos x="0" y="0"/>
              <wp:positionH relativeFrom="column">
                <wp:posOffset>-400050</wp:posOffset>
              </wp:positionH>
              <wp:positionV relativeFrom="paragraph">
                <wp:posOffset>280670</wp:posOffset>
              </wp:positionV>
              <wp:extent cx="1247775" cy="314325"/>
              <wp:effectExtent l="0" t="0" r="0" b="0"/>
              <wp:wrapSquare wrapText="bothSides"/>
              <wp:docPr id="3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14325"/>
                      </a:xfrm>
                      <a:prstGeom prst="rect">
                        <a:avLst/>
                      </a:prstGeom>
                      <a:noFill/>
                      <a:ln w="9525">
                        <a:noFill/>
                        <a:miter lim="800000"/>
                        <a:headEnd/>
                        <a:tailEnd/>
                      </a:ln>
                    </wps:spPr>
                    <wps:txbx>
                      <w:txbxContent>
                        <w:p w:rsidR="00FC4DD1" w:rsidRPr="007C75D7" w:rsidRDefault="00FC4DD1" w:rsidP="00A53182">
                          <w:pPr>
                            <w:rPr>
                              <w:rFonts w:ascii="Bliss Pro" w:hAnsi="Bliss Pro"/>
                              <w:b/>
                              <w:sz w:val="32"/>
                              <w:szCs w:val="32"/>
                            </w:rPr>
                          </w:pPr>
                          <w:r>
                            <w:rPr>
                              <w:rFonts w:ascii="Bliss Pro" w:hAnsi="Bliss Pro"/>
                              <w:b/>
                              <w:color w:val="1F2569"/>
                              <w:sz w:val="32"/>
                              <w:szCs w:val="32"/>
                            </w:rPr>
                            <w:t>BOLETÍN</w:t>
                          </w:r>
                        </w:p>
                        <w:p w:rsidR="00FC4DD1" w:rsidRDefault="00FC4DD1" w:rsidP="00A53182"/>
                        <w:p w:rsidR="00FC4DD1" w:rsidRDefault="00FC4DD1" w:rsidP="00A53182"/>
                        <w:p w:rsidR="00FC4DD1" w:rsidRDefault="00FC4DD1" w:rsidP="00A531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margin-left:-31.5pt;margin-top:22.1pt;width:98.25pt;height:24.7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crDEwIAAAIEAAAOAAAAZHJzL2Uyb0RvYy54bWysU9uO2yAQfa/Uf0C8N04cp8lacVbbbLeq&#10;tL1I234AARyjAkOBxN5+fQecpNH2raofEOOBM3POHNa3g9HkKH1QYBs6m0wpkZaDUHbf0O/fHt6s&#10;KAmRWcE0WNnQZxno7eb1q3XvallCB1pITxDEhrp3De1idHVRBN5Jw8IEnLSYbMEbFjH0+0J41iO6&#10;0UU5nb4tevDCeeAyBPx7PybpJuO3reTxS9sGGYluKPYW8+rzuktrsVmzeu+Z6xQ/tcH+oQvDlMWi&#10;F6h7Fhk5ePUXlFHcQ4A2TjiYAtpWcZk5IJvZ9AWbp445mbmgOMFdZAr/D5Z/Pn71RImGzqslJZYZ&#10;HNL2wIQHIiSJcohAyiRT70KNp58cno/DOxhw3JlycI/AfwRiYdsxu5d33kPfSSawzVm6WVxdHXFC&#10;Atn1n0BgNXaIkIGG1pukIapCEB3H9XwZEfZBeCpZVsvlckEJx9x8Vs3LRS7B6vNt50P8IMGQtGmo&#10;RwtkdHZ8DDF1w+rzkVTMwoPSOttAW9I39GaBkC8yRkV0qVamoatp+kbfJJLvrciXI1N63GMBbU+s&#10;E9GRchx2Q9Z5dRZzB+IZZfAwmhIfEW468L8o6dGQDQ0/D8xLSvRHi1LezKoqOTgH1WJZYuCvM7vr&#10;DLMcoRoaKRm325hdPxK7Q8lbldVIsxk7ObWMRssinR5FcvJ1nE/9ebqb3wAAAP//AwBQSwMEFAAG&#10;AAgAAAAhAFl66ujeAAAACQEAAA8AAABkcnMvZG93bnJldi54bWxMj0FPwkAUhO8m/ofNM/EGu9CC&#10;UvpKjMarBlATb0v30TZ23zbdhdZ/73KS42QmM9/km9G24ky9bxwjzKYKBHHpTMMVwsf+dfIIwgfN&#10;RreOCeGXPGyK25tcZ8YNvKXzLlQilrDPNEIdQpdJ6cuarPZT1xFH7+h6q0OUfSVNr4dYbls5V2op&#10;rW44LtS6o+eayp/dySJ8vh2/v1L1Xr3YRTe4UUm2K4l4fzc+rUEEGsN/GC74ER2KyHRwJzZetAiT&#10;ZRK/BIQ0nYO4BJJkAeKAsEoeQBa5vH5Q/AEAAP//AwBQSwECLQAUAAYACAAAACEAtoM4kv4AAADh&#10;AQAAEwAAAAAAAAAAAAAAAAAAAAAAW0NvbnRlbnRfVHlwZXNdLnhtbFBLAQItABQABgAIAAAAIQA4&#10;/SH/1gAAAJQBAAALAAAAAAAAAAAAAAAAAC8BAABfcmVscy8ucmVsc1BLAQItABQABgAIAAAAIQC2&#10;7crDEwIAAAIEAAAOAAAAAAAAAAAAAAAAAC4CAABkcnMvZTJvRG9jLnhtbFBLAQItABQABgAIAAAA&#10;IQBZeuro3gAAAAkBAAAPAAAAAAAAAAAAAAAAAG0EAABkcnMvZG93bnJldi54bWxQSwUGAAAAAAQA&#10;BADzAAAAeAUAAAAA&#10;" filled="f" stroked="f">
              <v:textbox>
                <w:txbxContent>
                  <w:p w:rsidR="00FC4DD1" w:rsidRPr="007C75D7" w:rsidRDefault="00FC4DD1" w:rsidP="00A53182">
                    <w:pPr>
                      <w:rPr>
                        <w:rFonts w:ascii="Bliss Pro" w:hAnsi="Bliss Pro"/>
                        <w:b/>
                        <w:sz w:val="32"/>
                        <w:szCs w:val="32"/>
                      </w:rPr>
                    </w:pPr>
                    <w:r>
                      <w:rPr>
                        <w:rFonts w:ascii="Bliss Pro" w:hAnsi="Bliss Pro"/>
                        <w:b/>
                        <w:color w:val="1F2569"/>
                        <w:sz w:val="32"/>
                        <w:szCs w:val="32"/>
                      </w:rPr>
                      <w:t>BOLETÍN</w:t>
                    </w:r>
                  </w:p>
                  <w:p w:rsidR="00FC4DD1" w:rsidRDefault="00FC4DD1" w:rsidP="00A53182"/>
                  <w:p w:rsidR="00FC4DD1" w:rsidRDefault="00FC4DD1" w:rsidP="00A53182"/>
                  <w:p w:rsidR="00FC4DD1" w:rsidRDefault="00FC4DD1" w:rsidP="00A53182"/>
                </w:txbxContent>
              </v:textbox>
              <w10:wrap type="square"/>
            </v:shape>
          </w:pict>
        </mc:Fallback>
      </mc:AlternateContent>
    </w:r>
  </w:p>
  <w:p w:rsidR="00FC4DD1" w:rsidRDefault="00FC4DD1" w:rsidP="008C21EF">
    <w:pPr>
      <w:pStyle w:val="Encabezado"/>
      <w:ind w:left="-1701" w:right="-991"/>
    </w:pPr>
  </w:p>
  <w:p w:rsidR="00FC4DD1" w:rsidRDefault="00FC4DD1">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DD1" w:rsidRDefault="00FC4DD1" w:rsidP="00A53182">
    <w:pPr>
      <w:pStyle w:val="Encabezado"/>
    </w:pPr>
    <w:r w:rsidRPr="00A53182">
      <w:rPr>
        <w:noProof/>
        <w:lang w:val="es-ES" w:eastAsia="es-ES"/>
      </w:rPr>
      <w:drawing>
        <wp:anchor distT="0" distB="0" distL="114300" distR="114300" simplePos="0" relativeHeight="251695616" behindDoc="0" locked="0" layoutInCell="1" allowOverlap="1" wp14:anchorId="5F64B181" wp14:editId="34FA81D9">
          <wp:simplePos x="0" y="0"/>
          <wp:positionH relativeFrom="margin">
            <wp:posOffset>4981575</wp:posOffset>
          </wp:positionH>
          <wp:positionV relativeFrom="paragraph">
            <wp:posOffset>67310</wp:posOffset>
          </wp:positionV>
          <wp:extent cx="1371600" cy="970280"/>
          <wp:effectExtent l="0" t="0" r="0" b="0"/>
          <wp:wrapNone/>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4 tintas.jpg"/>
                  <pic:cNvPicPr/>
                </pic:nvPicPr>
                <pic:blipFill>
                  <a:blip r:embed="rId1">
                    <a:extLst>
                      <a:ext uri="{28A0092B-C50C-407E-A947-70E740481C1C}">
                        <a14:useLocalDpi xmlns:a14="http://schemas.microsoft.com/office/drawing/2010/main" val="0"/>
                      </a:ext>
                    </a:extLst>
                  </a:blip>
                  <a:stretch>
                    <a:fillRect/>
                  </a:stretch>
                </pic:blipFill>
                <pic:spPr>
                  <a:xfrm>
                    <a:off x="0" y="0"/>
                    <a:ext cx="1371600" cy="970280"/>
                  </a:xfrm>
                  <a:prstGeom prst="rect">
                    <a:avLst/>
                  </a:prstGeom>
                </pic:spPr>
              </pic:pic>
            </a:graphicData>
          </a:graphic>
          <wp14:sizeRelH relativeFrom="margin">
            <wp14:pctWidth>0</wp14:pctWidth>
          </wp14:sizeRelH>
          <wp14:sizeRelV relativeFrom="margin">
            <wp14:pctHeight>0</wp14:pctHeight>
          </wp14:sizeRelV>
        </wp:anchor>
      </w:drawing>
    </w:r>
  </w:p>
  <w:p w:rsidR="00FC4DD1" w:rsidRDefault="00FC4DD1" w:rsidP="00A3189A">
    <w:pPr>
      <w:pStyle w:val="Encabezado"/>
      <w:ind w:left="-1134" w:right="-991"/>
    </w:pPr>
    <w:r>
      <w:rPr>
        <w:noProof/>
        <w:lang w:val="es-ES" w:eastAsia="es-ES"/>
      </w:rPr>
      <mc:AlternateContent>
        <mc:Choice Requires="wps">
          <w:drawing>
            <wp:anchor distT="45720" distB="45720" distL="114300" distR="114300" simplePos="0" relativeHeight="251693568" behindDoc="0" locked="0" layoutInCell="1" allowOverlap="1">
              <wp:simplePos x="0" y="0"/>
              <wp:positionH relativeFrom="column">
                <wp:posOffset>-180975</wp:posOffset>
              </wp:positionH>
              <wp:positionV relativeFrom="paragraph">
                <wp:posOffset>67310</wp:posOffset>
              </wp:positionV>
              <wp:extent cx="1247775" cy="314325"/>
              <wp:effectExtent l="0" t="0" r="0" b="0"/>
              <wp:wrapSquare wrapText="bothSides"/>
              <wp:docPr id="3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14325"/>
                      </a:xfrm>
                      <a:prstGeom prst="rect">
                        <a:avLst/>
                      </a:prstGeom>
                      <a:noFill/>
                      <a:ln w="9525">
                        <a:noFill/>
                        <a:miter lim="800000"/>
                        <a:headEnd/>
                        <a:tailEnd/>
                      </a:ln>
                    </wps:spPr>
                    <wps:txbx>
                      <w:txbxContent>
                        <w:p w:rsidR="00FC4DD1" w:rsidRPr="007C75D7" w:rsidRDefault="00FC4DD1" w:rsidP="00A53182">
                          <w:pPr>
                            <w:rPr>
                              <w:rFonts w:ascii="Bliss Pro" w:hAnsi="Bliss Pro"/>
                              <w:b/>
                              <w:sz w:val="32"/>
                              <w:szCs w:val="32"/>
                            </w:rPr>
                          </w:pPr>
                          <w:r>
                            <w:rPr>
                              <w:rFonts w:ascii="Bliss Pro" w:hAnsi="Bliss Pro"/>
                              <w:b/>
                              <w:color w:val="1F2569"/>
                              <w:sz w:val="32"/>
                              <w:szCs w:val="32"/>
                            </w:rPr>
                            <w:t>BOLETÍN</w:t>
                          </w:r>
                        </w:p>
                        <w:p w:rsidR="00FC4DD1" w:rsidRDefault="00FC4DD1" w:rsidP="00A53182"/>
                        <w:p w:rsidR="00FC4DD1" w:rsidRDefault="00FC4DD1" w:rsidP="00A53182"/>
                        <w:p w:rsidR="00FC4DD1" w:rsidRDefault="00FC4DD1" w:rsidP="00A531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6" type="#_x0000_t202" style="position:absolute;left:0;text-align:left;margin-left:-14.25pt;margin-top:5.3pt;width:98.25pt;height:24.75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bvEwIAAAIEAAAOAAAAZHJzL2Uyb0RvYy54bWysU9uO2yAQfa/Uf0C8N06cZLOx4qy22W5V&#10;aXuRtv0AAjhGBYYCiZ1+/Q44SaPtW1U/IMYDZ+acOazueqPJQfqgwNZ0MhpTIi0Hoeyupj++P767&#10;pSREZgXTYGVNjzLQu/XbN6vOVbKEFrSQniCIDVXnatrG6KqiCLyVhoUROGkx2YA3LGLod4XwrEN0&#10;o4tyPL4pOvDCeeAyBPz7MCTpOuM3jeTxa9MEGYmuKfYW8+rzuk1rsV6xaueZaxU/tcH+oQvDlMWi&#10;F6gHFhnZe/UXlFHcQ4AmjjiYAppGcZk5IJvJ+BWb55Y5mbmgOMFdZAr/D5Z/OXzzRImaTmc3lFhm&#10;cEibPRMeiJAkyj4CKZNMnQsVnn52eD7276HHcWfKwT0B/xmIhU3L7E7eew9dK5nANifpZnF1dcAJ&#10;CWTbfQaB1dg+QgbqG2+ShqgKQXQc1/EyIuyD8FSynC0WizklHHPTyWxaznMJVp1vOx/iRwmGpE1N&#10;PVogo7PDU4ipG1adj6RiFh6V1tkG2pKupss5Qr7KGBXRpVqZmt6O0zf4JpH8YEW+HJnSwx4LaHti&#10;nYgOlGO/7bPOy7OYWxBHlMHDYEp8RLhpwf+mpEND1jT82jMvKdGfLEq5nMxmycE5mM0XJQb+OrO9&#10;zjDLEaqmkZJhu4nZ9QOxe5S8UVmNNJuhk1PLaLQs0ulRJCdfx/nUn6e7fgEAAP//AwBQSwMEFAAG&#10;AAgAAAAhAMQHlqfcAAAACQEAAA8AAABkcnMvZG93bnJldi54bWxMj8tOwzAQRfdI/IM1SOxauxWN&#10;QohTIRBbEOUhsZvG0yQiHkex24S/Z7qC5ege3Tm33M6+VycaYxfYwmppQBHXwXXcWHh/e1rkoGJC&#10;dtgHJgs/FGFbXV6UWLgw8SuddqlRUsKxQAttSkOhdaxb8hiXYSCW7BBGj0nOsdFuxEnKfa/XxmTa&#10;Y8fyocWBHlqqv3dHb+Hj+fD1eWNemke/GaYwG83+Vlt7fTXf34FKNKc/GM76og6VOO3DkV1UvYXF&#10;Ot8IKoHJQJ2BLJdxewuZWYGuSv1/QfULAAD//wMAUEsBAi0AFAAGAAgAAAAhALaDOJL+AAAA4QEA&#10;ABMAAAAAAAAAAAAAAAAAAAAAAFtDb250ZW50X1R5cGVzXS54bWxQSwECLQAUAAYACAAAACEAOP0h&#10;/9YAAACUAQAACwAAAAAAAAAAAAAAAAAvAQAAX3JlbHMvLnJlbHNQSwECLQAUAAYACAAAACEAiQ1m&#10;7xMCAAACBAAADgAAAAAAAAAAAAAAAAAuAgAAZHJzL2Uyb0RvYy54bWxQSwECLQAUAAYACAAAACEA&#10;xAeWp9wAAAAJAQAADwAAAAAAAAAAAAAAAABtBAAAZHJzL2Rvd25yZXYueG1sUEsFBgAAAAAEAAQA&#10;8wAAAHYFAAAAAA==&#10;" filled="f" stroked="f">
              <v:textbox>
                <w:txbxContent>
                  <w:p w:rsidR="00FC4DD1" w:rsidRPr="007C75D7" w:rsidRDefault="00FC4DD1" w:rsidP="00A53182">
                    <w:pPr>
                      <w:rPr>
                        <w:rFonts w:ascii="Bliss Pro" w:hAnsi="Bliss Pro"/>
                        <w:b/>
                        <w:sz w:val="32"/>
                        <w:szCs w:val="32"/>
                      </w:rPr>
                    </w:pPr>
                    <w:r>
                      <w:rPr>
                        <w:rFonts w:ascii="Bliss Pro" w:hAnsi="Bliss Pro"/>
                        <w:b/>
                        <w:color w:val="1F2569"/>
                        <w:sz w:val="32"/>
                        <w:szCs w:val="32"/>
                      </w:rPr>
                      <w:t>BOLETÍN</w:t>
                    </w:r>
                  </w:p>
                  <w:p w:rsidR="00FC4DD1" w:rsidRDefault="00FC4DD1" w:rsidP="00A53182"/>
                  <w:p w:rsidR="00FC4DD1" w:rsidRDefault="00FC4DD1" w:rsidP="00A53182"/>
                  <w:p w:rsidR="00FC4DD1" w:rsidRDefault="00FC4DD1" w:rsidP="00A53182"/>
                </w:txbxContent>
              </v:textbox>
              <w10:wrap type="square"/>
            </v:shape>
          </w:pict>
        </mc:Fallback>
      </mc:AlternateContent>
    </w:r>
    <w:r>
      <w:rPr>
        <w:noProof/>
        <w:lang w:val="es-ES" w:eastAsia="es-ES"/>
      </w:rPr>
      <mc:AlternateContent>
        <mc:Choice Requires="wps">
          <w:drawing>
            <wp:anchor distT="45720" distB="45720" distL="114300" distR="114300" simplePos="0" relativeHeight="251694592" behindDoc="0" locked="0" layoutInCell="1" allowOverlap="1">
              <wp:simplePos x="0" y="0"/>
              <wp:positionH relativeFrom="column">
                <wp:posOffset>-171450</wp:posOffset>
              </wp:positionH>
              <wp:positionV relativeFrom="paragraph">
                <wp:posOffset>248920</wp:posOffset>
              </wp:positionV>
              <wp:extent cx="1247775" cy="342900"/>
              <wp:effectExtent l="0" t="0" r="0" b="0"/>
              <wp:wrapSquare wrapText="bothSides"/>
              <wp:docPr id="3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42900"/>
                      </a:xfrm>
                      <a:prstGeom prst="rect">
                        <a:avLst/>
                      </a:prstGeom>
                      <a:noFill/>
                      <a:ln w="9525">
                        <a:noFill/>
                        <a:miter lim="800000"/>
                        <a:headEnd/>
                        <a:tailEnd/>
                      </a:ln>
                    </wps:spPr>
                    <wps:txbx>
                      <w:txbxContent>
                        <w:p w:rsidR="00FC4DD1" w:rsidRPr="007C75D7" w:rsidRDefault="00FC4DD1" w:rsidP="00A53182">
                          <w:pPr>
                            <w:rPr>
                              <w:rFonts w:ascii="Bliss Pro" w:hAnsi="Bliss Pro"/>
                              <w:color w:val="1F2569"/>
                              <w:sz w:val="32"/>
                            </w:rPr>
                          </w:pPr>
                          <w:r>
                            <w:rPr>
                              <w:rFonts w:ascii="Bliss Pro" w:hAnsi="Bliss Pro"/>
                              <w:color w:val="1F2569"/>
                              <w:sz w:val="32"/>
                            </w:rPr>
                            <w:t>Económico</w:t>
                          </w:r>
                        </w:p>
                        <w:p w:rsidR="00FC4DD1" w:rsidRDefault="00FC4DD1" w:rsidP="00A53182"/>
                        <w:p w:rsidR="00FC4DD1" w:rsidRDefault="00FC4DD1" w:rsidP="00A53182"/>
                        <w:p w:rsidR="00FC4DD1" w:rsidRDefault="00FC4DD1" w:rsidP="00A531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13.5pt;margin-top:19.6pt;width:98.25pt;height:27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3GcFAIAAAMEAAAOAAAAZHJzL2Uyb0RvYy54bWysU9uO2yAQfa/Uf0C8N3a8TrOx4qy22W5V&#10;aXuRtv0AAjhGBYYCib39+g44m43at6p+QOBhzsw5c1jfjEaTo/RBgW3pfFZSIi0Hoey+pd+/3b+5&#10;piREZgXTYGVLn2SgN5vXr9aDa2QFPWghPUEQG5rBtbSP0TVFEXgvDQszcNJisANvWMSj3xfCswHR&#10;jS6qsnxbDOCF88BlCPj3bgrSTcbvOsnjl64LMhLdUuwt5tXndZfWYrNmzd4z1yt+aoP9QxeGKYtF&#10;z1B3LDJy8OovKKO4hwBdnHEwBXSd4jJzQDbz8g82jz1zMnNBcYI7yxT+Hyz/fPzqiRItvaoXlFhm&#10;cEjbAxMeiJAkyjECqZJMgwsN3n50eD+O72DEcWfKwT0A/xGIhW3P7F7eeg9DL5nANucps7hInXBC&#10;AtkNn0BgNXaIkIHGzpukIapCEB3H9XQeEfZBeCpZ1cvlEjvlGLuqq1WZZ1iw5jnb+RA/SDAkbVrq&#10;0QIZnR0fQkzdsOb5Sipm4V5pnW2gLRlaulpUi5xwETEqoku1Mi29LtM3+SaRfG9FTo5M6WmPBbQ9&#10;sU5EJ8px3I1Z53lOTpLsQDyhDh4mV+Irwk0P/hclAzqypeHngXlJif5oUcvVvK6ThfOhXiwrPPjL&#10;yO4ywixHqJZGSqbtNmbbT5xvUfNOZTleOjn1jE7LKp1eRbLy5Tnfenm7m98AAAD//wMAUEsDBBQA&#10;BgAIAAAAIQDIjAwP3gAAAAkBAAAPAAAAZHJzL2Rvd25yZXYueG1sTI9BT8JAFITvJv6HzSPxBrsU&#10;AVv7SozGq0YUE29L99E2dt823YXWf89ywuNkJjPf5JvRtuJEvW8cI8xnCgRx6UzDFcLX5+v0AYQP&#10;mo1uHRPCH3nYFLc3uc6MG/iDTttQiVjCPtMIdQhdJqUva7Laz1xHHL2D660OUfaVNL0eYrltZaLU&#10;SlrdcFyodUfPNZW/26NF2L0dfr7v1Xv1Ypfd4EYl2aYS8W4yPj2CCDSGaxgu+BEdisi0d0c2XrQI&#10;02QdvwSERZqAuARW6RLEHiFdJCCLXP5/UJwBAAD//wMAUEsBAi0AFAAGAAgAAAAhALaDOJL+AAAA&#10;4QEAABMAAAAAAAAAAAAAAAAAAAAAAFtDb250ZW50X1R5cGVzXS54bWxQSwECLQAUAAYACAAAACEA&#10;OP0h/9YAAACUAQAACwAAAAAAAAAAAAAAAAAvAQAAX3JlbHMvLnJlbHNQSwECLQAUAAYACAAAACEA&#10;yqdxnBQCAAADBAAADgAAAAAAAAAAAAAAAAAuAgAAZHJzL2Uyb0RvYy54bWxQSwECLQAUAAYACAAA&#10;ACEAyIwMD94AAAAJAQAADwAAAAAAAAAAAAAAAABuBAAAZHJzL2Rvd25yZXYueG1sUEsFBgAAAAAE&#10;AAQA8wAAAHkFAAAAAA==&#10;" filled="f" stroked="f">
              <v:textbox>
                <w:txbxContent>
                  <w:p w:rsidR="00FC4DD1" w:rsidRPr="007C75D7" w:rsidRDefault="00FC4DD1" w:rsidP="00A53182">
                    <w:pPr>
                      <w:rPr>
                        <w:rFonts w:ascii="Bliss Pro" w:hAnsi="Bliss Pro"/>
                        <w:color w:val="1F2569"/>
                        <w:sz w:val="32"/>
                      </w:rPr>
                    </w:pPr>
                    <w:r>
                      <w:rPr>
                        <w:rFonts w:ascii="Bliss Pro" w:hAnsi="Bliss Pro"/>
                        <w:color w:val="1F2569"/>
                        <w:sz w:val="32"/>
                      </w:rPr>
                      <w:t>Económico</w:t>
                    </w:r>
                  </w:p>
                  <w:p w:rsidR="00FC4DD1" w:rsidRDefault="00FC4DD1" w:rsidP="00A53182"/>
                  <w:p w:rsidR="00FC4DD1" w:rsidRDefault="00FC4DD1" w:rsidP="00A53182"/>
                  <w:p w:rsidR="00FC4DD1" w:rsidRDefault="00FC4DD1" w:rsidP="00A53182"/>
                </w:txbxContent>
              </v:textbox>
              <w10:wrap type="square"/>
            </v:shape>
          </w:pict>
        </mc:Fallback>
      </mc:AlternateContent>
    </w:r>
    <w:r>
      <w:rPr>
        <w:noProof/>
        <w:lang w:val="es-ES" w:eastAsia="es-ES"/>
      </w:rPr>
      <mc:AlternateContent>
        <mc:Choice Requires="wps">
          <w:drawing>
            <wp:anchor distT="45720" distB="45720" distL="114300" distR="114300" simplePos="0" relativeHeight="251692544" behindDoc="0" locked="0" layoutInCell="1" allowOverlap="1">
              <wp:simplePos x="0" y="0"/>
              <wp:positionH relativeFrom="margin">
                <wp:posOffset>1856105</wp:posOffset>
              </wp:positionH>
              <wp:positionV relativeFrom="paragraph">
                <wp:posOffset>139065</wp:posOffset>
              </wp:positionV>
              <wp:extent cx="2000250" cy="390525"/>
              <wp:effectExtent l="0" t="0" r="0" b="9525"/>
              <wp:wrapSquare wrapText="bothSides"/>
              <wp:docPr id="3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90525"/>
                      </a:xfrm>
                      <a:prstGeom prst="rect">
                        <a:avLst/>
                      </a:prstGeom>
                      <a:solidFill>
                        <a:srgbClr val="1F2569"/>
                      </a:solidFill>
                      <a:ln w="9525">
                        <a:noFill/>
                        <a:miter lim="800000"/>
                        <a:headEnd/>
                        <a:tailEnd/>
                      </a:ln>
                    </wps:spPr>
                    <wps:txbx>
                      <w:txbxContent>
                        <w:p w:rsidR="00FC4DD1" w:rsidRPr="007C75D7" w:rsidRDefault="00FC4DD1" w:rsidP="00406319">
                          <w:pPr>
                            <w:jc w:val="center"/>
                            <w:rPr>
                              <w:rFonts w:ascii="Bliss Pro" w:hAnsi="Bliss Pro"/>
                              <w:b/>
                              <w:color w:val="FFFFFF" w:themeColor="background1"/>
                              <w:sz w:val="32"/>
                              <w:szCs w:val="32"/>
                            </w:rPr>
                          </w:pPr>
                          <w:r>
                            <w:rPr>
                              <w:rFonts w:ascii="Bliss Pro" w:hAnsi="Bliss Pro"/>
                              <w:b/>
                              <w:color w:val="FFFFFF" w:themeColor="background1"/>
                              <w:sz w:val="32"/>
                              <w:szCs w:val="32"/>
                            </w:rPr>
                            <w:t>ABRIL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146.15pt;margin-top:10.95pt;width:157.5pt;height:30.75pt;z-index:25169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AKgIAACwEAAAOAAAAZHJzL2Uyb0RvYy54bWysU9tu2zAMfR+wfxD0vthxk64x4hRdugwD&#10;ugvQ7QNkSY6FSaInKbGzry8lu2m2vQ17EUSRPCQPj9a3g9HkKJ1XYCs6n+WUSMtBKLuv6Pdvuzc3&#10;lPjArGAarKzoSXp6u3n9at13pSygBS2kIwhifdl3FW1D6Mos87yVhvkZdNKiswFnWEDT7TPhWI/o&#10;RmdFnl9nPTjROeDSe3y9H510k/CbRvLwpWm8DERXFHsL6XTprOOZbdas3DvWtYpPbbB/6MIwZbHo&#10;GeqeBUYOTv0FZRR34KEJMw4mg6ZRXKYZcJp5/sc0jy3rZJoFyfHdmSb//2D55+NXR5So6NViQYll&#10;Bpe0PTDhgAhJghwCkCLS1He+xOjHDuPD8A4GXHca2XcPwH94YmHbMruXd85B30omsM15zMwuUkcc&#10;H0Hq/hMIrMYOARLQ0DgTOURWCKLjuk7nFWEfhOMj7jwvluji6Lta5ctimUqw8jm7cz58kGBIvFTU&#10;oQQSOjs++BC7YeVzSCzmQSuxU1onw+3rrXbkyFAu812xvF5N6L+FaUv6iq5i7ZhlIeYnJRkVUM5a&#10;mYreYKf5JLDIxnsrUkhgSo937ETbiZ7IyMhNGOohLWSeyIvc1SBOSJiDUb743fDSgvtFSY/Sraj/&#10;eWBOUqI/WiR9NV8sotaTsVi+LdBwl5760sMsR6iKBkrG6zak/zFOdofLaVTi7aWTqWeUZKJz+j5R&#10;85d2inr55JsnAAAA//8DAFBLAwQUAAYACAAAACEA/FcIC94AAAAJAQAADwAAAGRycy9kb3ducmV2&#10;LnhtbEyPTW7CMBBG95V6B2sqdVccQkVIiIMqJMSqQkAPYOJpHBGPo9iQtKfvdNXu5ufpmzflZnKd&#10;uOMQWk8K5rMEBFLtTUuNgo/z7mUFIkRNRneeUMEXBthUjw+lLowf6Yj3U2wEh1AotAIbY19IGWqL&#10;ToeZ75F49+kHpyO3QyPNoEcOd51Mk2QpnW6JL1jd49ZifT3dnIKDzMddvcVDZrLxfX/8dvvWOqWe&#10;n6a3NYiIU/yD4Vef1aFip4u/kQmiU5Dm6YJRLuY5CAaWScaDi4LV4hVkVcr/H1Q/AAAA//8DAFBL&#10;AQItABQABgAIAAAAIQC2gziS/gAAAOEBAAATAAAAAAAAAAAAAAAAAAAAAABbQ29udGVudF9UeXBl&#10;c10ueG1sUEsBAi0AFAAGAAgAAAAhADj9If/WAAAAlAEAAAsAAAAAAAAAAAAAAAAALwEAAF9yZWxz&#10;Ly5yZWxzUEsBAi0AFAAGAAgAAAAhADX8yUAqAgAALAQAAA4AAAAAAAAAAAAAAAAALgIAAGRycy9l&#10;Mm9Eb2MueG1sUEsBAi0AFAAGAAgAAAAhAPxXCAveAAAACQEAAA8AAAAAAAAAAAAAAAAAhAQAAGRy&#10;cy9kb3ducmV2LnhtbFBLBQYAAAAABAAEAPMAAACPBQAAAAA=&#10;" fillcolor="#1f2569" stroked="f">
              <v:textbox>
                <w:txbxContent>
                  <w:p w:rsidR="00FC4DD1" w:rsidRPr="007C75D7" w:rsidRDefault="00FC4DD1" w:rsidP="00406319">
                    <w:pPr>
                      <w:jc w:val="center"/>
                      <w:rPr>
                        <w:rFonts w:ascii="Bliss Pro" w:hAnsi="Bliss Pro"/>
                        <w:b/>
                        <w:color w:val="FFFFFF" w:themeColor="background1"/>
                        <w:sz w:val="32"/>
                        <w:szCs w:val="32"/>
                      </w:rPr>
                    </w:pPr>
                    <w:r>
                      <w:rPr>
                        <w:rFonts w:ascii="Bliss Pro" w:hAnsi="Bliss Pro"/>
                        <w:b/>
                        <w:color w:val="FFFFFF" w:themeColor="background1"/>
                        <w:sz w:val="32"/>
                        <w:szCs w:val="32"/>
                      </w:rPr>
                      <w:t>ABRIL 2021</w:t>
                    </w:r>
                  </w:p>
                </w:txbxContent>
              </v:textbox>
              <w10:wrap type="square" anchorx="margin"/>
            </v:shape>
          </w:pict>
        </mc:Fallback>
      </mc:AlternateContent>
    </w:r>
  </w:p>
  <w:p w:rsidR="00FC4DD1" w:rsidRDefault="00FC4DD1">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DD1" w:rsidRDefault="00FC4DD1" w:rsidP="00A3189A">
    <w:pPr>
      <w:pStyle w:val="Encabezado"/>
      <w:ind w:left="-1701" w:right="-991"/>
    </w:pPr>
  </w:p>
  <w:p w:rsidR="00FC4DD1" w:rsidRDefault="00FC4DD1" w:rsidP="00A53182">
    <w:pPr>
      <w:pStyle w:val="Encabezado"/>
    </w:pPr>
    <w:r w:rsidRPr="00A53182">
      <w:rPr>
        <w:noProof/>
        <w:lang w:val="es-ES" w:eastAsia="es-ES"/>
      </w:rPr>
      <w:drawing>
        <wp:anchor distT="0" distB="0" distL="114300" distR="114300" simplePos="0" relativeHeight="251700736" behindDoc="0" locked="0" layoutInCell="1" allowOverlap="1" wp14:anchorId="5F64B181" wp14:editId="34FA81D9">
          <wp:simplePos x="0" y="0"/>
          <wp:positionH relativeFrom="margin">
            <wp:posOffset>4524375</wp:posOffset>
          </wp:positionH>
          <wp:positionV relativeFrom="paragraph">
            <wp:posOffset>67310</wp:posOffset>
          </wp:positionV>
          <wp:extent cx="1371600" cy="970280"/>
          <wp:effectExtent l="0" t="0" r="0" b="0"/>
          <wp:wrapNone/>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4 tintas.jpg"/>
                  <pic:cNvPicPr/>
                </pic:nvPicPr>
                <pic:blipFill>
                  <a:blip r:embed="rId1">
                    <a:extLst>
                      <a:ext uri="{28A0092B-C50C-407E-A947-70E740481C1C}">
                        <a14:useLocalDpi xmlns:a14="http://schemas.microsoft.com/office/drawing/2010/main" val="0"/>
                      </a:ext>
                    </a:extLst>
                  </a:blip>
                  <a:stretch>
                    <a:fillRect/>
                  </a:stretch>
                </pic:blipFill>
                <pic:spPr>
                  <a:xfrm>
                    <a:off x="0" y="0"/>
                    <a:ext cx="1371600" cy="970280"/>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45720" distB="45720" distL="114300" distR="114300" simplePos="0" relativeHeight="251697664" behindDoc="0" locked="0" layoutInCell="1" allowOverlap="1">
              <wp:simplePos x="0" y="0"/>
              <wp:positionH relativeFrom="margin">
                <wp:posOffset>1579880</wp:posOffset>
              </wp:positionH>
              <wp:positionV relativeFrom="paragraph">
                <wp:posOffset>309880</wp:posOffset>
              </wp:positionV>
              <wp:extent cx="2000250" cy="390525"/>
              <wp:effectExtent l="0" t="0" r="0" b="9525"/>
              <wp:wrapSquare wrapText="bothSides"/>
              <wp:docPr id="3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90525"/>
                      </a:xfrm>
                      <a:prstGeom prst="rect">
                        <a:avLst/>
                      </a:prstGeom>
                      <a:solidFill>
                        <a:srgbClr val="1F2569"/>
                      </a:solidFill>
                      <a:ln w="9525">
                        <a:noFill/>
                        <a:miter lim="800000"/>
                        <a:headEnd/>
                        <a:tailEnd/>
                      </a:ln>
                    </wps:spPr>
                    <wps:txbx>
                      <w:txbxContent>
                        <w:p w:rsidR="00FC4DD1" w:rsidRDefault="00FC4DD1" w:rsidP="00A53182">
                          <w:pPr>
                            <w:jc w:val="center"/>
                            <w:rPr>
                              <w:rFonts w:ascii="Bliss Pro" w:hAnsi="Bliss Pro"/>
                              <w:b/>
                              <w:color w:val="FFFFFF" w:themeColor="background1"/>
                              <w:sz w:val="32"/>
                              <w:szCs w:val="32"/>
                            </w:rPr>
                          </w:pPr>
                          <w:r>
                            <w:rPr>
                              <w:rFonts w:ascii="Bliss Pro" w:hAnsi="Bliss Pro"/>
                              <w:b/>
                              <w:color w:val="FFFFFF" w:themeColor="background1"/>
                              <w:sz w:val="32"/>
                              <w:szCs w:val="32"/>
                            </w:rPr>
                            <w:t>ABRIL 2021</w:t>
                          </w:r>
                        </w:p>
                        <w:p w:rsidR="00FC4DD1" w:rsidRPr="007C75D7" w:rsidRDefault="00FC4DD1" w:rsidP="00A53182">
                          <w:pPr>
                            <w:jc w:val="center"/>
                            <w:rPr>
                              <w:rFonts w:ascii="Bliss Pro" w:hAnsi="Bliss Pro"/>
                              <w:b/>
                              <w:color w:val="FFFFFF" w:themeColor="background1"/>
                              <w:sz w:val="32"/>
                              <w:szCs w:val="32"/>
                            </w:rPr>
                          </w:pPr>
                          <w:r>
                            <w:rPr>
                              <w:rFonts w:ascii="Bliss Pro" w:hAnsi="Bliss Pro"/>
                              <w:b/>
                              <w:color w:val="FFFFFF" w:themeColor="background1"/>
                              <w:sz w:val="32"/>
                              <w:szCs w:val="32"/>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9" type="#_x0000_t202" style="position:absolute;margin-left:124.4pt;margin-top:24.4pt;width:157.5pt;height:30.75pt;z-index:25169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seKQIAACwEAAAOAAAAZHJzL2Uyb0RvYy54bWysU9uO0zAQfUfiHyy/06Rpu2yjpqulSxHS&#10;cpEWPsCxncbC8RjbbVK+nrGTLQXeEC+WxzNzZubM8eZu6DQ5SecVmIrOZzkl0nAQyhwq+vXL/tUt&#10;JT4wI5gGIyt6lp7ebV++2PS2lAW0oIV0BEGML3tb0TYEW2aZ563smJ+BlQadDbiOBTTdIROO9Yje&#10;6azI85usByesAy69x9eH0Um3Cb9pJA+fmsbLQHRFsbeQTpfOOp7ZdsPKg2O2VXxqg/1DFx1TBote&#10;oB5YYOTo1F9QneIOPDRhxqHLoGkUl2kGnGae/zHNU8usTLMgOd5eaPL/D5Z/PH12RImKLpYLSgzr&#10;cEm7IxMOiJAkyCEAKSJNvfUlRj9ZjA/DGxhw3Wlkbx+Bf/PEwK5l5iDvnYO+lUxgm/OYmV2ljjg+&#10;gtT9BxBYjR0DJKChcV3kEFkhiI7rOl9WhH0Qjo+487xYoYujb7HOV8UqlWDlc7Z1PryT0JF4qahD&#10;CSR0dnr0IXbDyueQWMyDVmKvtE6GO9Q77ciJoVzm+2J1s57QfwvThvQVXcfaMctAzE9K6lRAOWvV&#10;VfQWO80ngUU23hqRQgJTerxjJ9pM9ERGRm7CUA9pIfML7TWIMxLmYJQvfje8tOB+UNKjdCvqvx+Z&#10;k5To9wZJX8+Xy6j1ZCxXrws03LWnvvYwwxGqooGS8boL6X+Mk93jchqVeItbHDuZekZJJjqn7xM1&#10;f22nqF+ffPsTAAD//wMAUEsDBBQABgAIAAAAIQA6BLZx3QAAAAoBAAAPAAAAZHJzL2Rvd25yZXYu&#10;eG1sTI/BTsMwDIbvSLxDZCRuLN0G2yh1JzRp2glNGzxA1pimonGqJlsLT4/hAifL9qffn4v16Ft1&#10;oT42gRGmkwwUcRVswzXC2+v2bgUqJsPWtIEJ4ZMirMvrq8LkNgx8oMsx1UpCOOYGwaXU5VrHypE3&#10;cRI6Ytm9h96bJG1fa9ubQcJ9q2dZttDeNCwXnOlo46j6OJ49wl4/DttqQ/ulXQ4vu8OX3zXOI97e&#10;jM9PoBKN6Q+GH31Rh1KcTuHMNqoWYXa/EvWE8FsFeFjMZXAScprNQZeF/v9C+Q0AAP//AwBQSwEC&#10;LQAUAAYACAAAACEAtoM4kv4AAADhAQAAEwAAAAAAAAAAAAAAAAAAAAAAW0NvbnRlbnRfVHlwZXNd&#10;LnhtbFBLAQItABQABgAIAAAAIQA4/SH/1gAAAJQBAAALAAAAAAAAAAAAAAAAAC8BAABfcmVscy8u&#10;cmVsc1BLAQItABQABgAIAAAAIQAkBYseKQIAACwEAAAOAAAAAAAAAAAAAAAAAC4CAABkcnMvZTJv&#10;RG9jLnhtbFBLAQItABQABgAIAAAAIQA6BLZx3QAAAAoBAAAPAAAAAAAAAAAAAAAAAIMEAABkcnMv&#10;ZG93bnJldi54bWxQSwUGAAAAAAQABADzAAAAjQUAAAAA&#10;" fillcolor="#1f2569" stroked="f">
              <v:textbox>
                <w:txbxContent>
                  <w:p w:rsidR="00FC4DD1" w:rsidRDefault="00FC4DD1" w:rsidP="00A53182">
                    <w:pPr>
                      <w:jc w:val="center"/>
                      <w:rPr>
                        <w:rFonts w:ascii="Bliss Pro" w:hAnsi="Bliss Pro"/>
                        <w:b/>
                        <w:color w:val="FFFFFF" w:themeColor="background1"/>
                        <w:sz w:val="32"/>
                        <w:szCs w:val="32"/>
                      </w:rPr>
                    </w:pPr>
                    <w:r>
                      <w:rPr>
                        <w:rFonts w:ascii="Bliss Pro" w:hAnsi="Bliss Pro"/>
                        <w:b/>
                        <w:color w:val="FFFFFF" w:themeColor="background1"/>
                        <w:sz w:val="32"/>
                        <w:szCs w:val="32"/>
                      </w:rPr>
                      <w:t>ABRIL 2021</w:t>
                    </w:r>
                  </w:p>
                  <w:p w:rsidR="00FC4DD1" w:rsidRPr="007C75D7" w:rsidRDefault="00FC4DD1" w:rsidP="00A53182">
                    <w:pPr>
                      <w:jc w:val="center"/>
                      <w:rPr>
                        <w:rFonts w:ascii="Bliss Pro" w:hAnsi="Bliss Pro"/>
                        <w:b/>
                        <w:color w:val="FFFFFF" w:themeColor="background1"/>
                        <w:sz w:val="32"/>
                        <w:szCs w:val="32"/>
                      </w:rPr>
                    </w:pPr>
                    <w:r>
                      <w:rPr>
                        <w:rFonts w:ascii="Bliss Pro" w:hAnsi="Bliss Pro"/>
                        <w:b/>
                        <w:color w:val="FFFFFF" w:themeColor="background1"/>
                        <w:sz w:val="32"/>
                        <w:szCs w:val="32"/>
                      </w:rPr>
                      <w:t xml:space="preserve"> 2021</w:t>
                    </w:r>
                  </w:p>
                </w:txbxContent>
              </v:textbox>
              <w10:wrap type="square" anchorx="margin"/>
            </v:shape>
          </w:pict>
        </mc:Fallback>
      </mc:AlternateContent>
    </w:r>
    <w:r>
      <w:rPr>
        <w:noProof/>
        <w:lang w:val="es-ES" w:eastAsia="es-ES"/>
      </w:rPr>
      <mc:AlternateContent>
        <mc:Choice Requires="wps">
          <w:drawing>
            <wp:anchor distT="45720" distB="45720" distL="114300" distR="114300" simplePos="0" relativeHeight="251699712" behindDoc="0" locked="0" layoutInCell="1" allowOverlap="1">
              <wp:simplePos x="0" y="0"/>
              <wp:positionH relativeFrom="column">
                <wp:posOffset>-390525</wp:posOffset>
              </wp:positionH>
              <wp:positionV relativeFrom="paragraph">
                <wp:posOffset>462280</wp:posOffset>
              </wp:positionV>
              <wp:extent cx="1247775" cy="342900"/>
              <wp:effectExtent l="0" t="0" r="0" b="0"/>
              <wp:wrapSquare wrapText="bothSides"/>
              <wp:docPr id="3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42900"/>
                      </a:xfrm>
                      <a:prstGeom prst="rect">
                        <a:avLst/>
                      </a:prstGeom>
                      <a:noFill/>
                      <a:ln w="9525">
                        <a:noFill/>
                        <a:miter lim="800000"/>
                        <a:headEnd/>
                        <a:tailEnd/>
                      </a:ln>
                    </wps:spPr>
                    <wps:txbx>
                      <w:txbxContent>
                        <w:p w:rsidR="00FC4DD1" w:rsidRPr="007C75D7" w:rsidRDefault="00FC4DD1" w:rsidP="00A53182">
                          <w:pPr>
                            <w:rPr>
                              <w:rFonts w:ascii="Bliss Pro" w:hAnsi="Bliss Pro"/>
                              <w:color w:val="1F2569"/>
                              <w:sz w:val="32"/>
                            </w:rPr>
                          </w:pPr>
                          <w:r>
                            <w:rPr>
                              <w:rFonts w:ascii="Bliss Pro" w:hAnsi="Bliss Pro"/>
                              <w:color w:val="1F2569"/>
                              <w:sz w:val="32"/>
                            </w:rPr>
                            <w:t>Económico</w:t>
                          </w:r>
                        </w:p>
                        <w:p w:rsidR="00FC4DD1" w:rsidRDefault="00FC4DD1" w:rsidP="00A53182"/>
                        <w:p w:rsidR="00FC4DD1" w:rsidRDefault="00FC4DD1" w:rsidP="00A53182"/>
                        <w:p w:rsidR="00FC4DD1" w:rsidRDefault="00FC4DD1" w:rsidP="00A531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30.75pt;margin-top:36.4pt;width:98.25pt;height:27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AYrFAIAAAMEAAAOAAAAZHJzL2Uyb0RvYy54bWysU9uO2yAQfa/Uf0C8N3a8SbOx4qy22W5V&#10;aXuRtv0AAjhGBYYCiZ1+/Q44SaP2raofEHiYM3POHFZ3g9HkIH1QYBs6nZSUSMtBKLtr6Pdvj29u&#10;KQmRWcE0WNnQowz0bv361ap3taygAy2kJwhiQ927hnYxurooAu+kYWECTloMtuANi3j0u0J41iO6&#10;0UVVlm+LHrxwHrgMAf8+jEG6zvhtK3n80rZBRqIbir3FvPq8btNarFes3nnmOsVPbbB/6MIwZbHo&#10;BeqBRUb2Xv0FZRT3EKCNEw6mgLZVXGYOyGZa/sHmuWNOZi4oTnAXmcL/g+WfD189UaKhN7OKEssM&#10;DmmzZ8IDEZJEOUQgVZKpd6HG288O78fhHQw47kw5uCfgPwKxsOmY3cl776HvJBPY5jRlFlepI05I&#10;INv+EwisxvYRMtDQepM0RFUIouO4jpcRYR+Ep5LVbLFYzCnhGMOWl2WeYcHqc7bzIX6QYEjaNNSj&#10;BTI6OzyFmLph9flKKmbhUWmdbaAt6Ru6nFfznHAVMSqiS7UyDb0t0zf6JpF8b0VOjkzpcY8FtD2x&#10;TkRHynHYDlnn6c1ZzS2II+rgYXQlviLcdOB/UdKjIxsafu6Zl5Tojxa1XE5ns2ThfJjNFxUe/HVk&#10;ex1hliNUQyMl43YTs+1HzveoeauyHGk4YyenntFpWaXTq0hWvj7nW7/f7voFAAD//wMAUEsDBBQA&#10;BgAIAAAAIQCohu4n3gAAAAoBAAAPAAAAZHJzL2Rvd25yZXYueG1sTI/BTsMwDIbvSLxDZCRuW7JC&#10;y9Y1nRCIK4htIHHLGq+taJyqydby9ngnuNnyp9/fX2wm14kzDqH1pGExVyCQKm9bqjXsdy+zJYgQ&#10;DVnTeUINPxhgU15fFSa3fqR3PG9jLTiEQm40NDH2uZShatCZMPc9Et+OfnAm8jrU0g5m5HDXyUSp&#10;TDrTEn9oTI9PDVbf25PT8PF6/Pq8V2/1s0v70U9KkltJrW9vpsc1iIhT/IPhos/qULLTwZ/IBtFp&#10;mGWLlFENDwlXuAB3KZc78JBkS5BlIf9XKH8BAAD//wMAUEsBAi0AFAAGAAgAAAAhALaDOJL+AAAA&#10;4QEAABMAAAAAAAAAAAAAAAAAAAAAAFtDb250ZW50X1R5cGVzXS54bWxQSwECLQAUAAYACAAAACEA&#10;OP0h/9YAAACUAQAACwAAAAAAAAAAAAAAAAAvAQAAX3JlbHMvLnJlbHNQSwECLQAUAAYACAAAACEA&#10;wOQGKxQCAAADBAAADgAAAAAAAAAAAAAAAAAuAgAAZHJzL2Uyb0RvYy54bWxQSwECLQAUAAYACAAA&#10;ACEAqIbuJ94AAAAKAQAADwAAAAAAAAAAAAAAAABuBAAAZHJzL2Rvd25yZXYueG1sUEsFBgAAAAAE&#10;AAQA8wAAAHkFAAAAAA==&#10;" filled="f" stroked="f">
              <v:textbox>
                <w:txbxContent>
                  <w:p w:rsidR="00FC4DD1" w:rsidRPr="007C75D7" w:rsidRDefault="00FC4DD1" w:rsidP="00A53182">
                    <w:pPr>
                      <w:rPr>
                        <w:rFonts w:ascii="Bliss Pro" w:hAnsi="Bliss Pro"/>
                        <w:color w:val="1F2569"/>
                        <w:sz w:val="32"/>
                      </w:rPr>
                    </w:pPr>
                    <w:r>
                      <w:rPr>
                        <w:rFonts w:ascii="Bliss Pro" w:hAnsi="Bliss Pro"/>
                        <w:color w:val="1F2569"/>
                        <w:sz w:val="32"/>
                      </w:rPr>
                      <w:t>Económico</w:t>
                    </w:r>
                  </w:p>
                  <w:p w:rsidR="00FC4DD1" w:rsidRDefault="00FC4DD1" w:rsidP="00A53182"/>
                  <w:p w:rsidR="00FC4DD1" w:rsidRDefault="00FC4DD1" w:rsidP="00A53182"/>
                  <w:p w:rsidR="00FC4DD1" w:rsidRDefault="00FC4DD1" w:rsidP="00A53182"/>
                </w:txbxContent>
              </v:textbox>
              <w10:wrap type="square"/>
            </v:shape>
          </w:pict>
        </mc:Fallback>
      </mc:AlternateContent>
    </w:r>
    <w:r>
      <w:rPr>
        <w:noProof/>
        <w:lang w:val="es-ES" w:eastAsia="es-ES"/>
      </w:rPr>
      <mc:AlternateContent>
        <mc:Choice Requires="wps">
          <w:drawing>
            <wp:anchor distT="45720" distB="45720" distL="114300" distR="114300" simplePos="0" relativeHeight="251698688" behindDoc="0" locked="0" layoutInCell="1" allowOverlap="1">
              <wp:simplePos x="0" y="0"/>
              <wp:positionH relativeFrom="column">
                <wp:posOffset>-400050</wp:posOffset>
              </wp:positionH>
              <wp:positionV relativeFrom="paragraph">
                <wp:posOffset>280670</wp:posOffset>
              </wp:positionV>
              <wp:extent cx="1247775" cy="314325"/>
              <wp:effectExtent l="0" t="0" r="0" b="0"/>
              <wp:wrapSquare wrapText="bothSides"/>
              <wp:docPr id="3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14325"/>
                      </a:xfrm>
                      <a:prstGeom prst="rect">
                        <a:avLst/>
                      </a:prstGeom>
                      <a:noFill/>
                      <a:ln w="9525">
                        <a:noFill/>
                        <a:miter lim="800000"/>
                        <a:headEnd/>
                        <a:tailEnd/>
                      </a:ln>
                    </wps:spPr>
                    <wps:txbx>
                      <w:txbxContent>
                        <w:p w:rsidR="00FC4DD1" w:rsidRPr="007C75D7" w:rsidRDefault="00FC4DD1" w:rsidP="00A53182">
                          <w:pPr>
                            <w:rPr>
                              <w:rFonts w:ascii="Bliss Pro" w:hAnsi="Bliss Pro"/>
                              <w:b/>
                              <w:sz w:val="32"/>
                              <w:szCs w:val="32"/>
                            </w:rPr>
                          </w:pPr>
                          <w:r>
                            <w:rPr>
                              <w:rFonts w:ascii="Bliss Pro" w:hAnsi="Bliss Pro"/>
                              <w:b/>
                              <w:color w:val="1F2569"/>
                              <w:sz w:val="32"/>
                              <w:szCs w:val="32"/>
                            </w:rPr>
                            <w:t>BOLETÍN</w:t>
                          </w:r>
                        </w:p>
                        <w:p w:rsidR="00FC4DD1" w:rsidRDefault="00FC4DD1" w:rsidP="00A53182"/>
                        <w:p w:rsidR="00FC4DD1" w:rsidRDefault="00FC4DD1" w:rsidP="00A53182"/>
                        <w:p w:rsidR="00FC4DD1" w:rsidRDefault="00FC4DD1" w:rsidP="00A531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31.5pt;margin-top:22.1pt;width:98.25pt;height:24.75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eNxEwIAAAMEAAAOAAAAZHJzL2Uyb0RvYy54bWysU9uO2yAQfa/Uf0C8N44Tp9m14qy22W5V&#10;aXuRtv0AAjhGBYYCiZ1+fQecpNH2raofEOOBM3POHFZ3g9HkIH1QYBtaTqaUSMtBKLtr6Pdvj29u&#10;KAmRWcE0WNnQowz0bv361ap3tZxBB1pITxDEhrp3De1idHVRBN5Jw8IEnLSYbMEbFjH0u0J41iO6&#10;0cVsOn1b9OCF88BlCPj3YUzSdcZvW8njl7YNMhLdUOwt5tXndZvWYr1i9c4z1yl+aoP9QxeGKYtF&#10;L1APLDKy9+ovKKO4hwBtnHAwBbSt4jJzQDbl9AWb5445mbmgOMFdZAr/D5Z/Pnz1RImGzquSEssM&#10;DmmzZ8IDEZJEOUQgsyRT70KNp58dno/DOxhw3JlycE/AfwRiYdMxu5P33kPfSSawzTLdLK6ujjgh&#10;gWz7TyCwGttHyEBD603SEFUhiI7jOl5GhH0QnkrOquVyuaCEY25eVvPZIpdg9fm28yF+kGBI2jTU&#10;owUyOjs8hZi6YfX5SCpm4VFpnW2gLekbertAyBcZoyK6VCvT0Jtp+kbfJJLvrciXI1N63GMBbU+s&#10;E9GRchy2Q9a5rM5qbkEcUQcPoyvxFeGmA/+Lkh4d2dDwc8+8pER/tKjlbVlVycI5qBbLGQb+OrO9&#10;zjDLEaqhkZJxu4nZ9iOze9S8VVmONJyxk1PP6LSs0ulVJCtfx/nUn7e7/g0AAP//AwBQSwMEFAAG&#10;AAgAAAAhAFl66ujeAAAACQEAAA8AAABkcnMvZG93bnJldi54bWxMj0FPwkAUhO8m/ofNM/EGu9CC&#10;UvpKjMarBlATb0v30TZ23zbdhdZ/73KS42QmM9/km9G24ky9bxwjzKYKBHHpTMMVwsf+dfIIwgfN&#10;RreOCeGXPGyK25tcZ8YNvKXzLlQilrDPNEIdQpdJ6cuarPZT1xFH7+h6q0OUfSVNr4dYbls5V2op&#10;rW44LtS6o+eayp/dySJ8vh2/v1L1Xr3YRTe4UUm2K4l4fzc+rUEEGsN/GC74ER2KyHRwJzZetAiT&#10;ZRK/BIQ0nYO4BJJkAeKAsEoeQBa5vH5Q/AEAAP//AwBQSwECLQAUAAYACAAAACEAtoM4kv4AAADh&#10;AQAAEwAAAAAAAAAAAAAAAAAAAAAAW0NvbnRlbnRfVHlwZXNdLnhtbFBLAQItABQABgAIAAAAIQA4&#10;/SH/1gAAAJQBAAALAAAAAAAAAAAAAAAAAC8BAABfcmVscy8ucmVsc1BLAQItABQABgAIAAAAIQBm&#10;qeNxEwIAAAMEAAAOAAAAAAAAAAAAAAAAAC4CAABkcnMvZTJvRG9jLnhtbFBLAQItABQABgAIAAAA&#10;IQBZeuro3gAAAAkBAAAPAAAAAAAAAAAAAAAAAG0EAABkcnMvZG93bnJldi54bWxQSwUGAAAAAAQA&#10;BADzAAAAeAUAAAAA&#10;" filled="f" stroked="f">
              <v:textbox>
                <w:txbxContent>
                  <w:p w:rsidR="00FC4DD1" w:rsidRPr="007C75D7" w:rsidRDefault="00FC4DD1" w:rsidP="00A53182">
                    <w:pPr>
                      <w:rPr>
                        <w:rFonts w:ascii="Bliss Pro" w:hAnsi="Bliss Pro"/>
                        <w:b/>
                        <w:sz w:val="32"/>
                        <w:szCs w:val="32"/>
                      </w:rPr>
                    </w:pPr>
                    <w:r>
                      <w:rPr>
                        <w:rFonts w:ascii="Bliss Pro" w:hAnsi="Bliss Pro"/>
                        <w:b/>
                        <w:color w:val="1F2569"/>
                        <w:sz w:val="32"/>
                        <w:szCs w:val="32"/>
                      </w:rPr>
                      <w:t>BOLETÍN</w:t>
                    </w:r>
                  </w:p>
                  <w:p w:rsidR="00FC4DD1" w:rsidRDefault="00FC4DD1" w:rsidP="00A53182"/>
                  <w:p w:rsidR="00FC4DD1" w:rsidRDefault="00FC4DD1" w:rsidP="00A53182"/>
                  <w:p w:rsidR="00FC4DD1" w:rsidRDefault="00FC4DD1" w:rsidP="00A53182"/>
                </w:txbxContent>
              </v:textbox>
              <w10:wrap type="square"/>
            </v:shape>
          </w:pict>
        </mc:Fallback>
      </mc:AlternateContent>
    </w:r>
  </w:p>
  <w:p w:rsidR="00FC4DD1" w:rsidRDefault="00FC4DD1">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DD1" w:rsidRDefault="00FC4DD1" w:rsidP="00A53182">
    <w:pPr>
      <w:pStyle w:val="Encabezado"/>
    </w:pPr>
    <w:r w:rsidRPr="00A53182">
      <w:rPr>
        <w:noProof/>
        <w:lang w:val="es-ES" w:eastAsia="es-ES"/>
      </w:rPr>
      <w:drawing>
        <wp:anchor distT="0" distB="0" distL="114300" distR="114300" simplePos="0" relativeHeight="251705856" behindDoc="0" locked="0" layoutInCell="1" allowOverlap="1" wp14:anchorId="5F64B181" wp14:editId="34FA81D9">
          <wp:simplePos x="0" y="0"/>
          <wp:positionH relativeFrom="margin">
            <wp:posOffset>4524375</wp:posOffset>
          </wp:positionH>
          <wp:positionV relativeFrom="paragraph">
            <wp:posOffset>67310</wp:posOffset>
          </wp:positionV>
          <wp:extent cx="1371600" cy="970280"/>
          <wp:effectExtent l="0" t="0" r="0" b="0"/>
          <wp:wrapNone/>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4 tintas.jpg"/>
                  <pic:cNvPicPr/>
                </pic:nvPicPr>
                <pic:blipFill>
                  <a:blip r:embed="rId1">
                    <a:extLst>
                      <a:ext uri="{28A0092B-C50C-407E-A947-70E740481C1C}">
                        <a14:useLocalDpi xmlns:a14="http://schemas.microsoft.com/office/drawing/2010/main" val="0"/>
                      </a:ext>
                    </a:extLst>
                  </a:blip>
                  <a:stretch>
                    <a:fillRect/>
                  </a:stretch>
                </pic:blipFill>
                <pic:spPr>
                  <a:xfrm>
                    <a:off x="0" y="0"/>
                    <a:ext cx="1371600" cy="970280"/>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45720" distB="45720" distL="114300" distR="114300" simplePos="0" relativeHeight="251702784" behindDoc="0" locked="0" layoutInCell="1" allowOverlap="1">
              <wp:simplePos x="0" y="0"/>
              <wp:positionH relativeFrom="margin">
                <wp:posOffset>1579880</wp:posOffset>
              </wp:positionH>
              <wp:positionV relativeFrom="paragraph">
                <wp:posOffset>309880</wp:posOffset>
              </wp:positionV>
              <wp:extent cx="2000250" cy="390525"/>
              <wp:effectExtent l="0" t="0" r="0" b="9525"/>
              <wp:wrapSquare wrapText="bothSides"/>
              <wp:docPr id="3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90525"/>
                      </a:xfrm>
                      <a:prstGeom prst="rect">
                        <a:avLst/>
                      </a:prstGeom>
                      <a:solidFill>
                        <a:srgbClr val="1F2569"/>
                      </a:solidFill>
                      <a:ln w="9525">
                        <a:noFill/>
                        <a:miter lim="800000"/>
                        <a:headEnd/>
                        <a:tailEnd/>
                      </a:ln>
                    </wps:spPr>
                    <wps:txbx>
                      <w:txbxContent>
                        <w:p w:rsidR="00FC4DD1" w:rsidRPr="007C75D7" w:rsidRDefault="00FC4DD1" w:rsidP="00271262">
                          <w:pPr>
                            <w:jc w:val="center"/>
                            <w:rPr>
                              <w:rFonts w:ascii="Bliss Pro" w:hAnsi="Bliss Pro"/>
                              <w:b/>
                              <w:color w:val="FFFFFF" w:themeColor="background1"/>
                              <w:sz w:val="32"/>
                              <w:szCs w:val="32"/>
                            </w:rPr>
                          </w:pPr>
                          <w:r>
                            <w:rPr>
                              <w:rFonts w:ascii="Bliss Pro" w:hAnsi="Bliss Pro"/>
                              <w:b/>
                              <w:color w:val="FFFFFF" w:themeColor="background1"/>
                              <w:sz w:val="32"/>
                              <w:szCs w:val="32"/>
                            </w:rPr>
                            <w:t>ABRIL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12" type="#_x0000_t202" style="position:absolute;margin-left:124.4pt;margin-top:24.4pt;width:157.5pt;height:30.75pt;z-index:251702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jKQIAACwEAAAOAAAAZHJzL2Uyb0RvYy54bWysU9tu2zAMfR+wfxD0vthxk64x4hRdugwD&#10;ugvQ7QNkSY6FSaInKbGzry8lu2m2vQ17EUSRPDw8pNa3g9HkKJ1XYCs6n+WUSMtBKLuv6Pdvuzc3&#10;lPjArGAarKzoSXp6u3n9at13pSygBS2kIwhifdl3FW1D6Mos87yVhvkZdNKiswFnWEDT7TPhWI/o&#10;RmdFnl9nPTjROeDSe3y9H510k/CbRvLwpWm8DERXFLmFdLp01vHMNmtW7h3rWsUnGuwfWBimLBY9&#10;Q92zwMjBqb+gjOIOPDRhxsFk0DSKy9QDdjPP/+jmsWWdTL2gOL47y+T/Hyz/fPzqiBIVvVqgPpYZ&#10;HNL2wIQDIiQJcghAiihT3/kSox87jA/DOxhw3Kll3z0A/+GJhW3L7F7eOQd9K5lAmvOYmV2kjjg+&#10;gtT9JxBYjR0CJKChcSZqiKoQREc6p/OIkAfh+Igzz4slujj6rlb5slimEqx8zu6cDx8kGBIvFXW4&#10;AgmdHR98iGxY+RwSi3nQSuyU1slw+3qrHTkyXJf5rlheryb038K0JX1FV7F2zLIQ89MmGRVwnbUy&#10;Fb1Bpvm0YFGN91akkMCUHu/IRNtJnqjIqE0Y6iENZJ46i9rVIE4omINxffG74aUF94uSHle3ov7n&#10;gTlJif5oUfTVfBFnGZKxWL4t0HCXnvrSwyxHqIoGSsbrNqT/MXZ2h8NpVNLthcnEGVcyyTl9n7jz&#10;l3aKevnkmycAAAD//wMAUEsDBBQABgAIAAAAIQA6BLZx3QAAAAoBAAAPAAAAZHJzL2Rvd25yZXYu&#10;eG1sTI/BTsMwDIbvSLxDZCRuLN0G2yh1JzRp2glNGzxA1pimonGqJlsLT4/hAifL9qffn4v16Ft1&#10;oT42gRGmkwwUcRVswzXC2+v2bgUqJsPWtIEJ4ZMirMvrq8LkNgx8oMsx1UpCOOYGwaXU5VrHypE3&#10;cRI6Ytm9h96bJG1fa9ubQcJ9q2dZttDeNCwXnOlo46j6OJ49wl4/DttqQ/ulXQ4vu8OX3zXOI97e&#10;jM9PoBKN6Q+GH31Rh1KcTuHMNqoWYXa/EvWE8FsFeFjMZXAScprNQZeF/v9C+Q0AAP//AwBQSwEC&#10;LQAUAAYACAAAACEAtoM4kv4AAADhAQAAEwAAAAAAAAAAAAAAAAAAAAAAW0NvbnRlbnRfVHlwZXNd&#10;LnhtbFBLAQItABQABgAIAAAAIQA4/SH/1gAAAJQBAAALAAAAAAAAAAAAAAAAAC8BAABfcmVscy8u&#10;cmVsc1BLAQItABQABgAIAAAAIQAMx+yjKQIAACwEAAAOAAAAAAAAAAAAAAAAAC4CAABkcnMvZTJv&#10;RG9jLnhtbFBLAQItABQABgAIAAAAIQA6BLZx3QAAAAoBAAAPAAAAAAAAAAAAAAAAAIMEAABkcnMv&#10;ZG93bnJldi54bWxQSwUGAAAAAAQABADzAAAAjQUAAAAA&#10;" fillcolor="#1f2569" stroked="f">
              <v:textbox>
                <w:txbxContent>
                  <w:p w:rsidR="001A68A2" w:rsidRPr="007C75D7" w:rsidRDefault="001A68A2" w:rsidP="00271262">
                    <w:pPr>
                      <w:jc w:val="center"/>
                      <w:rPr>
                        <w:rFonts w:ascii="Bliss Pro" w:hAnsi="Bliss Pro"/>
                        <w:b/>
                        <w:color w:val="FFFFFF" w:themeColor="background1"/>
                        <w:sz w:val="32"/>
                        <w:szCs w:val="32"/>
                      </w:rPr>
                    </w:pPr>
                    <w:r>
                      <w:rPr>
                        <w:rFonts w:ascii="Bliss Pro" w:hAnsi="Bliss Pro"/>
                        <w:b/>
                        <w:color w:val="FFFFFF" w:themeColor="background1"/>
                        <w:sz w:val="32"/>
                        <w:szCs w:val="32"/>
                      </w:rPr>
                      <w:t>ABRIL 2021</w:t>
                    </w:r>
                  </w:p>
                </w:txbxContent>
              </v:textbox>
              <w10:wrap type="square" anchorx="margin"/>
            </v:shape>
          </w:pict>
        </mc:Fallback>
      </mc:AlternateContent>
    </w:r>
    <w:r>
      <w:rPr>
        <w:noProof/>
        <w:lang w:val="es-ES" w:eastAsia="es-ES"/>
      </w:rPr>
      <mc:AlternateContent>
        <mc:Choice Requires="wps">
          <w:drawing>
            <wp:anchor distT="45720" distB="45720" distL="114300" distR="114300" simplePos="0" relativeHeight="251704832" behindDoc="0" locked="0" layoutInCell="1" allowOverlap="1">
              <wp:simplePos x="0" y="0"/>
              <wp:positionH relativeFrom="column">
                <wp:posOffset>-390525</wp:posOffset>
              </wp:positionH>
              <wp:positionV relativeFrom="paragraph">
                <wp:posOffset>462280</wp:posOffset>
              </wp:positionV>
              <wp:extent cx="1247775" cy="342900"/>
              <wp:effectExtent l="0" t="0" r="0" b="0"/>
              <wp:wrapSquare wrapText="bothSides"/>
              <wp:docPr id="3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42900"/>
                      </a:xfrm>
                      <a:prstGeom prst="rect">
                        <a:avLst/>
                      </a:prstGeom>
                      <a:noFill/>
                      <a:ln w="9525">
                        <a:noFill/>
                        <a:miter lim="800000"/>
                        <a:headEnd/>
                        <a:tailEnd/>
                      </a:ln>
                    </wps:spPr>
                    <wps:txbx>
                      <w:txbxContent>
                        <w:p w:rsidR="00FC4DD1" w:rsidRPr="007C75D7" w:rsidRDefault="00FC4DD1" w:rsidP="00A53182">
                          <w:pPr>
                            <w:rPr>
                              <w:rFonts w:ascii="Bliss Pro" w:hAnsi="Bliss Pro"/>
                              <w:color w:val="1F2569"/>
                              <w:sz w:val="32"/>
                            </w:rPr>
                          </w:pPr>
                          <w:r>
                            <w:rPr>
                              <w:rFonts w:ascii="Bliss Pro" w:hAnsi="Bliss Pro"/>
                              <w:color w:val="1F2569"/>
                              <w:sz w:val="32"/>
                            </w:rPr>
                            <w:t>Económico</w:t>
                          </w:r>
                        </w:p>
                        <w:p w:rsidR="00FC4DD1" w:rsidRDefault="00FC4DD1" w:rsidP="00A53182"/>
                        <w:p w:rsidR="00FC4DD1" w:rsidRDefault="00FC4DD1" w:rsidP="00A53182"/>
                        <w:p w:rsidR="00FC4DD1" w:rsidRDefault="00FC4DD1" w:rsidP="00A531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30.75pt;margin-top:36.4pt;width:98.25pt;height:27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UMWFgIAAAMEAAAOAAAAZHJzL2Uyb0RvYy54bWysU9uO2yAQfa/Uf0C8N3acZLOx4qy22W5V&#10;aXuRtv0AAjhGBYYCib39+g44SaP2raofEHiYM3POHNZ3g9HkKH1QYBs6nZSUSMtBKLtv6Levj29u&#10;KQmRWcE0WNnQFxno3eb1q3XvallBB1pITxDEhrp3De1idHVRBN5Jw8IEnLQYbMEbFvHo94XwrEd0&#10;o4uqLG+KHrxwHrgMAf8+jEG6yfhtK3n83LZBRqIbir3FvPq87tJabNas3nvmOsVPbbB/6MIwZbHo&#10;BeqBRUYOXv0FZRT3EKCNEw6mgLZVXGYOyGZa/sHmuWNOZi4oTnAXmcL/g+Wfjl88UaKhs9mKEssM&#10;Dml7YMIDEZJEOUQgVZKpd6HG288O78fhLQw47kw5uCfg3wOxsO2Y3ct776HvJBPY5jRlFlepI05I&#10;ILv+Iwisxg4RMtDQepM0RFUIouO4Xi4jwj4ITyWr+XK5XFDCMTabV6syz7Bg9Tnb+RDfSzAkbRrq&#10;0QIZnR2fQkzdsPp8JRWz8Ki0zjbQlvQNXS2qRU64ihgV0aVamYbelukbfZNIvrMiJ0em9LjHAtqe&#10;WCeiI+U47Ias8/TmrOYOxAvq4GF0Jb4i3HTgf1LSoyMbGn4cmJeU6A8WtVxN5/Nk4XyYL5YVHvx1&#10;ZHcdYZYjVEMjJeN2G7PtR873qHmrshxpOGMnp57RaVml06tIVr4+51u/3+7mFwAAAP//AwBQSwME&#10;FAAGAAgAAAAhAKiG7ifeAAAACgEAAA8AAABkcnMvZG93bnJldi54bWxMj8FOwzAMhu9IvENkJG5b&#10;skLL1jWdEIgriG0gccsar61onKrJ1vL2eCe42fKn399fbCbXiTMOofWkYTFXIJAqb1uqNex3L7Ml&#10;iBANWdN5Qg0/GGBTXl8VJrd+pHc8b2MtOIRCbjQ0Mfa5lKFq0Jkw9z0S345+cCbyOtTSDmbkcNfJ&#10;RKlMOtMSf2hMj08NVt/bk9Pw8Xr8+rxXb/WzS/vRT0qSW0mtb2+mxzWIiFP8g+Giz+pQstPBn8gG&#10;0WmYZYuUUQ0PCVe4AHcplzvwkGRLkGUh/1cofwEAAP//AwBQSwECLQAUAAYACAAAACEAtoM4kv4A&#10;AADhAQAAEwAAAAAAAAAAAAAAAAAAAAAAW0NvbnRlbnRfVHlwZXNdLnhtbFBLAQItABQABgAIAAAA&#10;IQA4/SH/1gAAAJQBAAALAAAAAAAAAAAAAAAAAC8BAABfcmVscy8ucmVsc1BLAQItABQABgAIAAAA&#10;IQB2YUMWFgIAAAMEAAAOAAAAAAAAAAAAAAAAAC4CAABkcnMvZTJvRG9jLnhtbFBLAQItABQABgAI&#10;AAAAIQCohu4n3gAAAAoBAAAPAAAAAAAAAAAAAAAAAHAEAABkcnMvZG93bnJldi54bWxQSwUGAAAA&#10;AAQABADzAAAAewUAAAAA&#10;" filled="f" stroked="f">
              <v:textbox>
                <w:txbxContent>
                  <w:p w:rsidR="001A68A2" w:rsidRPr="007C75D7" w:rsidRDefault="001A68A2" w:rsidP="00A53182">
                    <w:pPr>
                      <w:rPr>
                        <w:rFonts w:ascii="Bliss Pro" w:hAnsi="Bliss Pro"/>
                        <w:color w:val="1F2569"/>
                        <w:sz w:val="32"/>
                      </w:rPr>
                    </w:pPr>
                    <w:r>
                      <w:rPr>
                        <w:rFonts w:ascii="Bliss Pro" w:hAnsi="Bliss Pro"/>
                        <w:color w:val="1F2569"/>
                        <w:sz w:val="32"/>
                      </w:rPr>
                      <w:t>Económico</w:t>
                    </w:r>
                  </w:p>
                  <w:p w:rsidR="001A68A2" w:rsidRDefault="001A68A2" w:rsidP="00A53182"/>
                  <w:p w:rsidR="001A68A2" w:rsidRDefault="001A68A2" w:rsidP="00A53182"/>
                  <w:p w:rsidR="001A68A2" w:rsidRDefault="001A68A2" w:rsidP="00A53182"/>
                </w:txbxContent>
              </v:textbox>
              <w10:wrap type="square"/>
            </v:shape>
          </w:pict>
        </mc:Fallback>
      </mc:AlternateContent>
    </w:r>
    <w:r>
      <w:rPr>
        <w:noProof/>
        <w:lang w:val="es-ES" w:eastAsia="es-ES"/>
      </w:rPr>
      <mc:AlternateContent>
        <mc:Choice Requires="wps">
          <w:drawing>
            <wp:anchor distT="45720" distB="45720" distL="114300" distR="114300" simplePos="0" relativeHeight="251703808" behindDoc="0" locked="0" layoutInCell="1" allowOverlap="1">
              <wp:simplePos x="0" y="0"/>
              <wp:positionH relativeFrom="column">
                <wp:posOffset>-400050</wp:posOffset>
              </wp:positionH>
              <wp:positionV relativeFrom="paragraph">
                <wp:posOffset>280670</wp:posOffset>
              </wp:positionV>
              <wp:extent cx="1247775" cy="314325"/>
              <wp:effectExtent l="0" t="0" r="0" b="0"/>
              <wp:wrapSquare wrapText="bothSides"/>
              <wp:docPr id="3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14325"/>
                      </a:xfrm>
                      <a:prstGeom prst="rect">
                        <a:avLst/>
                      </a:prstGeom>
                      <a:noFill/>
                      <a:ln w="9525">
                        <a:noFill/>
                        <a:miter lim="800000"/>
                        <a:headEnd/>
                        <a:tailEnd/>
                      </a:ln>
                    </wps:spPr>
                    <wps:txbx>
                      <w:txbxContent>
                        <w:p w:rsidR="00FC4DD1" w:rsidRPr="007C75D7" w:rsidRDefault="00FC4DD1" w:rsidP="00A53182">
                          <w:pPr>
                            <w:rPr>
                              <w:rFonts w:ascii="Bliss Pro" w:hAnsi="Bliss Pro"/>
                              <w:b/>
                              <w:sz w:val="32"/>
                              <w:szCs w:val="32"/>
                            </w:rPr>
                          </w:pPr>
                          <w:r>
                            <w:rPr>
                              <w:rFonts w:ascii="Bliss Pro" w:hAnsi="Bliss Pro"/>
                              <w:b/>
                              <w:color w:val="1F2569"/>
                              <w:sz w:val="32"/>
                              <w:szCs w:val="32"/>
                            </w:rPr>
                            <w:t>BOLETÍN</w:t>
                          </w:r>
                        </w:p>
                        <w:p w:rsidR="00FC4DD1" w:rsidRDefault="00FC4DD1" w:rsidP="00A53182"/>
                        <w:p w:rsidR="00FC4DD1" w:rsidRDefault="00FC4DD1" w:rsidP="00A53182"/>
                        <w:p w:rsidR="00FC4DD1" w:rsidRDefault="00FC4DD1" w:rsidP="00A531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31.5pt;margin-top:22.1pt;width:98.25pt;height:24.75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FzEwIAAAMEAAAOAAAAZHJzL2Uyb0RvYy54bWysU9uO2yAQfa/Uf0C8N46dpNm14qy22W5V&#10;aXuRtv0AAjhGBYYCiZ1+fQecpNH2raofEOOBM3POHFZ3g9HkIH1QYBtaTqaUSMtBKLtr6Pdvj29u&#10;KAmRWcE0WNnQowz0bv361ap3taygAy2kJwhiQ927hnYxurooAu+kYWECTlpMtuANixj6XSE86xHd&#10;6KKaTt8WPXjhPHAZAv59GJN0nfHbVvL4pW2DjEQ3FHuLefV53aa1WK9YvfPMdYqf2mD/0IVhymLR&#10;C9QDi4zsvfoLyijuIUAbJxxMAW2ruMwckE05fcHmuWNOZi4oTnAXmcL/g+WfD189UaKhsxmOyjKD&#10;Q9rsmfBAhCRRDhFIlWTqXajx9LPD83F4BwOOO1MO7gn4j0AsbDpmd/Lee+g7yQS2WaabxdXVESck&#10;kG3/CQRWY/sIGWhovUkaoioE0XFcx8uIsA/CU8lqvlwuF5RwzM3K+axa5BKsPt92PsQPEgxJm4Z6&#10;tEBGZ4enEFM3rD4fScUsPCqtsw20JX1DbxcI+SJjVESXamUaejNN3+ibRPK9FflyZEqPeyyg7Yl1&#10;IjpSjsN2yDqXy7OaWxBH1MHD6Ep8RbjpwP+ipEdHNjT83DMvKdEfLWp5W87nycI5mC+WFQb+OrO9&#10;zjDLEaqhkZJxu4nZ9iOze9S8VVmONJyxk1PP6LSs0ulVJCtfx/nUn7e7/g0AAP//AwBQSwMEFAAG&#10;AAgAAAAhAFl66ujeAAAACQEAAA8AAABkcnMvZG93bnJldi54bWxMj0FPwkAUhO8m/ofNM/EGu9CC&#10;UvpKjMarBlATb0v30TZ23zbdhdZ/73KS42QmM9/km9G24ky9bxwjzKYKBHHpTMMVwsf+dfIIwgfN&#10;RreOCeGXPGyK25tcZ8YNvKXzLlQilrDPNEIdQpdJ6cuarPZT1xFH7+h6q0OUfSVNr4dYbls5V2op&#10;rW44LtS6o+eayp/dySJ8vh2/v1L1Xr3YRTe4UUm2K4l4fzc+rUEEGsN/GC74ER2KyHRwJzZetAiT&#10;ZRK/BIQ0nYO4BJJkAeKAsEoeQBa5vH5Q/AEAAP//AwBQSwECLQAUAAYACAAAACEAtoM4kv4AAADh&#10;AQAAEwAAAAAAAAAAAAAAAAAAAAAAW0NvbnRlbnRfVHlwZXNdLnhtbFBLAQItABQABgAIAAAAIQA4&#10;/SH/1gAAAJQBAAALAAAAAAAAAAAAAAAAAC8BAABfcmVscy8ucmVsc1BLAQItABQABgAIAAAAIQCa&#10;KeFzEwIAAAMEAAAOAAAAAAAAAAAAAAAAAC4CAABkcnMvZTJvRG9jLnhtbFBLAQItABQABgAIAAAA&#10;IQBZeuro3gAAAAkBAAAPAAAAAAAAAAAAAAAAAG0EAABkcnMvZG93bnJldi54bWxQSwUGAAAAAAQA&#10;BADzAAAAeAUAAAAA&#10;" filled="f" stroked="f">
              <v:textbox>
                <w:txbxContent>
                  <w:p w:rsidR="001A68A2" w:rsidRPr="007C75D7" w:rsidRDefault="001A68A2" w:rsidP="00A53182">
                    <w:pPr>
                      <w:rPr>
                        <w:rFonts w:ascii="Bliss Pro" w:hAnsi="Bliss Pro"/>
                        <w:b/>
                        <w:sz w:val="32"/>
                        <w:szCs w:val="32"/>
                      </w:rPr>
                    </w:pPr>
                    <w:r>
                      <w:rPr>
                        <w:rFonts w:ascii="Bliss Pro" w:hAnsi="Bliss Pro"/>
                        <w:b/>
                        <w:color w:val="1F2569"/>
                        <w:sz w:val="32"/>
                        <w:szCs w:val="32"/>
                      </w:rPr>
                      <w:t>BOLETÍN</w:t>
                    </w:r>
                  </w:p>
                  <w:p w:rsidR="001A68A2" w:rsidRDefault="001A68A2" w:rsidP="00A53182"/>
                  <w:p w:rsidR="001A68A2" w:rsidRDefault="001A68A2" w:rsidP="00A53182"/>
                  <w:p w:rsidR="001A68A2" w:rsidRDefault="001A68A2" w:rsidP="00A53182"/>
                </w:txbxContent>
              </v:textbox>
              <w10:wrap type="square"/>
            </v:shape>
          </w:pict>
        </mc:Fallback>
      </mc:AlternateContent>
    </w:r>
  </w:p>
  <w:p w:rsidR="00FC4DD1" w:rsidRDefault="00FC4DD1">
    <w:pPr>
      <w:pStyle w:val="Encabezado"/>
    </w:pPr>
  </w:p>
  <w:p w:rsidR="00FC4DD1" w:rsidRDefault="00FC4DD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878A76"/>
    <w:multiLevelType w:val="hybridMultilevel"/>
    <w:tmpl w:val="9F79F7D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1464B6A"/>
    <w:multiLevelType w:val="hybridMultilevel"/>
    <w:tmpl w:val="074798B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92534E"/>
    <w:multiLevelType w:val="hybridMultilevel"/>
    <w:tmpl w:val="C3D70D9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A6733AF"/>
    <w:multiLevelType w:val="hybridMultilevel"/>
    <w:tmpl w:val="3D007F78"/>
    <w:lvl w:ilvl="0" w:tplc="404ADD74">
      <w:start w:val="1"/>
      <w:numFmt w:val="decimal"/>
      <w:lvlText w:val="%1-"/>
      <w:lvlJc w:val="left"/>
      <w:pPr>
        <w:ind w:left="76" w:hanging="360"/>
      </w:pPr>
      <w:rPr>
        <w:rFonts w:hint="default"/>
      </w:rPr>
    </w:lvl>
    <w:lvl w:ilvl="1" w:tplc="380A0019" w:tentative="1">
      <w:start w:val="1"/>
      <w:numFmt w:val="lowerLetter"/>
      <w:lvlText w:val="%2."/>
      <w:lvlJc w:val="left"/>
      <w:pPr>
        <w:ind w:left="796" w:hanging="360"/>
      </w:pPr>
    </w:lvl>
    <w:lvl w:ilvl="2" w:tplc="380A001B" w:tentative="1">
      <w:start w:val="1"/>
      <w:numFmt w:val="lowerRoman"/>
      <w:lvlText w:val="%3."/>
      <w:lvlJc w:val="right"/>
      <w:pPr>
        <w:ind w:left="1516" w:hanging="180"/>
      </w:pPr>
    </w:lvl>
    <w:lvl w:ilvl="3" w:tplc="380A000F" w:tentative="1">
      <w:start w:val="1"/>
      <w:numFmt w:val="decimal"/>
      <w:lvlText w:val="%4."/>
      <w:lvlJc w:val="left"/>
      <w:pPr>
        <w:ind w:left="2236" w:hanging="360"/>
      </w:pPr>
    </w:lvl>
    <w:lvl w:ilvl="4" w:tplc="380A0019" w:tentative="1">
      <w:start w:val="1"/>
      <w:numFmt w:val="lowerLetter"/>
      <w:lvlText w:val="%5."/>
      <w:lvlJc w:val="left"/>
      <w:pPr>
        <w:ind w:left="2956" w:hanging="360"/>
      </w:pPr>
    </w:lvl>
    <w:lvl w:ilvl="5" w:tplc="380A001B" w:tentative="1">
      <w:start w:val="1"/>
      <w:numFmt w:val="lowerRoman"/>
      <w:lvlText w:val="%6."/>
      <w:lvlJc w:val="right"/>
      <w:pPr>
        <w:ind w:left="3676" w:hanging="180"/>
      </w:pPr>
    </w:lvl>
    <w:lvl w:ilvl="6" w:tplc="380A000F" w:tentative="1">
      <w:start w:val="1"/>
      <w:numFmt w:val="decimal"/>
      <w:lvlText w:val="%7."/>
      <w:lvlJc w:val="left"/>
      <w:pPr>
        <w:ind w:left="4396" w:hanging="360"/>
      </w:pPr>
    </w:lvl>
    <w:lvl w:ilvl="7" w:tplc="380A0019" w:tentative="1">
      <w:start w:val="1"/>
      <w:numFmt w:val="lowerLetter"/>
      <w:lvlText w:val="%8."/>
      <w:lvlJc w:val="left"/>
      <w:pPr>
        <w:ind w:left="5116" w:hanging="360"/>
      </w:pPr>
    </w:lvl>
    <w:lvl w:ilvl="8" w:tplc="380A001B" w:tentative="1">
      <w:start w:val="1"/>
      <w:numFmt w:val="lowerRoman"/>
      <w:lvlText w:val="%9."/>
      <w:lvlJc w:val="right"/>
      <w:pPr>
        <w:ind w:left="5836" w:hanging="180"/>
      </w:pPr>
    </w:lvl>
  </w:abstractNum>
  <w:abstractNum w:abstractNumId="4" w15:restartNumberingAfterBreak="0">
    <w:nsid w:val="0D2C74BF"/>
    <w:multiLevelType w:val="hybridMultilevel"/>
    <w:tmpl w:val="95600852"/>
    <w:lvl w:ilvl="0" w:tplc="5A60903A">
      <w:start w:val="1"/>
      <w:numFmt w:val="bullet"/>
      <w:lvlText w:val=""/>
      <w:lvlJc w:val="left"/>
      <w:pPr>
        <w:ind w:left="-207" w:hanging="360"/>
      </w:pPr>
      <w:rPr>
        <w:rFonts w:ascii="Symbol" w:eastAsiaTheme="minorHAnsi" w:hAnsi="Symbol" w:cstheme="minorBidi" w:hint="default"/>
      </w:rPr>
    </w:lvl>
    <w:lvl w:ilvl="1" w:tplc="380A0003" w:tentative="1">
      <w:start w:val="1"/>
      <w:numFmt w:val="bullet"/>
      <w:lvlText w:val="o"/>
      <w:lvlJc w:val="left"/>
      <w:pPr>
        <w:ind w:left="513" w:hanging="360"/>
      </w:pPr>
      <w:rPr>
        <w:rFonts w:ascii="Courier New" w:hAnsi="Courier New" w:cs="Courier New" w:hint="default"/>
      </w:rPr>
    </w:lvl>
    <w:lvl w:ilvl="2" w:tplc="380A0005" w:tentative="1">
      <w:start w:val="1"/>
      <w:numFmt w:val="bullet"/>
      <w:lvlText w:val=""/>
      <w:lvlJc w:val="left"/>
      <w:pPr>
        <w:ind w:left="1233" w:hanging="360"/>
      </w:pPr>
      <w:rPr>
        <w:rFonts w:ascii="Wingdings" w:hAnsi="Wingdings" w:hint="default"/>
      </w:rPr>
    </w:lvl>
    <w:lvl w:ilvl="3" w:tplc="380A0001" w:tentative="1">
      <w:start w:val="1"/>
      <w:numFmt w:val="bullet"/>
      <w:lvlText w:val=""/>
      <w:lvlJc w:val="left"/>
      <w:pPr>
        <w:ind w:left="1953" w:hanging="360"/>
      </w:pPr>
      <w:rPr>
        <w:rFonts w:ascii="Symbol" w:hAnsi="Symbol" w:hint="default"/>
      </w:rPr>
    </w:lvl>
    <w:lvl w:ilvl="4" w:tplc="380A0003" w:tentative="1">
      <w:start w:val="1"/>
      <w:numFmt w:val="bullet"/>
      <w:lvlText w:val="o"/>
      <w:lvlJc w:val="left"/>
      <w:pPr>
        <w:ind w:left="2673" w:hanging="360"/>
      </w:pPr>
      <w:rPr>
        <w:rFonts w:ascii="Courier New" w:hAnsi="Courier New" w:cs="Courier New" w:hint="default"/>
      </w:rPr>
    </w:lvl>
    <w:lvl w:ilvl="5" w:tplc="380A0005" w:tentative="1">
      <w:start w:val="1"/>
      <w:numFmt w:val="bullet"/>
      <w:lvlText w:val=""/>
      <w:lvlJc w:val="left"/>
      <w:pPr>
        <w:ind w:left="3393" w:hanging="360"/>
      </w:pPr>
      <w:rPr>
        <w:rFonts w:ascii="Wingdings" w:hAnsi="Wingdings" w:hint="default"/>
      </w:rPr>
    </w:lvl>
    <w:lvl w:ilvl="6" w:tplc="380A0001" w:tentative="1">
      <w:start w:val="1"/>
      <w:numFmt w:val="bullet"/>
      <w:lvlText w:val=""/>
      <w:lvlJc w:val="left"/>
      <w:pPr>
        <w:ind w:left="4113" w:hanging="360"/>
      </w:pPr>
      <w:rPr>
        <w:rFonts w:ascii="Symbol" w:hAnsi="Symbol" w:hint="default"/>
      </w:rPr>
    </w:lvl>
    <w:lvl w:ilvl="7" w:tplc="380A0003" w:tentative="1">
      <w:start w:val="1"/>
      <w:numFmt w:val="bullet"/>
      <w:lvlText w:val="o"/>
      <w:lvlJc w:val="left"/>
      <w:pPr>
        <w:ind w:left="4833" w:hanging="360"/>
      </w:pPr>
      <w:rPr>
        <w:rFonts w:ascii="Courier New" w:hAnsi="Courier New" w:cs="Courier New" w:hint="default"/>
      </w:rPr>
    </w:lvl>
    <w:lvl w:ilvl="8" w:tplc="380A0005" w:tentative="1">
      <w:start w:val="1"/>
      <w:numFmt w:val="bullet"/>
      <w:lvlText w:val=""/>
      <w:lvlJc w:val="left"/>
      <w:pPr>
        <w:ind w:left="5553" w:hanging="360"/>
      </w:pPr>
      <w:rPr>
        <w:rFonts w:ascii="Wingdings" w:hAnsi="Wingdings" w:hint="default"/>
      </w:rPr>
    </w:lvl>
  </w:abstractNum>
  <w:abstractNum w:abstractNumId="5" w15:restartNumberingAfterBreak="0">
    <w:nsid w:val="19767B89"/>
    <w:multiLevelType w:val="hybridMultilevel"/>
    <w:tmpl w:val="ACBC1C70"/>
    <w:lvl w:ilvl="0" w:tplc="59EE560E">
      <w:start w:val="1"/>
      <w:numFmt w:val="decimal"/>
      <w:suff w:val="space"/>
      <w:lvlText w:val="%1."/>
      <w:lvlJc w:val="left"/>
      <w:pPr>
        <w:ind w:left="720" w:hanging="360"/>
      </w:pPr>
      <w:rPr>
        <w:rFonts w:hint="default"/>
        <w:color w:val="auto"/>
        <w:sz w:val="24"/>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6" w15:restartNumberingAfterBreak="0">
    <w:nsid w:val="1A735462"/>
    <w:multiLevelType w:val="hybridMultilevel"/>
    <w:tmpl w:val="F03A6424"/>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7" w15:restartNumberingAfterBreak="0">
    <w:nsid w:val="23855DB4"/>
    <w:multiLevelType w:val="hybridMultilevel"/>
    <w:tmpl w:val="229058A2"/>
    <w:lvl w:ilvl="0" w:tplc="380A000F">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8" w15:restartNumberingAfterBreak="0">
    <w:nsid w:val="239A715D"/>
    <w:multiLevelType w:val="hybridMultilevel"/>
    <w:tmpl w:val="58C4EE12"/>
    <w:lvl w:ilvl="0" w:tplc="82F0A780">
      <w:start w:val="1"/>
      <w:numFmt w:val="decimal"/>
      <w:lvlText w:val="%1-"/>
      <w:lvlJc w:val="left"/>
      <w:pPr>
        <w:ind w:left="-207" w:hanging="360"/>
      </w:pPr>
      <w:rPr>
        <w:rFonts w:hint="default"/>
      </w:rPr>
    </w:lvl>
    <w:lvl w:ilvl="1" w:tplc="380A0019" w:tentative="1">
      <w:start w:val="1"/>
      <w:numFmt w:val="lowerLetter"/>
      <w:lvlText w:val="%2."/>
      <w:lvlJc w:val="left"/>
      <w:pPr>
        <w:ind w:left="513" w:hanging="360"/>
      </w:pPr>
    </w:lvl>
    <w:lvl w:ilvl="2" w:tplc="380A001B" w:tentative="1">
      <w:start w:val="1"/>
      <w:numFmt w:val="lowerRoman"/>
      <w:lvlText w:val="%3."/>
      <w:lvlJc w:val="right"/>
      <w:pPr>
        <w:ind w:left="1233" w:hanging="180"/>
      </w:pPr>
    </w:lvl>
    <w:lvl w:ilvl="3" w:tplc="380A000F" w:tentative="1">
      <w:start w:val="1"/>
      <w:numFmt w:val="decimal"/>
      <w:lvlText w:val="%4."/>
      <w:lvlJc w:val="left"/>
      <w:pPr>
        <w:ind w:left="1953" w:hanging="360"/>
      </w:pPr>
    </w:lvl>
    <w:lvl w:ilvl="4" w:tplc="380A0019" w:tentative="1">
      <w:start w:val="1"/>
      <w:numFmt w:val="lowerLetter"/>
      <w:lvlText w:val="%5."/>
      <w:lvlJc w:val="left"/>
      <w:pPr>
        <w:ind w:left="2673" w:hanging="360"/>
      </w:pPr>
    </w:lvl>
    <w:lvl w:ilvl="5" w:tplc="380A001B" w:tentative="1">
      <w:start w:val="1"/>
      <w:numFmt w:val="lowerRoman"/>
      <w:lvlText w:val="%6."/>
      <w:lvlJc w:val="right"/>
      <w:pPr>
        <w:ind w:left="3393" w:hanging="180"/>
      </w:pPr>
    </w:lvl>
    <w:lvl w:ilvl="6" w:tplc="380A000F" w:tentative="1">
      <w:start w:val="1"/>
      <w:numFmt w:val="decimal"/>
      <w:lvlText w:val="%7."/>
      <w:lvlJc w:val="left"/>
      <w:pPr>
        <w:ind w:left="4113" w:hanging="360"/>
      </w:pPr>
    </w:lvl>
    <w:lvl w:ilvl="7" w:tplc="380A0019" w:tentative="1">
      <w:start w:val="1"/>
      <w:numFmt w:val="lowerLetter"/>
      <w:lvlText w:val="%8."/>
      <w:lvlJc w:val="left"/>
      <w:pPr>
        <w:ind w:left="4833" w:hanging="360"/>
      </w:pPr>
    </w:lvl>
    <w:lvl w:ilvl="8" w:tplc="380A001B" w:tentative="1">
      <w:start w:val="1"/>
      <w:numFmt w:val="lowerRoman"/>
      <w:lvlText w:val="%9."/>
      <w:lvlJc w:val="right"/>
      <w:pPr>
        <w:ind w:left="5553" w:hanging="180"/>
      </w:pPr>
    </w:lvl>
  </w:abstractNum>
  <w:abstractNum w:abstractNumId="9" w15:restartNumberingAfterBreak="0">
    <w:nsid w:val="2E4A1455"/>
    <w:multiLevelType w:val="hybridMultilevel"/>
    <w:tmpl w:val="241002EA"/>
    <w:lvl w:ilvl="0" w:tplc="4CB42DD8">
      <w:start w:val="1"/>
      <w:numFmt w:val="bullet"/>
      <w:lvlText w:val=""/>
      <w:lvlJc w:val="left"/>
      <w:pPr>
        <w:ind w:left="153" w:hanging="360"/>
      </w:pPr>
      <w:rPr>
        <w:rFonts w:ascii="Symbol" w:eastAsiaTheme="minorHAnsi" w:hAnsi="Symbol" w:cstheme="minorBidi" w:hint="default"/>
      </w:rPr>
    </w:lvl>
    <w:lvl w:ilvl="1" w:tplc="0C0A0003" w:tentative="1">
      <w:start w:val="1"/>
      <w:numFmt w:val="bullet"/>
      <w:lvlText w:val="o"/>
      <w:lvlJc w:val="left"/>
      <w:pPr>
        <w:ind w:left="873" w:hanging="360"/>
      </w:pPr>
      <w:rPr>
        <w:rFonts w:ascii="Courier New" w:hAnsi="Courier New" w:cs="Courier New" w:hint="default"/>
      </w:rPr>
    </w:lvl>
    <w:lvl w:ilvl="2" w:tplc="0C0A0005" w:tentative="1">
      <w:start w:val="1"/>
      <w:numFmt w:val="bullet"/>
      <w:lvlText w:val=""/>
      <w:lvlJc w:val="left"/>
      <w:pPr>
        <w:ind w:left="1593" w:hanging="360"/>
      </w:pPr>
      <w:rPr>
        <w:rFonts w:ascii="Wingdings" w:hAnsi="Wingdings" w:hint="default"/>
      </w:rPr>
    </w:lvl>
    <w:lvl w:ilvl="3" w:tplc="0C0A0001" w:tentative="1">
      <w:start w:val="1"/>
      <w:numFmt w:val="bullet"/>
      <w:lvlText w:val=""/>
      <w:lvlJc w:val="left"/>
      <w:pPr>
        <w:ind w:left="2313" w:hanging="360"/>
      </w:pPr>
      <w:rPr>
        <w:rFonts w:ascii="Symbol" w:hAnsi="Symbol" w:hint="default"/>
      </w:rPr>
    </w:lvl>
    <w:lvl w:ilvl="4" w:tplc="0C0A0003" w:tentative="1">
      <w:start w:val="1"/>
      <w:numFmt w:val="bullet"/>
      <w:lvlText w:val="o"/>
      <w:lvlJc w:val="left"/>
      <w:pPr>
        <w:ind w:left="3033" w:hanging="360"/>
      </w:pPr>
      <w:rPr>
        <w:rFonts w:ascii="Courier New" w:hAnsi="Courier New" w:cs="Courier New" w:hint="default"/>
      </w:rPr>
    </w:lvl>
    <w:lvl w:ilvl="5" w:tplc="0C0A0005" w:tentative="1">
      <w:start w:val="1"/>
      <w:numFmt w:val="bullet"/>
      <w:lvlText w:val=""/>
      <w:lvlJc w:val="left"/>
      <w:pPr>
        <w:ind w:left="3753" w:hanging="360"/>
      </w:pPr>
      <w:rPr>
        <w:rFonts w:ascii="Wingdings" w:hAnsi="Wingdings" w:hint="default"/>
      </w:rPr>
    </w:lvl>
    <w:lvl w:ilvl="6" w:tplc="0C0A0001" w:tentative="1">
      <w:start w:val="1"/>
      <w:numFmt w:val="bullet"/>
      <w:lvlText w:val=""/>
      <w:lvlJc w:val="left"/>
      <w:pPr>
        <w:ind w:left="4473" w:hanging="360"/>
      </w:pPr>
      <w:rPr>
        <w:rFonts w:ascii="Symbol" w:hAnsi="Symbol" w:hint="default"/>
      </w:rPr>
    </w:lvl>
    <w:lvl w:ilvl="7" w:tplc="0C0A0003" w:tentative="1">
      <w:start w:val="1"/>
      <w:numFmt w:val="bullet"/>
      <w:lvlText w:val="o"/>
      <w:lvlJc w:val="left"/>
      <w:pPr>
        <w:ind w:left="5193" w:hanging="360"/>
      </w:pPr>
      <w:rPr>
        <w:rFonts w:ascii="Courier New" w:hAnsi="Courier New" w:cs="Courier New" w:hint="default"/>
      </w:rPr>
    </w:lvl>
    <w:lvl w:ilvl="8" w:tplc="0C0A0005" w:tentative="1">
      <w:start w:val="1"/>
      <w:numFmt w:val="bullet"/>
      <w:lvlText w:val=""/>
      <w:lvlJc w:val="left"/>
      <w:pPr>
        <w:ind w:left="5913" w:hanging="360"/>
      </w:pPr>
      <w:rPr>
        <w:rFonts w:ascii="Wingdings" w:hAnsi="Wingdings" w:hint="default"/>
      </w:rPr>
    </w:lvl>
  </w:abstractNum>
  <w:abstractNum w:abstractNumId="10" w15:restartNumberingAfterBreak="0">
    <w:nsid w:val="34C05EC6"/>
    <w:multiLevelType w:val="hybridMultilevel"/>
    <w:tmpl w:val="C6C289D0"/>
    <w:lvl w:ilvl="0" w:tplc="766C6F28">
      <w:numFmt w:val="bullet"/>
      <w:lvlText w:val=""/>
      <w:lvlJc w:val="left"/>
      <w:pPr>
        <w:ind w:left="-633" w:hanging="360"/>
      </w:pPr>
      <w:rPr>
        <w:rFonts w:ascii="Symbol" w:eastAsiaTheme="minorHAnsi" w:hAnsi="Symbol" w:cstheme="minorBidi" w:hint="default"/>
      </w:rPr>
    </w:lvl>
    <w:lvl w:ilvl="1" w:tplc="380A0003" w:tentative="1">
      <w:start w:val="1"/>
      <w:numFmt w:val="bullet"/>
      <w:lvlText w:val="o"/>
      <w:lvlJc w:val="left"/>
      <w:pPr>
        <w:ind w:left="87" w:hanging="360"/>
      </w:pPr>
      <w:rPr>
        <w:rFonts w:ascii="Courier New" w:hAnsi="Courier New" w:cs="Courier New" w:hint="default"/>
      </w:rPr>
    </w:lvl>
    <w:lvl w:ilvl="2" w:tplc="380A0005" w:tentative="1">
      <w:start w:val="1"/>
      <w:numFmt w:val="bullet"/>
      <w:lvlText w:val=""/>
      <w:lvlJc w:val="left"/>
      <w:pPr>
        <w:ind w:left="807" w:hanging="360"/>
      </w:pPr>
      <w:rPr>
        <w:rFonts w:ascii="Wingdings" w:hAnsi="Wingdings" w:hint="default"/>
      </w:rPr>
    </w:lvl>
    <w:lvl w:ilvl="3" w:tplc="380A0001" w:tentative="1">
      <w:start w:val="1"/>
      <w:numFmt w:val="bullet"/>
      <w:lvlText w:val=""/>
      <w:lvlJc w:val="left"/>
      <w:pPr>
        <w:ind w:left="1527" w:hanging="360"/>
      </w:pPr>
      <w:rPr>
        <w:rFonts w:ascii="Symbol" w:hAnsi="Symbol" w:hint="default"/>
      </w:rPr>
    </w:lvl>
    <w:lvl w:ilvl="4" w:tplc="380A0003" w:tentative="1">
      <w:start w:val="1"/>
      <w:numFmt w:val="bullet"/>
      <w:lvlText w:val="o"/>
      <w:lvlJc w:val="left"/>
      <w:pPr>
        <w:ind w:left="2247" w:hanging="360"/>
      </w:pPr>
      <w:rPr>
        <w:rFonts w:ascii="Courier New" w:hAnsi="Courier New" w:cs="Courier New" w:hint="default"/>
      </w:rPr>
    </w:lvl>
    <w:lvl w:ilvl="5" w:tplc="380A0005" w:tentative="1">
      <w:start w:val="1"/>
      <w:numFmt w:val="bullet"/>
      <w:lvlText w:val=""/>
      <w:lvlJc w:val="left"/>
      <w:pPr>
        <w:ind w:left="2967" w:hanging="360"/>
      </w:pPr>
      <w:rPr>
        <w:rFonts w:ascii="Wingdings" w:hAnsi="Wingdings" w:hint="default"/>
      </w:rPr>
    </w:lvl>
    <w:lvl w:ilvl="6" w:tplc="380A0001" w:tentative="1">
      <w:start w:val="1"/>
      <w:numFmt w:val="bullet"/>
      <w:lvlText w:val=""/>
      <w:lvlJc w:val="left"/>
      <w:pPr>
        <w:ind w:left="3687" w:hanging="360"/>
      </w:pPr>
      <w:rPr>
        <w:rFonts w:ascii="Symbol" w:hAnsi="Symbol" w:hint="default"/>
      </w:rPr>
    </w:lvl>
    <w:lvl w:ilvl="7" w:tplc="380A0003" w:tentative="1">
      <w:start w:val="1"/>
      <w:numFmt w:val="bullet"/>
      <w:lvlText w:val="o"/>
      <w:lvlJc w:val="left"/>
      <w:pPr>
        <w:ind w:left="4407" w:hanging="360"/>
      </w:pPr>
      <w:rPr>
        <w:rFonts w:ascii="Courier New" w:hAnsi="Courier New" w:cs="Courier New" w:hint="default"/>
      </w:rPr>
    </w:lvl>
    <w:lvl w:ilvl="8" w:tplc="380A0005" w:tentative="1">
      <w:start w:val="1"/>
      <w:numFmt w:val="bullet"/>
      <w:lvlText w:val=""/>
      <w:lvlJc w:val="left"/>
      <w:pPr>
        <w:ind w:left="5127" w:hanging="360"/>
      </w:pPr>
      <w:rPr>
        <w:rFonts w:ascii="Wingdings" w:hAnsi="Wingdings" w:hint="default"/>
      </w:rPr>
    </w:lvl>
  </w:abstractNum>
  <w:abstractNum w:abstractNumId="11" w15:restartNumberingAfterBreak="0">
    <w:nsid w:val="3F4C7661"/>
    <w:multiLevelType w:val="hybridMultilevel"/>
    <w:tmpl w:val="0DA27118"/>
    <w:lvl w:ilvl="0" w:tplc="3586DF0A">
      <w:numFmt w:val="bullet"/>
      <w:lvlText w:val=""/>
      <w:lvlJc w:val="left"/>
      <w:pPr>
        <w:ind w:left="-491" w:hanging="360"/>
      </w:pPr>
      <w:rPr>
        <w:rFonts w:ascii="Symbol" w:eastAsiaTheme="minorHAnsi" w:hAnsi="Symbol" w:cstheme="minorBidi" w:hint="default"/>
      </w:rPr>
    </w:lvl>
    <w:lvl w:ilvl="1" w:tplc="0C0A0003" w:tentative="1">
      <w:start w:val="1"/>
      <w:numFmt w:val="bullet"/>
      <w:lvlText w:val="o"/>
      <w:lvlJc w:val="left"/>
      <w:pPr>
        <w:ind w:left="229" w:hanging="360"/>
      </w:pPr>
      <w:rPr>
        <w:rFonts w:ascii="Courier New" w:hAnsi="Courier New" w:cs="Courier New" w:hint="default"/>
      </w:rPr>
    </w:lvl>
    <w:lvl w:ilvl="2" w:tplc="0C0A0005" w:tentative="1">
      <w:start w:val="1"/>
      <w:numFmt w:val="bullet"/>
      <w:lvlText w:val=""/>
      <w:lvlJc w:val="left"/>
      <w:pPr>
        <w:ind w:left="949" w:hanging="360"/>
      </w:pPr>
      <w:rPr>
        <w:rFonts w:ascii="Wingdings" w:hAnsi="Wingdings" w:hint="default"/>
      </w:rPr>
    </w:lvl>
    <w:lvl w:ilvl="3" w:tplc="0C0A0001" w:tentative="1">
      <w:start w:val="1"/>
      <w:numFmt w:val="bullet"/>
      <w:lvlText w:val=""/>
      <w:lvlJc w:val="left"/>
      <w:pPr>
        <w:ind w:left="1669" w:hanging="360"/>
      </w:pPr>
      <w:rPr>
        <w:rFonts w:ascii="Symbol" w:hAnsi="Symbol" w:hint="default"/>
      </w:rPr>
    </w:lvl>
    <w:lvl w:ilvl="4" w:tplc="0C0A0003" w:tentative="1">
      <w:start w:val="1"/>
      <w:numFmt w:val="bullet"/>
      <w:lvlText w:val="o"/>
      <w:lvlJc w:val="left"/>
      <w:pPr>
        <w:ind w:left="2389" w:hanging="360"/>
      </w:pPr>
      <w:rPr>
        <w:rFonts w:ascii="Courier New" w:hAnsi="Courier New" w:cs="Courier New" w:hint="default"/>
      </w:rPr>
    </w:lvl>
    <w:lvl w:ilvl="5" w:tplc="0C0A0005" w:tentative="1">
      <w:start w:val="1"/>
      <w:numFmt w:val="bullet"/>
      <w:lvlText w:val=""/>
      <w:lvlJc w:val="left"/>
      <w:pPr>
        <w:ind w:left="3109" w:hanging="360"/>
      </w:pPr>
      <w:rPr>
        <w:rFonts w:ascii="Wingdings" w:hAnsi="Wingdings" w:hint="default"/>
      </w:rPr>
    </w:lvl>
    <w:lvl w:ilvl="6" w:tplc="0C0A0001" w:tentative="1">
      <w:start w:val="1"/>
      <w:numFmt w:val="bullet"/>
      <w:lvlText w:val=""/>
      <w:lvlJc w:val="left"/>
      <w:pPr>
        <w:ind w:left="3829" w:hanging="360"/>
      </w:pPr>
      <w:rPr>
        <w:rFonts w:ascii="Symbol" w:hAnsi="Symbol" w:hint="default"/>
      </w:rPr>
    </w:lvl>
    <w:lvl w:ilvl="7" w:tplc="0C0A0003" w:tentative="1">
      <w:start w:val="1"/>
      <w:numFmt w:val="bullet"/>
      <w:lvlText w:val="o"/>
      <w:lvlJc w:val="left"/>
      <w:pPr>
        <w:ind w:left="4549" w:hanging="360"/>
      </w:pPr>
      <w:rPr>
        <w:rFonts w:ascii="Courier New" w:hAnsi="Courier New" w:cs="Courier New" w:hint="default"/>
      </w:rPr>
    </w:lvl>
    <w:lvl w:ilvl="8" w:tplc="0C0A0005" w:tentative="1">
      <w:start w:val="1"/>
      <w:numFmt w:val="bullet"/>
      <w:lvlText w:val=""/>
      <w:lvlJc w:val="left"/>
      <w:pPr>
        <w:ind w:left="5269" w:hanging="360"/>
      </w:pPr>
      <w:rPr>
        <w:rFonts w:ascii="Wingdings" w:hAnsi="Wingdings" w:hint="default"/>
      </w:rPr>
    </w:lvl>
  </w:abstractNum>
  <w:abstractNum w:abstractNumId="12" w15:restartNumberingAfterBreak="0">
    <w:nsid w:val="40362363"/>
    <w:multiLevelType w:val="hybridMultilevel"/>
    <w:tmpl w:val="1CC40E2A"/>
    <w:lvl w:ilvl="0" w:tplc="B5EEF240">
      <w:start w:val="1"/>
      <w:numFmt w:val="decimal"/>
      <w:lvlText w:val="%1-"/>
      <w:lvlJc w:val="left"/>
      <w:pPr>
        <w:ind w:left="-207" w:hanging="360"/>
      </w:pPr>
      <w:rPr>
        <w:rFonts w:hint="default"/>
      </w:rPr>
    </w:lvl>
    <w:lvl w:ilvl="1" w:tplc="380A0019" w:tentative="1">
      <w:start w:val="1"/>
      <w:numFmt w:val="lowerLetter"/>
      <w:lvlText w:val="%2."/>
      <w:lvlJc w:val="left"/>
      <w:pPr>
        <w:ind w:left="513" w:hanging="360"/>
      </w:pPr>
    </w:lvl>
    <w:lvl w:ilvl="2" w:tplc="380A001B" w:tentative="1">
      <w:start w:val="1"/>
      <w:numFmt w:val="lowerRoman"/>
      <w:lvlText w:val="%3."/>
      <w:lvlJc w:val="right"/>
      <w:pPr>
        <w:ind w:left="1233" w:hanging="180"/>
      </w:pPr>
    </w:lvl>
    <w:lvl w:ilvl="3" w:tplc="380A000F" w:tentative="1">
      <w:start w:val="1"/>
      <w:numFmt w:val="decimal"/>
      <w:lvlText w:val="%4."/>
      <w:lvlJc w:val="left"/>
      <w:pPr>
        <w:ind w:left="1953" w:hanging="360"/>
      </w:pPr>
    </w:lvl>
    <w:lvl w:ilvl="4" w:tplc="380A0019" w:tentative="1">
      <w:start w:val="1"/>
      <w:numFmt w:val="lowerLetter"/>
      <w:lvlText w:val="%5."/>
      <w:lvlJc w:val="left"/>
      <w:pPr>
        <w:ind w:left="2673" w:hanging="360"/>
      </w:pPr>
    </w:lvl>
    <w:lvl w:ilvl="5" w:tplc="380A001B" w:tentative="1">
      <w:start w:val="1"/>
      <w:numFmt w:val="lowerRoman"/>
      <w:lvlText w:val="%6."/>
      <w:lvlJc w:val="right"/>
      <w:pPr>
        <w:ind w:left="3393" w:hanging="180"/>
      </w:pPr>
    </w:lvl>
    <w:lvl w:ilvl="6" w:tplc="380A000F" w:tentative="1">
      <w:start w:val="1"/>
      <w:numFmt w:val="decimal"/>
      <w:lvlText w:val="%7."/>
      <w:lvlJc w:val="left"/>
      <w:pPr>
        <w:ind w:left="4113" w:hanging="360"/>
      </w:pPr>
    </w:lvl>
    <w:lvl w:ilvl="7" w:tplc="380A0019" w:tentative="1">
      <w:start w:val="1"/>
      <w:numFmt w:val="lowerLetter"/>
      <w:lvlText w:val="%8."/>
      <w:lvlJc w:val="left"/>
      <w:pPr>
        <w:ind w:left="4833" w:hanging="360"/>
      </w:pPr>
    </w:lvl>
    <w:lvl w:ilvl="8" w:tplc="380A001B" w:tentative="1">
      <w:start w:val="1"/>
      <w:numFmt w:val="lowerRoman"/>
      <w:lvlText w:val="%9."/>
      <w:lvlJc w:val="right"/>
      <w:pPr>
        <w:ind w:left="5553" w:hanging="180"/>
      </w:pPr>
    </w:lvl>
  </w:abstractNum>
  <w:abstractNum w:abstractNumId="13" w15:restartNumberingAfterBreak="0">
    <w:nsid w:val="471E7F2E"/>
    <w:multiLevelType w:val="hybridMultilevel"/>
    <w:tmpl w:val="ABF2D314"/>
    <w:lvl w:ilvl="0" w:tplc="4808CF3C">
      <w:start w:val="12"/>
      <w:numFmt w:val="bullet"/>
      <w:lvlText w:val=""/>
      <w:lvlJc w:val="left"/>
      <w:pPr>
        <w:ind w:left="-207" w:hanging="360"/>
      </w:pPr>
      <w:rPr>
        <w:rFonts w:ascii="Symbol" w:eastAsiaTheme="minorHAnsi" w:hAnsi="Symbol" w:cstheme="minorBidi" w:hint="default"/>
      </w:rPr>
    </w:lvl>
    <w:lvl w:ilvl="1" w:tplc="380A0003" w:tentative="1">
      <w:start w:val="1"/>
      <w:numFmt w:val="bullet"/>
      <w:lvlText w:val="o"/>
      <w:lvlJc w:val="left"/>
      <w:pPr>
        <w:ind w:left="513" w:hanging="360"/>
      </w:pPr>
      <w:rPr>
        <w:rFonts w:ascii="Courier New" w:hAnsi="Courier New" w:cs="Courier New" w:hint="default"/>
      </w:rPr>
    </w:lvl>
    <w:lvl w:ilvl="2" w:tplc="380A0005" w:tentative="1">
      <w:start w:val="1"/>
      <w:numFmt w:val="bullet"/>
      <w:lvlText w:val=""/>
      <w:lvlJc w:val="left"/>
      <w:pPr>
        <w:ind w:left="1233" w:hanging="360"/>
      </w:pPr>
      <w:rPr>
        <w:rFonts w:ascii="Wingdings" w:hAnsi="Wingdings" w:hint="default"/>
      </w:rPr>
    </w:lvl>
    <w:lvl w:ilvl="3" w:tplc="380A0001" w:tentative="1">
      <w:start w:val="1"/>
      <w:numFmt w:val="bullet"/>
      <w:lvlText w:val=""/>
      <w:lvlJc w:val="left"/>
      <w:pPr>
        <w:ind w:left="1953" w:hanging="360"/>
      </w:pPr>
      <w:rPr>
        <w:rFonts w:ascii="Symbol" w:hAnsi="Symbol" w:hint="default"/>
      </w:rPr>
    </w:lvl>
    <w:lvl w:ilvl="4" w:tplc="380A0003" w:tentative="1">
      <w:start w:val="1"/>
      <w:numFmt w:val="bullet"/>
      <w:lvlText w:val="o"/>
      <w:lvlJc w:val="left"/>
      <w:pPr>
        <w:ind w:left="2673" w:hanging="360"/>
      </w:pPr>
      <w:rPr>
        <w:rFonts w:ascii="Courier New" w:hAnsi="Courier New" w:cs="Courier New" w:hint="default"/>
      </w:rPr>
    </w:lvl>
    <w:lvl w:ilvl="5" w:tplc="380A0005" w:tentative="1">
      <w:start w:val="1"/>
      <w:numFmt w:val="bullet"/>
      <w:lvlText w:val=""/>
      <w:lvlJc w:val="left"/>
      <w:pPr>
        <w:ind w:left="3393" w:hanging="360"/>
      </w:pPr>
      <w:rPr>
        <w:rFonts w:ascii="Wingdings" w:hAnsi="Wingdings" w:hint="default"/>
      </w:rPr>
    </w:lvl>
    <w:lvl w:ilvl="6" w:tplc="380A0001" w:tentative="1">
      <w:start w:val="1"/>
      <w:numFmt w:val="bullet"/>
      <w:lvlText w:val=""/>
      <w:lvlJc w:val="left"/>
      <w:pPr>
        <w:ind w:left="4113" w:hanging="360"/>
      </w:pPr>
      <w:rPr>
        <w:rFonts w:ascii="Symbol" w:hAnsi="Symbol" w:hint="default"/>
      </w:rPr>
    </w:lvl>
    <w:lvl w:ilvl="7" w:tplc="380A0003" w:tentative="1">
      <w:start w:val="1"/>
      <w:numFmt w:val="bullet"/>
      <w:lvlText w:val="o"/>
      <w:lvlJc w:val="left"/>
      <w:pPr>
        <w:ind w:left="4833" w:hanging="360"/>
      </w:pPr>
      <w:rPr>
        <w:rFonts w:ascii="Courier New" w:hAnsi="Courier New" w:cs="Courier New" w:hint="default"/>
      </w:rPr>
    </w:lvl>
    <w:lvl w:ilvl="8" w:tplc="380A0005" w:tentative="1">
      <w:start w:val="1"/>
      <w:numFmt w:val="bullet"/>
      <w:lvlText w:val=""/>
      <w:lvlJc w:val="left"/>
      <w:pPr>
        <w:ind w:left="5553" w:hanging="360"/>
      </w:pPr>
      <w:rPr>
        <w:rFonts w:ascii="Wingdings" w:hAnsi="Wingdings" w:hint="default"/>
      </w:rPr>
    </w:lvl>
  </w:abstractNum>
  <w:abstractNum w:abstractNumId="14" w15:restartNumberingAfterBreak="0">
    <w:nsid w:val="4A850FE0"/>
    <w:multiLevelType w:val="hybridMultilevel"/>
    <w:tmpl w:val="D128AA4A"/>
    <w:lvl w:ilvl="0" w:tplc="78F60F00">
      <w:start w:val="1"/>
      <w:numFmt w:val="bullet"/>
      <w:lvlText w:val=""/>
      <w:lvlJc w:val="left"/>
      <w:pPr>
        <w:ind w:left="-633" w:hanging="360"/>
      </w:pPr>
      <w:rPr>
        <w:rFonts w:ascii="Symbol" w:eastAsiaTheme="minorHAnsi" w:hAnsi="Symbol" w:cstheme="minorBidi" w:hint="default"/>
      </w:rPr>
    </w:lvl>
    <w:lvl w:ilvl="1" w:tplc="380A0003" w:tentative="1">
      <w:start w:val="1"/>
      <w:numFmt w:val="bullet"/>
      <w:lvlText w:val="o"/>
      <w:lvlJc w:val="left"/>
      <w:pPr>
        <w:ind w:left="87" w:hanging="360"/>
      </w:pPr>
      <w:rPr>
        <w:rFonts w:ascii="Courier New" w:hAnsi="Courier New" w:cs="Courier New" w:hint="default"/>
      </w:rPr>
    </w:lvl>
    <w:lvl w:ilvl="2" w:tplc="380A0005" w:tentative="1">
      <w:start w:val="1"/>
      <w:numFmt w:val="bullet"/>
      <w:lvlText w:val=""/>
      <w:lvlJc w:val="left"/>
      <w:pPr>
        <w:ind w:left="807" w:hanging="360"/>
      </w:pPr>
      <w:rPr>
        <w:rFonts w:ascii="Wingdings" w:hAnsi="Wingdings" w:hint="default"/>
      </w:rPr>
    </w:lvl>
    <w:lvl w:ilvl="3" w:tplc="380A0001" w:tentative="1">
      <w:start w:val="1"/>
      <w:numFmt w:val="bullet"/>
      <w:lvlText w:val=""/>
      <w:lvlJc w:val="left"/>
      <w:pPr>
        <w:ind w:left="1527" w:hanging="360"/>
      </w:pPr>
      <w:rPr>
        <w:rFonts w:ascii="Symbol" w:hAnsi="Symbol" w:hint="default"/>
      </w:rPr>
    </w:lvl>
    <w:lvl w:ilvl="4" w:tplc="380A0003" w:tentative="1">
      <w:start w:val="1"/>
      <w:numFmt w:val="bullet"/>
      <w:lvlText w:val="o"/>
      <w:lvlJc w:val="left"/>
      <w:pPr>
        <w:ind w:left="2247" w:hanging="360"/>
      </w:pPr>
      <w:rPr>
        <w:rFonts w:ascii="Courier New" w:hAnsi="Courier New" w:cs="Courier New" w:hint="default"/>
      </w:rPr>
    </w:lvl>
    <w:lvl w:ilvl="5" w:tplc="380A0005" w:tentative="1">
      <w:start w:val="1"/>
      <w:numFmt w:val="bullet"/>
      <w:lvlText w:val=""/>
      <w:lvlJc w:val="left"/>
      <w:pPr>
        <w:ind w:left="2967" w:hanging="360"/>
      </w:pPr>
      <w:rPr>
        <w:rFonts w:ascii="Wingdings" w:hAnsi="Wingdings" w:hint="default"/>
      </w:rPr>
    </w:lvl>
    <w:lvl w:ilvl="6" w:tplc="380A0001" w:tentative="1">
      <w:start w:val="1"/>
      <w:numFmt w:val="bullet"/>
      <w:lvlText w:val=""/>
      <w:lvlJc w:val="left"/>
      <w:pPr>
        <w:ind w:left="3687" w:hanging="360"/>
      </w:pPr>
      <w:rPr>
        <w:rFonts w:ascii="Symbol" w:hAnsi="Symbol" w:hint="default"/>
      </w:rPr>
    </w:lvl>
    <w:lvl w:ilvl="7" w:tplc="380A0003" w:tentative="1">
      <w:start w:val="1"/>
      <w:numFmt w:val="bullet"/>
      <w:lvlText w:val="o"/>
      <w:lvlJc w:val="left"/>
      <w:pPr>
        <w:ind w:left="4407" w:hanging="360"/>
      </w:pPr>
      <w:rPr>
        <w:rFonts w:ascii="Courier New" w:hAnsi="Courier New" w:cs="Courier New" w:hint="default"/>
      </w:rPr>
    </w:lvl>
    <w:lvl w:ilvl="8" w:tplc="380A0005" w:tentative="1">
      <w:start w:val="1"/>
      <w:numFmt w:val="bullet"/>
      <w:lvlText w:val=""/>
      <w:lvlJc w:val="left"/>
      <w:pPr>
        <w:ind w:left="5127" w:hanging="360"/>
      </w:pPr>
      <w:rPr>
        <w:rFonts w:ascii="Wingdings" w:hAnsi="Wingdings" w:hint="default"/>
      </w:rPr>
    </w:lvl>
  </w:abstractNum>
  <w:abstractNum w:abstractNumId="15" w15:restartNumberingAfterBreak="0">
    <w:nsid w:val="52F6641E"/>
    <w:multiLevelType w:val="hybridMultilevel"/>
    <w:tmpl w:val="21F87CCA"/>
    <w:lvl w:ilvl="0" w:tplc="569ACCF4">
      <w:start w:val="44"/>
      <w:numFmt w:val="bullet"/>
      <w:lvlText w:val=""/>
      <w:lvlJc w:val="left"/>
      <w:pPr>
        <w:ind w:left="1353" w:hanging="360"/>
      </w:pPr>
      <w:rPr>
        <w:rFonts w:ascii="Symbol" w:eastAsiaTheme="minorHAnsi" w:hAnsi="Symbol" w:cstheme="minorBidi" w:hint="default"/>
      </w:rPr>
    </w:lvl>
    <w:lvl w:ilvl="1" w:tplc="380A0003" w:tentative="1">
      <w:start w:val="1"/>
      <w:numFmt w:val="bullet"/>
      <w:lvlText w:val="o"/>
      <w:lvlJc w:val="left"/>
      <w:pPr>
        <w:ind w:left="2073" w:hanging="360"/>
      </w:pPr>
      <w:rPr>
        <w:rFonts w:ascii="Courier New" w:hAnsi="Courier New" w:cs="Courier New" w:hint="default"/>
      </w:rPr>
    </w:lvl>
    <w:lvl w:ilvl="2" w:tplc="380A0005" w:tentative="1">
      <w:start w:val="1"/>
      <w:numFmt w:val="bullet"/>
      <w:lvlText w:val=""/>
      <w:lvlJc w:val="left"/>
      <w:pPr>
        <w:ind w:left="2793" w:hanging="360"/>
      </w:pPr>
      <w:rPr>
        <w:rFonts w:ascii="Wingdings" w:hAnsi="Wingdings" w:hint="default"/>
      </w:rPr>
    </w:lvl>
    <w:lvl w:ilvl="3" w:tplc="380A0001" w:tentative="1">
      <w:start w:val="1"/>
      <w:numFmt w:val="bullet"/>
      <w:lvlText w:val=""/>
      <w:lvlJc w:val="left"/>
      <w:pPr>
        <w:ind w:left="3513" w:hanging="360"/>
      </w:pPr>
      <w:rPr>
        <w:rFonts w:ascii="Symbol" w:hAnsi="Symbol" w:hint="default"/>
      </w:rPr>
    </w:lvl>
    <w:lvl w:ilvl="4" w:tplc="380A0003" w:tentative="1">
      <w:start w:val="1"/>
      <w:numFmt w:val="bullet"/>
      <w:lvlText w:val="o"/>
      <w:lvlJc w:val="left"/>
      <w:pPr>
        <w:ind w:left="4233" w:hanging="360"/>
      </w:pPr>
      <w:rPr>
        <w:rFonts w:ascii="Courier New" w:hAnsi="Courier New" w:cs="Courier New" w:hint="default"/>
      </w:rPr>
    </w:lvl>
    <w:lvl w:ilvl="5" w:tplc="380A0005" w:tentative="1">
      <w:start w:val="1"/>
      <w:numFmt w:val="bullet"/>
      <w:lvlText w:val=""/>
      <w:lvlJc w:val="left"/>
      <w:pPr>
        <w:ind w:left="4953" w:hanging="360"/>
      </w:pPr>
      <w:rPr>
        <w:rFonts w:ascii="Wingdings" w:hAnsi="Wingdings" w:hint="default"/>
      </w:rPr>
    </w:lvl>
    <w:lvl w:ilvl="6" w:tplc="380A0001" w:tentative="1">
      <w:start w:val="1"/>
      <w:numFmt w:val="bullet"/>
      <w:lvlText w:val=""/>
      <w:lvlJc w:val="left"/>
      <w:pPr>
        <w:ind w:left="5673" w:hanging="360"/>
      </w:pPr>
      <w:rPr>
        <w:rFonts w:ascii="Symbol" w:hAnsi="Symbol" w:hint="default"/>
      </w:rPr>
    </w:lvl>
    <w:lvl w:ilvl="7" w:tplc="380A0003" w:tentative="1">
      <w:start w:val="1"/>
      <w:numFmt w:val="bullet"/>
      <w:lvlText w:val="o"/>
      <w:lvlJc w:val="left"/>
      <w:pPr>
        <w:ind w:left="6393" w:hanging="360"/>
      </w:pPr>
      <w:rPr>
        <w:rFonts w:ascii="Courier New" w:hAnsi="Courier New" w:cs="Courier New" w:hint="default"/>
      </w:rPr>
    </w:lvl>
    <w:lvl w:ilvl="8" w:tplc="380A0005" w:tentative="1">
      <w:start w:val="1"/>
      <w:numFmt w:val="bullet"/>
      <w:lvlText w:val=""/>
      <w:lvlJc w:val="left"/>
      <w:pPr>
        <w:ind w:left="7113" w:hanging="360"/>
      </w:pPr>
      <w:rPr>
        <w:rFonts w:ascii="Wingdings" w:hAnsi="Wingdings" w:hint="default"/>
      </w:rPr>
    </w:lvl>
  </w:abstractNum>
  <w:abstractNum w:abstractNumId="16" w15:restartNumberingAfterBreak="0">
    <w:nsid w:val="58EF0C2F"/>
    <w:multiLevelType w:val="hybridMultilevel"/>
    <w:tmpl w:val="FF7CD3AA"/>
    <w:lvl w:ilvl="0" w:tplc="CE565FE2">
      <w:start w:val="1"/>
      <w:numFmt w:val="decimal"/>
      <w:lvlText w:val="%1-"/>
      <w:lvlJc w:val="left"/>
      <w:pPr>
        <w:ind w:left="-207" w:hanging="360"/>
      </w:pPr>
      <w:rPr>
        <w:rFonts w:hint="default"/>
        <w:sz w:val="24"/>
        <w:szCs w:val="24"/>
      </w:rPr>
    </w:lvl>
    <w:lvl w:ilvl="1" w:tplc="380A0019" w:tentative="1">
      <w:start w:val="1"/>
      <w:numFmt w:val="lowerLetter"/>
      <w:lvlText w:val="%2."/>
      <w:lvlJc w:val="left"/>
      <w:pPr>
        <w:ind w:left="513" w:hanging="360"/>
      </w:pPr>
    </w:lvl>
    <w:lvl w:ilvl="2" w:tplc="380A001B" w:tentative="1">
      <w:start w:val="1"/>
      <w:numFmt w:val="lowerRoman"/>
      <w:lvlText w:val="%3."/>
      <w:lvlJc w:val="right"/>
      <w:pPr>
        <w:ind w:left="1233" w:hanging="180"/>
      </w:pPr>
    </w:lvl>
    <w:lvl w:ilvl="3" w:tplc="380A000F" w:tentative="1">
      <w:start w:val="1"/>
      <w:numFmt w:val="decimal"/>
      <w:lvlText w:val="%4."/>
      <w:lvlJc w:val="left"/>
      <w:pPr>
        <w:ind w:left="1953" w:hanging="360"/>
      </w:pPr>
    </w:lvl>
    <w:lvl w:ilvl="4" w:tplc="380A0019" w:tentative="1">
      <w:start w:val="1"/>
      <w:numFmt w:val="lowerLetter"/>
      <w:lvlText w:val="%5."/>
      <w:lvlJc w:val="left"/>
      <w:pPr>
        <w:ind w:left="2673" w:hanging="360"/>
      </w:pPr>
    </w:lvl>
    <w:lvl w:ilvl="5" w:tplc="380A001B" w:tentative="1">
      <w:start w:val="1"/>
      <w:numFmt w:val="lowerRoman"/>
      <w:lvlText w:val="%6."/>
      <w:lvlJc w:val="right"/>
      <w:pPr>
        <w:ind w:left="3393" w:hanging="180"/>
      </w:pPr>
    </w:lvl>
    <w:lvl w:ilvl="6" w:tplc="380A000F" w:tentative="1">
      <w:start w:val="1"/>
      <w:numFmt w:val="decimal"/>
      <w:lvlText w:val="%7."/>
      <w:lvlJc w:val="left"/>
      <w:pPr>
        <w:ind w:left="4113" w:hanging="360"/>
      </w:pPr>
    </w:lvl>
    <w:lvl w:ilvl="7" w:tplc="380A0019" w:tentative="1">
      <w:start w:val="1"/>
      <w:numFmt w:val="lowerLetter"/>
      <w:lvlText w:val="%8."/>
      <w:lvlJc w:val="left"/>
      <w:pPr>
        <w:ind w:left="4833" w:hanging="360"/>
      </w:pPr>
    </w:lvl>
    <w:lvl w:ilvl="8" w:tplc="380A001B" w:tentative="1">
      <w:start w:val="1"/>
      <w:numFmt w:val="lowerRoman"/>
      <w:lvlText w:val="%9."/>
      <w:lvlJc w:val="right"/>
      <w:pPr>
        <w:ind w:left="5553" w:hanging="180"/>
      </w:pPr>
    </w:lvl>
  </w:abstractNum>
  <w:abstractNum w:abstractNumId="17" w15:restartNumberingAfterBreak="0">
    <w:nsid w:val="5CCE17BA"/>
    <w:multiLevelType w:val="hybridMultilevel"/>
    <w:tmpl w:val="0E9029A6"/>
    <w:lvl w:ilvl="0" w:tplc="BD2CB02C">
      <w:start w:val="1"/>
      <w:numFmt w:val="decimal"/>
      <w:lvlText w:val="%1-"/>
      <w:lvlJc w:val="left"/>
      <w:pPr>
        <w:ind w:left="76" w:hanging="360"/>
      </w:pPr>
      <w:rPr>
        <w:rFonts w:hint="default"/>
      </w:rPr>
    </w:lvl>
    <w:lvl w:ilvl="1" w:tplc="0C0A0019" w:tentative="1">
      <w:start w:val="1"/>
      <w:numFmt w:val="lowerLetter"/>
      <w:lvlText w:val="%2."/>
      <w:lvlJc w:val="left"/>
      <w:pPr>
        <w:ind w:left="796" w:hanging="360"/>
      </w:pPr>
    </w:lvl>
    <w:lvl w:ilvl="2" w:tplc="0C0A001B" w:tentative="1">
      <w:start w:val="1"/>
      <w:numFmt w:val="lowerRoman"/>
      <w:lvlText w:val="%3."/>
      <w:lvlJc w:val="right"/>
      <w:pPr>
        <w:ind w:left="1516" w:hanging="180"/>
      </w:pPr>
    </w:lvl>
    <w:lvl w:ilvl="3" w:tplc="0C0A000F" w:tentative="1">
      <w:start w:val="1"/>
      <w:numFmt w:val="decimal"/>
      <w:lvlText w:val="%4."/>
      <w:lvlJc w:val="left"/>
      <w:pPr>
        <w:ind w:left="2236" w:hanging="360"/>
      </w:pPr>
    </w:lvl>
    <w:lvl w:ilvl="4" w:tplc="0C0A0019" w:tentative="1">
      <w:start w:val="1"/>
      <w:numFmt w:val="lowerLetter"/>
      <w:lvlText w:val="%5."/>
      <w:lvlJc w:val="left"/>
      <w:pPr>
        <w:ind w:left="2956" w:hanging="360"/>
      </w:pPr>
    </w:lvl>
    <w:lvl w:ilvl="5" w:tplc="0C0A001B" w:tentative="1">
      <w:start w:val="1"/>
      <w:numFmt w:val="lowerRoman"/>
      <w:lvlText w:val="%6."/>
      <w:lvlJc w:val="right"/>
      <w:pPr>
        <w:ind w:left="3676" w:hanging="180"/>
      </w:pPr>
    </w:lvl>
    <w:lvl w:ilvl="6" w:tplc="0C0A000F" w:tentative="1">
      <w:start w:val="1"/>
      <w:numFmt w:val="decimal"/>
      <w:lvlText w:val="%7."/>
      <w:lvlJc w:val="left"/>
      <w:pPr>
        <w:ind w:left="4396" w:hanging="360"/>
      </w:pPr>
    </w:lvl>
    <w:lvl w:ilvl="7" w:tplc="0C0A0019" w:tentative="1">
      <w:start w:val="1"/>
      <w:numFmt w:val="lowerLetter"/>
      <w:lvlText w:val="%8."/>
      <w:lvlJc w:val="left"/>
      <w:pPr>
        <w:ind w:left="5116" w:hanging="360"/>
      </w:pPr>
    </w:lvl>
    <w:lvl w:ilvl="8" w:tplc="0C0A001B" w:tentative="1">
      <w:start w:val="1"/>
      <w:numFmt w:val="lowerRoman"/>
      <w:lvlText w:val="%9."/>
      <w:lvlJc w:val="right"/>
      <w:pPr>
        <w:ind w:left="5836" w:hanging="180"/>
      </w:pPr>
    </w:lvl>
  </w:abstractNum>
  <w:abstractNum w:abstractNumId="18" w15:restartNumberingAfterBreak="0">
    <w:nsid w:val="5FF751F2"/>
    <w:multiLevelType w:val="hybridMultilevel"/>
    <w:tmpl w:val="C14E3E8E"/>
    <w:lvl w:ilvl="0" w:tplc="49DAAB82">
      <w:start w:val="1"/>
      <w:numFmt w:val="decimal"/>
      <w:lvlText w:val="%1."/>
      <w:lvlJc w:val="left"/>
      <w:pPr>
        <w:ind w:left="360" w:hanging="360"/>
      </w:pPr>
      <w:rPr>
        <w:rFonts w:hint="default"/>
        <w:b w:val="0"/>
        <w:i w:val="0"/>
        <w:color w:val="auto"/>
        <w:sz w:val="24"/>
        <w:szCs w:val="24"/>
      </w:rPr>
    </w:lvl>
    <w:lvl w:ilvl="1" w:tplc="380A0019" w:tentative="1">
      <w:start w:val="1"/>
      <w:numFmt w:val="lowerLetter"/>
      <w:lvlText w:val="%2."/>
      <w:lvlJc w:val="left"/>
      <w:pPr>
        <w:ind w:left="1789" w:hanging="360"/>
      </w:pPr>
    </w:lvl>
    <w:lvl w:ilvl="2" w:tplc="380A001B" w:tentative="1">
      <w:start w:val="1"/>
      <w:numFmt w:val="lowerRoman"/>
      <w:lvlText w:val="%3."/>
      <w:lvlJc w:val="right"/>
      <w:pPr>
        <w:ind w:left="2509" w:hanging="180"/>
      </w:pPr>
    </w:lvl>
    <w:lvl w:ilvl="3" w:tplc="380A000F" w:tentative="1">
      <w:start w:val="1"/>
      <w:numFmt w:val="decimal"/>
      <w:lvlText w:val="%4."/>
      <w:lvlJc w:val="left"/>
      <w:pPr>
        <w:ind w:left="3229" w:hanging="360"/>
      </w:pPr>
    </w:lvl>
    <w:lvl w:ilvl="4" w:tplc="380A0019" w:tentative="1">
      <w:start w:val="1"/>
      <w:numFmt w:val="lowerLetter"/>
      <w:lvlText w:val="%5."/>
      <w:lvlJc w:val="left"/>
      <w:pPr>
        <w:ind w:left="3949" w:hanging="360"/>
      </w:pPr>
    </w:lvl>
    <w:lvl w:ilvl="5" w:tplc="380A001B" w:tentative="1">
      <w:start w:val="1"/>
      <w:numFmt w:val="lowerRoman"/>
      <w:lvlText w:val="%6."/>
      <w:lvlJc w:val="right"/>
      <w:pPr>
        <w:ind w:left="4669" w:hanging="180"/>
      </w:pPr>
    </w:lvl>
    <w:lvl w:ilvl="6" w:tplc="380A000F" w:tentative="1">
      <w:start w:val="1"/>
      <w:numFmt w:val="decimal"/>
      <w:lvlText w:val="%7."/>
      <w:lvlJc w:val="left"/>
      <w:pPr>
        <w:ind w:left="5389" w:hanging="360"/>
      </w:pPr>
    </w:lvl>
    <w:lvl w:ilvl="7" w:tplc="380A0019" w:tentative="1">
      <w:start w:val="1"/>
      <w:numFmt w:val="lowerLetter"/>
      <w:lvlText w:val="%8."/>
      <w:lvlJc w:val="left"/>
      <w:pPr>
        <w:ind w:left="6109" w:hanging="360"/>
      </w:pPr>
    </w:lvl>
    <w:lvl w:ilvl="8" w:tplc="380A001B" w:tentative="1">
      <w:start w:val="1"/>
      <w:numFmt w:val="lowerRoman"/>
      <w:lvlText w:val="%9."/>
      <w:lvlJc w:val="right"/>
      <w:pPr>
        <w:ind w:left="6829" w:hanging="180"/>
      </w:pPr>
    </w:lvl>
  </w:abstractNum>
  <w:abstractNum w:abstractNumId="19" w15:restartNumberingAfterBreak="0">
    <w:nsid w:val="68FA0F7D"/>
    <w:multiLevelType w:val="hybridMultilevel"/>
    <w:tmpl w:val="8F5AF0B2"/>
    <w:lvl w:ilvl="0" w:tplc="2CC29D6A">
      <w:start w:val="1"/>
      <w:numFmt w:val="decimal"/>
      <w:lvlText w:val="%1-"/>
      <w:lvlJc w:val="left"/>
      <w:pPr>
        <w:ind w:left="-207" w:hanging="360"/>
      </w:pPr>
      <w:rPr>
        <w:rFonts w:hint="default"/>
      </w:rPr>
    </w:lvl>
    <w:lvl w:ilvl="1" w:tplc="380A0019" w:tentative="1">
      <w:start w:val="1"/>
      <w:numFmt w:val="lowerLetter"/>
      <w:lvlText w:val="%2."/>
      <w:lvlJc w:val="left"/>
      <w:pPr>
        <w:ind w:left="513" w:hanging="360"/>
      </w:pPr>
    </w:lvl>
    <w:lvl w:ilvl="2" w:tplc="380A001B" w:tentative="1">
      <w:start w:val="1"/>
      <w:numFmt w:val="lowerRoman"/>
      <w:lvlText w:val="%3."/>
      <w:lvlJc w:val="right"/>
      <w:pPr>
        <w:ind w:left="1233" w:hanging="180"/>
      </w:pPr>
    </w:lvl>
    <w:lvl w:ilvl="3" w:tplc="380A000F" w:tentative="1">
      <w:start w:val="1"/>
      <w:numFmt w:val="decimal"/>
      <w:lvlText w:val="%4."/>
      <w:lvlJc w:val="left"/>
      <w:pPr>
        <w:ind w:left="1953" w:hanging="360"/>
      </w:pPr>
    </w:lvl>
    <w:lvl w:ilvl="4" w:tplc="380A0019" w:tentative="1">
      <w:start w:val="1"/>
      <w:numFmt w:val="lowerLetter"/>
      <w:lvlText w:val="%5."/>
      <w:lvlJc w:val="left"/>
      <w:pPr>
        <w:ind w:left="2673" w:hanging="360"/>
      </w:pPr>
    </w:lvl>
    <w:lvl w:ilvl="5" w:tplc="380A001B" w:tentative="1">
      <w:start w:val="1"/>
      <w:numFmt w:val="lowerRoman"/>
      <w:lvlText w:val="%6."/>
      <w:lvlJc w:val="right"/>
      <w:pPr>
        <w:ind w:left="3393" w:hanging="180"/>
      </w:pPr>
    </w:lvl>
    <w:lvl w:ilvl="6" w:tplc="380A000F" w:tentative="1">
      <w:start w:val="1"/>
      <w:numFmt w:val="decimal"/>
      <w:lvlText w:val="%7."/>
      <w:lvlJc w:val="left"/>
      <w:pPr>
        <w:ind w:left="4113" w:hanging="360"/>
      </w:pPr>
    </w:lvl>
    <w:lvl w:ilvl="7" w:tplc="380A0019" w:tentative="1">
      <w:start w:val="1"/>
      <w:numFmt w:val="lowerLetter"/>
      <w:lvlText w:val="%8."/>
      <w:lvlJc w:val="left"/>
      <w:pPr>
        <w:ind w:left="4833" w:hanging="360"/>
      </w:pPr>
    </w:lvl>
    <w:lvl w:ilvl="8" w:tplc="380A001B" w:tentative="1">
      <w:start w:val="1"/>
      <w:numFmt w:val="lowerRoman"/>
      <w:lvlText w:val="%9."/>
      <w:lvlJc w:val="right"/>
      <w:pPr>
        <w:ind w:left="5553" w:hanging="180"/>
      </w:pPr>
    </w:lvl>
  </w:abstractNum>
  <w:abstractNum w:abstractNumId="20" w15:restartNumberingAfterBreak="0">
    <w:nsid w:val="71B62B9D"/>
    <w:multiLevelType w:val="hybridMultilevel"/>
    <w:tmpl w:val="FBFA4772"/>
    <w:lvl w:ilvl="0" w:tplc="9E965BD8">
      <w:start w:val="1"/>
      <w:numFmt w:val="decimal"/>
      <w:lvlText w:val="%1-"/>
      <w:lvlJc w:val="left"/>
      <w:pPr>
        <w:ind w:left="-349" w:hanging="360"/>
      </w:pPr>
      <w:rPr>
        <w:rFonts w:hint="default"/>
      </w:rPr>
    </w:lvl>
    <w:lvl w:ilvl="1" w:tplc="380A0019" w:tentative="1">
      <w:start w:val="1"/>
      <w:numFmt w:val="lowerLetter"/>
      <w:lvlText w:val="%2."/>
      <w:lvlJc w:val="left"/>
      <w:pPr>
        <w:ind w:left="371" w:hanging="360"/>
      </w:pPr>
    </w:lvl>
    <w:lvl w:ilvl="2" w:tplc="380A001B" w:tentative="1">
      <w:start w:val="1"/>
      <w:numFmt w:val="lowerRoman"/>
      <w:lvlText w:val="%3."/>
      <w:lvlJc w:val="right"/>
      <w:pPr>
        <w:ind w:left="1091" w:hanging="180"/>
      </w:pPr>
    </w:lvl>
    <w:lvl w:ilvl="3" w:tplc="380A000F" w:tentative="1">
      <w:start w:val="1"/>
      <w:numFmt w:val="decimal"/>
      <w:lvlText w:val="%4."/>
      <w:lvlJc w:val="left"/>
      <w:pPr>
        <w:ind w:left="1811" w:hanging="360"/>
      </w:pPr>
    </w:lvl>
    <w:lvl w:ilvl="4" w:tplc="380A0019" w:tentative="1">
      <w:start w:val="1"/>
      <w:numFmt w:val="lowerLetter"/>
      <w:lvlText w:val="%5."/>
      <w:lvlJc w:val="left"/>
      <w:pPr>
        <w:ind w:left="2531" w:hanging="360"/>
      </w:pPr>
    </w:lvl>
    <w:lvl w:ilvl="5" w:tplc="380A001B" w:tentative="1">
      <w:start w:val="1"/>
      <w:numFmt w:val="lowerRoman"/>
      <w:lvlText w:val="%6."/>
      <w:lvlJc w:val="right"/>
      <w:pPr>
        <w:ind w:left="3251" w:hanging="180"/>
      </w:pPr>
    </w:lvl>
    <w:lvl w:ilvl="6" w:tplc="380A000F" w:tentative="1">
      <w:start w:val="1"/>
      <w:numFmt w:val="decimal"/>
      <w:lvlText w:val="%7."/>
      <w:lvlJc w:val="left"/>
      <w:pPr>
        <w:ind w:left="3971" w:hanging="360"/>
      </w:pPr>
    </w:lvl>
    <w:lvl w:ilvl="7" w:tplc="380A0019" w:tentative="1">
      <w:start w:val="1"/>
      <w:numFmt w:val="lowerLetter"/>
      <w:lvlText w:val="%8."/>
      <w:lvlJc w:val="left"/>
      <w:pPr>
        <w:ind w:left="4691" w:hanging="360"/>
      </w:pPr>
    </w:lvl>
    <w:lvl w:ilvl="8" w:tplc="380A001B" w:tentative="1">
      <w:start w:val="1"/>
      <w:numFmt w:val="lowerRoman"/>
      <w:lvlText w:val="%9."/>
      <w:lvlJc w:val="right"/>
      <w:pPr>
        <w:ind w:left="5411" w:hanging="180"/>
      </w:pPr>
    </w:lvl>
  </w:abstractNum>
  <w:abstractNum w:abstractNumId="21" w15:restartNumberingAfterBreak="0">
    <w:nsid w:val="74814DCB"/>
    <w:multiLevelType w:val="hybridMultilevel"/>
    <w:tmpl w:val="F9724FB0"/>
    <w:lvl w:ilvl="0" w:tplc="919EFDA2">
      <w:numFmt w:val="bullet"/>
      <w:lvlText w:val=""/>
      <w:lvlJc w:val="left"/>
      <w:pPr>
        <w:ind w:left="-633" w:hanging="360"/>
      </w:pPr>
      <w:rPr>
        <w:rFonts w:ascii="Symbol" w:eastAsiaTheme="minorHAnsi" w:hAnsi="Symbol" w:cstheme="minorBidi" w:hint="default"/>
      </w:rPr>
    </w:lvl>
    <w:lvl w:ilvl="1" w:tplc="380A0003" w:tentative="1">
      <w:start w:val="1"/>
      <w:numFmt w:val="bullet"/>
      <w:lvlText w:val="o"/>
      <w:lvlJc w:val="left"/>
      <w:pPr>
        <w:ind w:left="87" w:hanging="360"/>
      </w:pPr>
      <w:rPr>
        <w:rFonts w:ascii="Courier New" w:hAnsi="Courier New" w:cs="Courier New" w:hint="default"/>
      </w:rPr>
    </w:lvl>
    <w:lvl w:ilvl="2" w:tplc="380A0005" w:tentative="1">
      <w:start w:val="1"/>
      <w:numFmt w:val="bullet"/>
      <w:lvlText w:val=""/>
      <w:lvlJc w:val="left"/>
      <w:pPr>
        <w:ind w:left="807" w:hanging="360"/>
      </w:pPr>
      <w:rPr>
        <w:rFonts w:ascii="Wingdings" w:hAnsi="Wingdings" w:hint="default"/>
      </w:rPr>
    </w:lvl>
    <w:lvl w:ilvl="3" w:tplc="380A0001" w:tentative="1">
      <w:start w:val="1"/>
      <w:numFmt w:val="bullet"/>
      <w:lvlText w:val=""/>
      <w:lvlJc w:val="left"/>
      <w:pPr>
        <w:ind w:left="1527" w:hanging="360"/>
      </w:pPr>
      <w:rPr>
        <w:rFonts w:ascii="Symbol" w:hAnsi="Symbol" w:hint="default"/>
      </w:rPr>
    </w:lvl>
    <w:lvl w:ilvl="4" w:tplc="380A0003" w:tentative="1">
      <w:start w:val="1"/>
      <w:numFmt w:val="bullet"/>
      <w:lvlText w:val="o"/>
      <w:lvlJc w:val="left"/>
      <w:pPr>
        <w:ind w:left="2247" w:hanging="360"/>
      </w:pPr>
      <w:rPr>
        <w:rFonts w:ascii="Courier New" w:hAnsi="Courier New" w:cs="Courier New" w:hint="default"/>
      </w:rPr>
    </w:lvl>
    <w:lvl w:ilvl="5" w:tplc="380A0005" w:tentative="1">
      <w:start w:val="1"/>
      <w:numFmt w:val="bullet"/>
      <w:lvlText w:val=""/>
      <w:lvlJc w:val="left"/>
      <w:pPr>
        <w:ind w:left="2967" w:hanging="360"/>
      </w:pPr>
      <w:rPr>
        <w:rFonts w:ascii="Wingdings" w:hAnsi="Wingdings" w:hint="default"/>
      </w:rPr>
    </w:lvl>
    <w:lvl w:ilvl="6" w:tplc="380A0001" w:tentative="1">
      <w:start w:val="1"/>
      <w:numFmt w:val="bullet"/>
      <w:lvlText w:val=""/>
      <w:lvlJc w:val="left"/>
      <w:pPr>
        <w:ind w:left="3687" w:hanging="360"/>
      </w:pPr>
      <w:rPr>
        <w:rFonts w:ascii="Symbol" w:hAnsi="Symbol" w:hint="default"/>
      </w:rPr>
    </w:lvl>
    <w:lvl w:ilvl="7" w:tplc="380A0003" w:tentative="1">
      <w:start w:val="1"/>
      <w:numFmt w:val="bullet"/>
      <w:lvlText w:val="o"/>
      <w:lvlJc w:val="left"/>
      <w:pPr>
        <w:ind w:left="4407" w:hanging="360"/>
      </w:pPr>
      <w:rPr>
        <w:rFonts w:ascii="Courier New" w:hAnsi="Courier New" w:cs="Courier New" w:hint="default"/>
      </w:rPr>
    </w:lvl>
    <w:lvl w:ilvl="8" w:tplc="380A0005" w:tentative="1">
      <w:start w:val="1"/>
      <w:numFmt w:val="bullet"/>
      <w:lvlText w:val=""/>
      <w:lvlJc w:val="left"/>
      <w:pPr>
        <w:ind w:left="5127" w:hanging="360"/>
      </w:pPr>
      <w:rPr>
        <w:rFonts w:ascii="Wingdings" w:hAnsi="Wingdings" w:hint="default"/>
      </w:rPr>
    </w:lvl>
  </w:abstractNum>
  <w:abstractNum w:abstractNumId="22" w15:restartNumberingAfterBreak="0">
    <w:nsid w:val="760E42A2"/>
    <w:multiLevelType w:val="hybridMultilevel"/>
    <w:tmpl w:val="1876A7C2"/>
    <w:lvl w:ilvl="0" w:tplc="3C7E29E2">
      <w:start w:val="1"/>
      <w:numFmt w:val="decimal"/>
      <w:lvlText w:val="%1-"/>
      <w:lvlJc w:val="left"/>
      <w:pPr>
        <w:ind w:left="-207" w:hanging="360"/>
      </w:pPr>
      <w:rPr>
        <w:rFonts w:hint="default"/>
      </w:rPr>
    </w:lvl>
    <w:lvl w:ilvl="1" w:tplc="380A0019" w:tentative="1">
      <w:start w:val="1"/>
      <w:numFmt w:val="lowerLetter"/>
      <w:lvlText w:val="%2."/>
      <w:lvlJc w:val="left"/>
      <w:pPr>
        <w:ind w:left="513" w:hanging="360"/>
      </w:pPr>
    </w:lvl>
    <w:lvl w:ilvl="2" w:tplc="380A001B" w:tentative="1">
      <w:start w:val="1"/>
      <w:numFmt w:val="lowerRoman"/>
      <w:lvlText w:val="%3."/>
      <w:lvlJc w:val="right"/>
      <w:pPr>
        <w:ind w:left="1233" w:hanging="180"/>
      </w:pPr>
    </w:lvl>
    <w:lvl w:ilvl="3" w:tplc="380A000F" w:tentative="1">
      <w:start w:val="1"/>
      <w:numFmt w:val="decimal"/>
      <w:lvlText w:val="%4."/>
      <w:lvlJc w:val="left"/>
      <w:pPr>
        <w:ind w:left="1953" w:hanging="360"/>
      </w:pPr>
    </w:lvl>
    <w:lvl w:ilvl="4" w:tplc="380A0019" w:tentative="1">
      <w:start w:val="1"/>
      <w:numFmt w:val="lowerLetter"/>
      <w:lvlText w:val="%5."/>
      <w:lvlJc w:val="left"/>
      <w:pPr>
        <w:ind w:left="2673" w:hanging="360"/>
      </w:pPr>
    </w:lvl>
    <w:lvl w:ilvl="5" w:tplc="380A001B" w:tentative="1">
      <w:start w:val="1"/>
      <w:numFmt w:val="lowerRoman"/>
      <w:lvlText w:val="%6."/>
      <w:lvlJc w:val="right"/>
      <w:pPr>
        <w:ind w:left="3393" w:hanging="180"/>
      </w:pPr>
    </w:lvl>
    <w:lvl w:ilvl="6" w:tplc="380A000F" w:tentative="1">
      <w:start w:val="1"/>
      <w:numFmt w:val="decimal"/>
      <w:lvlText w:val="%7."/>
      <w:lvlJc w:val="left"/>
      <w:pPr>
        <w:ind w:left="4113" w:hanging="360"/>
      </w:pPr>
    </w:lvl>
    <w:lvl w:ilvl="7" w:tplc="380A0019" w:tentative="1">
      <w:start w:val="1"/>
      <w:numFmt w:val="lowerLetter"/>
      <w:lvlText w:val="%8."/>
      <w:lvlJc w:val="left"/>
      <w:pPr>
        <w:ind w:left="4833" w:hanging="360"/>
      </w:pPr>
    </w:lvl>
    <w:lvl w:ilvl="8" w:tplc="380A001B" w:tentative="1">
      <w:start w:val="1"/>
      <w:numFmt w:val="lowerRoman"/>
      <w:lvlText w:val="%9."/>
      <w:lvlJc w:val="right"/>
      <w:pPr>
        <w:ind w:left="5553" w:hanging="180"/>
      </w:pPr>
    </w:lvl>
  </w:abstractNum>
  <w:abstractNum w:abstractNumId="23" w15:restartNumberingAfterBreak="0">
    <w:nsid w:val="77413878"/>
    <w:multiLevelType w:val="hybridMultilevel"/>
    <w:tmpl w:val="0C14C934"/>
    <w:lvl w:ilvl="0" w:tplc="BD2CBE32">
      <w:numFmt w:val="bullet"/>
      <w:lvlText w:val="-"/>
      <w:lvlJc w:val="left"/>
      <w:pPr>
        <w:ind w:left="720" w:hanging="360"/>
      </w:pPr>
      <w:rPr>
        <w:rFonts w:ascii="Calibri" w:eastAsiaTheme="minorHAnsi" w:hAnsi="Calibri" w:cstheme="minorBidi"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4" w15:restartNumberingAfterBreak="0">
    <w:nsid w:val="7903328B"/>
    <w:multiLevelType w:val="hybridMultilevel"/>
    <w:tmpl w:val="F782FE86"/>
    <w:lvl w:ilvl="0" w:tplc="F020B63E">
      <w:start w:val="12"/>
      <w:numFmt w:val="bullet"/>
      <w:lvlText w:val="-"/>
      <w:lvlJc w:val="left"/>
      <w:pPr>
        <w:ind w:left="720" w:hanging="360"/>
      </w:pPr>
      <w:rPr>
        <w:rFonts w:ascii="Calibri" w:eastAsiaTheme="minorHAnsi" w:hAnsi="Calibri" w:cstheme="minorBidi"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4"/>
  </w:num>
  <w:num w:numId="4">
    <w:abstractNumId w:val="10"/>
  </w:num>
  <w:num w:numId="5">
    <w:abstractNumId w:val="21"/>
  </w:num>
  <w:num w:numId="6">
    <w:abstractNumId w:val="17"/>
  </w:num>
  <w:num w:numId="7">
    <w:abstractNumId w:val="3"/>
  </w:num>
  <w:num w:numId="8">
    <w:abstractNumId w:val="12"/>
  </w:num>
  <w:num w:numId="9">
    <w:abstractNumId w:val="16"/>
  </w:num>
  <w:num w:numId="10">
    <w:abstractNumId w:val="19"/>
  </w:num>
  <w:num w:numId="11">
    <w:abstractNumId w:val="20"/>
  </w:num>
  <w:num w:numId="12">
    <w:abstractNumId w:val="8"/>
  </w:num>
  <w:num w:numId="13">
    <w:abstractNumId w:val="22"/>
  </w:num>
  <w:num w:numId="14">
    <w:abstractNumId w:val="23"/>
  </w:num>
  <w:num w:numId="15">
    <w:abstractNumId w:val="24"/>
  </w:num>
  <w:num w:numId="16">
    <w:abstractNumId w:val="5"/>
  </w:num>
  <w:num w:numId="17">
    <w:abstractNumId w:val="6"/>
  </w:num>
  <w:num w:numId="18">
    <w:abstractNumId w:val="15"/>
  </w:num>
  <w:num w:numId="19">
    <w:abstractNumId w:val="13"/>
  </w:num>
  <w:num w:numId="20">
    <w:abstractNumId w:val="18"/>
  </w:num>
  <w:num w:numId="21">
    <w:abstractNumId w:val="0"/>
  </w:num>
  <w:num w:numId="22">
    <w:abstractNumId w:val="1"/>
  </w:num>
  <w:num w:numId="23">
    <w:abstractNumId w:val="2"/>
  </w:num>
  <w:num w:numId="24">
    <w:abstractNumId w:val="11"/>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proofState w:spelling="clean" w:grammar="clean"/>
  <w:defaultTabStop w:val="708"/>
  <w:hyphenationZone w:val="425"/>
  <w:characterSpacingControl w:val="doNotCompress"/>
  <w:hdrShapeDefaults>
    <o:shapedefaults v:ext="edit" spidmax="99329">
      <o:colormru v:ext="edit" colors="#cb504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7BE"/>
    <w:rsid w:val="0000005D"/>
    <w:rsid w:val="00000382"/>
    <w:rsid w:val="000003E0"/>
    <w:rsid w:val="00000BE4"/>
    <w:rsid w:val="0000117C"/>
    <w:rsid w:val="000016AC"/>
    <w:rsid w:val="000020C2"/>
    <w:rsid w:val="000021E7"/>
    <w:rsid w:val="00002696"/>
    <w:rsid w:val="00002F5E"/>
    <w:rsid w:val="000034B9"/>
    <w:rsid w:val="0000455C"/>
    <w:rsid w:val="00004F37"/>
    <w:rsid w:val="000053C7"/>
    <w:rsid w:val="00005E6C"/>
    <w:rsid w:val="0000616D"/>
    <w:rsid w:val="0000654F"/>
    <w:rsid w:val="0000665A"/>
    <w:rsid w:val="00007607"/>
    <w:rsid w:val="00007BE7"/>
    <w:rsid w:val="00007FA9"/>
    <w:rsid w:val="000105DE"/>
    <w:rsid w:val="0001105B"/>
    <w:rsid w:val="000111D0"/>
    <w:rsid w:val="000112BF"/>
    <w:rsid w:val="00012248"/>
    <w:rsid w:val="00012815"/>
    <w:rsid w:val="00012A35"/>
    <w:rsid w:val="0001331C"/>
    <w:rsid w:val="000148D7"/>
    <w:rsid w:val="00014E95"/>
    <w:rsid w:val="00015B2C"/>
    <w:rsid w:val="000160AA"/>
    <w:rsid w:val="000160D9"/>
    <w:rsid w:val="000163FB"/>
    <w:rsid w:val="00016551"/>
    <w:rsid w:val="000165E0"/>
    <w:rsid w:val="00016682"/>
    <w:rsid w:val="00016FA8"/>
    <w:rsid w:val="000174A5"/>
    <w:rsid w:val="0002028B"/>
    <w:rsid w:val="000209A4"/>
    <w:rsid w:val="00020BF3"/>
    <w:rsid w:val="000216A2"/>
    <w:rsid w:val="00021AE6"/>
    <w:rsid w:val="00022663"/>
    <w:rsid w:val="00022ADA"/>
    <w:rsid w:val="00022F07"/>
    <w:rsid w:val="0002313E"/>
    <w:rsid w:val="000236AF"/>
    <w:rsid w:val="00023C68"/>
    <w:rsid w:val="00024027"/>
    <w:rsid w:val="000247C7"/>
    <w:rsid w:val="000250F7"/>
    <w:rsid w:val="00025567"/>
    <w:rsid w:val="00026A99"/>
    <w:rsid w:val="0002762D"/>
    <w:rsid w:val="000276C3"/>
    <w:rsid w:val="00027781"/>
    <w:rsid w:val="00027C05"/>
    <w:rsid w:val="00027F6D"/>
    <w:rsid w:val="000300FF"/>
    <w:rsid w:val="000305EF"/>
    <w:rsid w:val="00031654"/>
    <w:rsid w:val="00031A66"/>
    <w:rsid w:val="0003210B"/>
    <w:rsid w:val="0003286F"/>
    <w:rsid w:val="00032BB3"/>
    <w:rsid w:val="000337E5"/>
    <w:rsid w:val="0003387A"/>
    <w:rsid w:val="0003412E"/>
    <w:rsid w:val="00034AAB"/>
    <w:rsid w:val="00035598"/>
    <w:rsid w:val="00035615"/>
    <w:rsid w:val="000367CC"/>
    <w:rsid w:val="00036E59"/>
    <w:rsid w:val="00036E9D"/>
    <w:rsid w:val="0004020A"/>
    <w:rsid w:val="00040AC1"/>
    <w:rsid w:val="0004125A"/>
    <w:rsid w:val="0004209D"/>
    <w:rsid w:val="000420FA"/>
    <w:rsid w:val="0004306D"/>
    <w:rsid w:val="00043293"/>
    <w:rsid w:val="00043A95"/>
    <w:rsid w:val="00043B03"/>
    <w:rsid w:val="00043FE6"/>
    <w:rsid w:val="00044218"/>
    <w:rsid w:val="0004447C"/>
    <w:rsid w:val="000453AF"/>
    <w:rsid w:val="000457C9"/>
    <w:rsid w:val="000465FB"/>
    <w:rsid w:val="00046737"/>
    <w:rsid w:val="00046A41"/>
    <w:rsid w:val="00046FAF"/>
    <w:rsid w:val="0004780F"/>
    <w:rsid w:val="000478A1"/>
    <w:rsid w:val="00047B13"/>
    <w:rsid w:val="0005034F"/>
    <w:rsid w:val="00050832"/>
    <w:rsid w:val="00050E59"/>
    <w:rsid w:val="00050EFB"/>
    <w:rsid w:val="000511A9"/>
    <w:rsid w:val="0005206B"/>
    <w:rsid w:val="0005369A"/>
    <w:rsid w:val="00053B9A"/>
    <w:rsid w:val="00053F74"/>
    <w:rsid w:val="00054968"/>
    <w:rsid w:val="00056849"/>
    <w:rsid w:val="00056AC9"/>
    <w:rsid w:val="00056C31"/>
    <w:rsid w:val="00056EB5"/>
    <w:rsid w:val="0005785A"/>
    <w:rsid w:val="00057F2E"/>
    <w:rsid w:val="000603F1"/>
    <w:rsid w:val="00060E2E"/>
    <w:rsid w:val="00060EC2"/>
    <w:rsid w:val="00060F7E"/>
    <w:rsid w:val="00061922"/>
    <w:rsid w:val="00061D6C"/>
    <w:rsid w:val="00062DC5"/>
    <w:rsid w:val="00063456"/>
    <w:rsid w:val="000635C3"/>
    <w:rsid w:val="000635DD"/>
    <w:rsid w:val="00063CF6"/>
    <w:rsid w:val="0006446E"/>
    <w:rsid w:val="00064521"/>
    <w:rsid w:val="00064B7D"/>
    <w:rsid w:val="00064F9E"/>
    <w:rsid w:val="0006506D"/>
    <w:rsid w:val="00065319"/>
    <w:rsid w:val="00065CD5"/>
    <w:rsid w:val="000660A5"/>
    <w:rsid w:val="00066FA6"/>
    <w:rsid w:val="00067116"/>
    <w:rsid w:val="00067D59"/>
    <w:rsid w:val="000702F9"/>
    <w:rsid w:val="00070687"/>
    <w:rsid w:val="00070AC3"/>
    <w:rsid w:val="00071113"/>
    <w:rsid w:val="00071CFB"/>
    <w:rsid w:val="00071DF1"/>
    <w:rsid w:val="00072439"/>
    <w:rsid w:val="0007244B"/>
    <w:rsid w:val="0007251D"/>
    <w:rsid w:val="0007253C"/>
    <w:rsid w:val="00072734"/>
    <w:rsid w:val="00072D83"/>
    <w:rsid w:val="00073789"/>
    <w:rsid w:val="00074AA4"/>
    <w:rsid w:val="00074DFF"/>
    <w:rsid w:val="00074E0C"/>
    <w:rsid w:val="00075A5A"/>
    <w:rsid w:val="0007616D"/>
    <w:rsid w:val="00077109"/>
    <w:rsid w:val="00077533"/>
    <w:rsid w:val="00077543"/>
    <w:rsid w:val="00077D19"/>
    <w:rsid w:val="0008082B"/>
    <w:rsid w:val="0008093B"/>
    <w:rsid w:val="000813BB"/>
    <w:rsid w:val="000813EE"/>
    <w:rsid w:val="000815AC"/>
    <w:rsid w:val="00081921"/>
    <w:rsid w:val="0008211D"/>
    <w:rsid w:val="00082C91"/>
    <w:rsid w:val="00082D6D"/>
    <w:rsid w:val="00082DFA"/>
    <w:rsid w:val="000835F4"/>
    <w:rsid w:val="00083BED"/>
    <w:rsid w:val="000845EE"/>
    <w:rsid w:val="00084675"/>
    <w:rsid w:val="00084E1D"/>
    <w:rsid w:val="00085E54"/>
    <w:rsid w:val="000867D1"/>
    <w:rsid w:val="00087AC5"/>
    <w:rsid w:val="0009059D"/>
    <w:rsid w:val="00090AE3"/>
    <w:rsid w:val="0009165E"/>
    <w:rsid w:val="00091821"/>
    <w:rsid w:val="00091854"/>
    <w:rsid w:val="00091D2C"/>
    <w:rsid w:val="00091FBC"/>
    <w:rsid w:val="0009201E"/>
    <w:rsid w:val="0009209F"/>
    <w:rsid w:val="00092271"/>
    <w:rsid w:val="00092466"/>
    <w:rsid w:val="000924BD"/>
    <w:rsid w:val="00093093"/>
    <w:rsid w:val="000933A4"/>
    <w:rsid w:val="00093C8B"/>
    <w:rsid w:val="000952C5"/>
    <w:rsid w:val="00095B23"/>
    <w:rsid w:val="00095BD8"/>
    <w:rsid w:val="00095D0C"/>
    <w:rsid w:val="000961BC"/>
    <w:rsid w:val="000973EB"/>
    <w:rsid w:val="00097509"/>
    <w:rsid w:val="0009756F"/>
    <w:rsid w:val="00097BEC"/>
    <w:rsid w:val="000A061B"/>
    <w:rsid w:val="000A0A0C"/>
    <w:rsid w:val="000A0FE1"/>
    <w:rsid w:val="000A104A"/>
    <w:rsid w:val="000A21B9"/>
    <w:rsid w:val="000A35E7"/>
    <w:rsid w:val="000A38E8"/>
    <w:rsid w:val="000A3EF9"/>
    <w:rsid w:val="000A408B"/>
    <w:rsid w:val="000A4586"/>
    <w:rsid w:val="000A46C4"/>
    <w:rsid w:val="000A5583"/>
    <w:rsid w:val="000A57CB"/>
    <w:rsid w:val="000A58B6"/>
    <w:rsid w:val="000A66AD"/>
    <w:rsid w:val="000A6776"/>
    <w:rsid w:val="000A72BD"/>
    <w:rsid w:val="000A75AF"/>
    <w:rsid w:val="000A78C1"/>
    <w:rsid w:val="000A7AA9"/>
    <w:rsid w:val="000A7C68"/>
    <w:rsid w:val="000A7F0C"/>
    <w:rsid w:val="000B0054"/>
    <w:rsid w:val="000B0506"/>
    <w:rsid w:val="000B063D"/>
    <w:rsid w:val="000B07F5"/>
    <w:rsid w:val="000B122D"/>
    <w:rsid w:val="000B208E"/>
    <w:rsid w:val="000B210A"/>
    <w:rsid w:val="000B29D5"/>
    <w:rsid w:val="000B2F19"/>
    <w:rsid w:val="000B2FC9"/>
    <w:rsid w:val="000B3816"/>
    <w:rsid w:val="000B3CB6"/>
    <w:rsid w:val="000B4506"/>
    <w:rsid w:val="000B484E"/>
    <w:rsid w:val="000B610D"/>
    <w:rsid w:val="000B7A51"/>
    <w:rsid w:val="000B7B9D"/>
    <w:rsid w:val="000C005C"/>
    <w:rsid w:val="000C0381"/>
    <w:rsid w:val="000C1732"/>
    <w:rsid w:val="000C1B00"/>
    <w:rsid w:val="000C209B"/>
    <w:rsid w:val="000C2F46"/>
    <w:rsid w:val="000C3494"/>
    <w:rsid w:val="000C3BD1"/>
    <w:rsid w:val="000C3F23"/>
    <w:rsid w:val="000C42D1"/>
    <w:rsid w:val="000C54EB"/>
    <w:rsid w:val="000C56F3"/>
    <w:rsid w:val="000C620C"/>
    <w:rsid w:val="000C6613"/>
    <w:rsid w:val="000C6C6C"/>
    <w:rsid w:val="000C6D45"/>
    <w:rsid w:val="000C7F62"/>
    <w:rsid w:val="000D039F"/>
    <w:rsid w:val="000D0C83"/>
    <w:rsid w:val="000D0EEC"/>
    <w:rsid w:val="000D0F6A"/>
    <w:rsid w:val="000D1541"/>
    <w:rsid w:val="000D16A1"/>
    <w:rsid w:val="000D1B22"/>
    <w:rsid w:val="000D1CE3"/>
    <w:rsid w:val="000D1D48"/>
    <w:rsid w:val="000D2558"/>
    <w:rsid w:val="000D38E4"/>
    <w:rsid w:val="000D3FBC"/>
    <w:rsid w:val="000D4D9A"/>
    <w:rsid w:val="000D516F"/>
    <w:rsid w:val="000D5383"/>
    <w:rsid w:val="000D539A"/>
    <w:rsid w:val="000D548B"/>
    <w:rsid w:val="000D6E24"/>
    <w:rsid w:val="000D6F46"/>
    <w:rsid w:val="000D7382"/>
    <w:rsid w:val="000D78EC"/>
    <w:rsid w:val="000D7E80"/>
    <w:rsid w:val="000E02A1"/>
    <w:rsid w:val="000E056A"/>
    <w:rsid w:val="000E081C"/>
    <w:rsid w:val="000E0A7F"/>
    <w:rsid w:val="000E1671"/>
    <w:rsid w:val="000E1AAE"/>
    <w:rsid w:val="000E1CFF"/>
    <w:rsid w:val="000E2BC9"/>
    <w:rsid w:val="000E2DB5"/>
    <w:rsid w:val="000E33F0"/>
    <w:rsid w:val="000E42A7"/>
    <w:rsid w:val="000E56FA"/>
    <w:rsid w:val="000E5D83"/>
    <w:rsid w:val="000E730A"/>
    <w:rsid w:val="000E7851"/>
    <w:rsid w:val="000E7923"/>
    <w:rsid w:val="000E7CEB"/>
    <w:rsid w:val="000F0308"/>
    <w:rsid w:val="000F0D15"/>
    <w:rsid w:val="000F0E2A"/>
    <w:rsid w:val="000F12E2"/>
    <w:rsid w:val="000F16EA"/>
    <w:rsid w:val="000F20FC"/>
    <w:rsid w:val="000F2D00"/>
    <w:rsid w:val="000F333D"/>
    <w:rsid w:val="000F353E"/>
    <w:rsid w:val="000F4819"/>
    <w:rsid w:val="000F4ADD"/>
    <w:rsid w:val="000F538A"/>
    <w:rsid w:val="000F6479"/>
    <w:rsid w:val="000F6483"/>
    <w:rsid w:val="000F77FD"/>
    <w:rsid w:val="000F7D5B"/>
    <w:rsid w:val="001007D8"/>
    <w:rsid w:val="00100B7A"/>
    <w:rsid w:val="00101014"/>
    <w:rsid w:val="001010C3"/>
    <w:rsid w:val="00101A25"/>
    <w:rsid w:val="00101DF2"/>
    <w:rsid w:val="00102D70"/>
    <w:rsid w:val="001032AC"/>
    <w:rsid w:val="0010344E"/>
    <w:rsid w:val="001036A2"/>
    <w:rsid w:val="00103AF0"/>
    <w:rsid w:val="00103EE9"/>
    <w:rsid w:val="001046E5"/>
    <w:rsid w:val="00104E3C"/>
    <w:rsid w:val="00104F59"/>
    <w:rsid w:val="0010534E"/>
    <w:rsid w:val="001053DE"/>
    <w:rsid w:val="001054BB"/>
    <w:rsid w:val="00105E5C"/>
    <w:rsid w:val="00106179"/>
    <w:rsid w:val="001062F0"/>
    <w:rsid w:val="001063FF"/>
    <w:rsid w:val="00107137"/>
    <w:rsid w:val="00107B18"/>
    <w:rsid w:val="00107FB9"/>
    <w:rsid w:val="0011003D"/>
    <w:rsid w:val="001109B6"/>
    <w:rsid w:val="001109EC"/>
    <w:rsid w:val="00110FF2"/>
    <w:rsid w:val="00111B2D"/>
    <w:rsid w:val="001120F4"/>
    <w:rsid w:val="001131C0"/>
    <w:rsid w:val="0011350C"/>
    <w:rsid w:val="001147CD"/>
    <w:rsid w:val="001149D0"/>
    <w:rsid w:val="00114E54"/>
    <w:rsid w:val="001151FA"/>
    <w:rsid w:val="001154DC"/>
    <w:rsid w:val="00115974"/>
    <w:rsid w:val="00115987"/>
    <w:rsid w:val="00116658"/>
    <w:rsid w:val="00116B57"/>
    <w:rsid w:val="00116B64"/>
    <w:rsid w:val="00116F0D"/>
    <w:rsid w:val="00116F22"/>
    <w:rsid w:val="001176EA"/>
    <w:rsid w:val="00117744"/>
    <w:rsid w:val="00117C80"/>
    <w:rsid w:val="00117FA5"/>
    <w:rsid w:val="00120697"/>
    <w:rsid w:val="001217AE"/>
    <w:rsid w:val="001218A2"/>
    <w:rsid w:val="0012204E"/>
    <w:rsid w:val="0012211B"/>
    <w:rsid w:val="00122F8A"/>
    <w:rsid w:val="00123B9A"/>
    <w:rsid w:val="00123CC1"/>
    <w:rsid w:val="00123D55"/>
    <w:rsid w:val="00124419"/>
    <w:rsid w:val="00124F73"/>
    <w:rsid w:val="00125468"/>
    <w:rsid w:val="00125490"/>
    <w:rsid w:val="0012576B"/>
    <w:rsid w:val="001257A4"/>
    <w:rsid w:val="001261AC"/>
    <w:rsid w:val="00126BF0"/>
    <w:rsid w:val="00127515"/>
    <w:rsid w:val="00127916"/>
    <w:rsid w:val="00127A8E"/>
    <w:rsid w:val="00127BEF"/>
    <w:rsid w:val="00130025"/>
    <w:rsid w:val="00130642"/>
    <w:rsid w:val="00130AB0"/>
    <w:rsid w:val="00131853"/>
    <w:rsid w:val="00131925"/>
    <w:rsid w:val="00132B95"/>
    <w:rsid w:val="00132EC8"/>
    <w:rsid w:val="00133045"/>
    <w:rsid w:val="0013430B"/>
    <w:rsid w:val="0013453C"/>
    <w:rsid w:val="00135806"/>
    <w:rsid w:val="00136B7E"/>
    <w:rsid w:val="00136D0F"/>
    <w:rsid w:val="001400A0"/>
    <w:rsid w:val="00140A81"/>
    <w:rsid w:val="00140B9C"/>
    <w:rsid w:val="00140D1C"/>
    <w:rsid w:val="00140E4C"/>
    <w:rsid w:val="00140FDE"/>
    <w:rsid w:val="001412C5"/>
    <w:rsid w:val="00141593"/>
    <w:rsid w:val="00141633"/>
    <w:rsid w:val="00141CF3"/>
    <w:rsid w:val="00141D81"/>
    <w:rsid w:val="00141E28"/>
    <w:rsid w:val="0014221B"/>
    <w:rsid w:val="0014342C"/>
    <w:rsid w:val="00143579"/>
    <w:rsid w:val="001437E9"/>
    <w:rsid w:val="0014381C"/>
    <w:rsid w:val="00143C35"/>
    <w:rsid w:val="001443D7"/>
    <w:rsid w:val="00144488"/>
    <w:rsid w:val="0014477D"/>
    <w:rsid w:val="00145257"/>
    <w:rsid w:val="001453C7"/>
    <w:rsid w:val="00145EED"/>
    <w:rsid w:val="00145FB1"/>
    <w:rsid w:val="00146194"/>
    <w:rsid w:val="0014700A"/>
    <w:rsid w:val="001479F2"/>
    <w:rsid w:val="001502A2"/>
    <w:rsid w:val="00150A64"/>
    <w:rsid w:val="00150F09"/>
    <w:rsid w:val="001515B1"/>
    <w:rsid w:val="0015272A"/>
    <w:rsid w:val="00152EE7"/>
    <w:rsid w:val="00153066"/>
    <w:rsid w:val="00153482"/>
    <w:rsid w:val="00153621"/>
    <w:rsid w:val="00153770"/>
    <w:rsid w:val="00153EA4"/>
    <w:rsid w:val="001545AC"/>
    <w:rsid w:val="00154B08"/>
    <w:rsid w:val="0015550E"/>
    <w:rsid w:val="0015584D"/>
    <w:rsid w:val="0015593B"/>
    <w:rsid w:val="00155B65"/>
    <w:rsid w:val="00155BAF"/>
    <w:rsid w:val="00155EF9"/>
    <w:rsid w:val="001571DD"/>
    <w:rsid w:val="001574B6"/>
    <w:rsid w:val="00160795"/>
    <w:rsid w:val="0016081E"/>
    <w:rsid w:val="0016082C"/>
    <w:rsid w:val="00160969"/>
    <w:rsid w:val="00160976"/>
    <w:rsid w:val="0016097D"/>
    <w:rsid w:val="00161157"/>
    <w:rsid w:val="00161FE1"/>
    <w:rsid w:val="001621EC"/>
    <w:rsid w:val="0016297F"/>
    <w:rsid w:val="00162D1B"/>
    <w:rsid w:val="00163CEF"/>
    <w:rsid w:val="00163DA7"/>
    <w:rsid w:val="001641CA"/>
    <w:rsid w:val="00164625"/>
    <w:rsid w:val="00164AD4"/>
    <w:rsid w:val="00164B83"/>
    <w:rsid w:val="00164E41"/>
    <w:rsid w:val="00166817"/>
    <w:rsid w:val="00166E3F"/>
    <w:rsid w:val="001670C9"/>
    <w:rsid w:val="00167B41"/>
    <w:rsid w:val="00167D00"/>
    <w:rsid w:val="00170869"/>
    <w:rsid w:val="00170B45"/>
    <w:rsid w:val="001712A5"/>
    <w:rsid w:val="001719F2"/>
    <w:rsid w:val="00172BF3"/>
    <w:rsid w:val="00173301"/>
    <w:rsid w:val="00173ACA"/>
    <w:rsid w:val="00174607"/>
    <w:rsid w:val="00174833"/>
    <w:rsid w:val="00174DB7"/>
    <w:rsid w:val="001752EB"/>
    <w:rsid w:val="00175BF3"/>
    <w:rsid w:val="00175CB7"/>
    <w:rsid w:val="00176463"/>
    <w:rsid w:val="001765C2"/>
    <w:rsid w:val="00176782"/>
    <w:rsid w:val="00176CE7"/>
    <w:rsid w:val="00177345"/>
    <w:rsid w:val="001774AD"/>
    <w:rsid w:val="00177A56"/>
    <w:rsid w:val="00177FE0"/>
    <w:rsid w:val="001804B5"/>
    <w:rsid w:val="00181EBA"/>
    <w:rsid w:val="0018278F"/>
    <w:rsid w:val="00184CE5"/>
    <w:rsid w:val="00184D4C"/>
    <w:rsid w:val="001852C0"/>
    <w:rsid w:val="001858B6"/>
    <w:rsid w:val="0018598B"/>
    <w:rsid w:val="00186577"/>
    <w:rsid w:val="001866AD"/>
    <w:rsid w:val="00186C53"/>
    <w:rsid w:val="0018742F"/>
    <w:rsid w:val="0018786F"/>
    <w:rsid w:val="0018790A"/>
    <w:rsid w:val="00187EC1"/>
    <w:rsid w:val="001900D0"/>
    <w:rsid w:val="0019061E"/>
    <w:rsid w:val="00190F22"/>
    <w:rsid w:val="001910F7"/>
    <w:rsid w:val="0019129C"/>
    <w:rsid w:val="0019155F"/>
    <w:rsid w:val="00191608"/>
    <w:rsid w:val="001919A7"/>
    <w:rsid w:val="00191E40"/>
    <w:rsid w:val="00191F68"/>
    <w:rsid w:val="00193244"/>
    <w:rsid w:val="00194276"/>
    <w:rsid w:val="0019522C"/>
    <w:rsid w:val="00195338"/>
    <w:rsid w:val="00195FC6"/>
    <w:rsid w:val="001960F6"/>
    <w:rsid w:val="00196312"/>
    <w:rsid w:val="0019632D"/>
    <w:rsid w:val="001968A6"/>
    <w:rsid w:val="0019728B"/>
    <w:rsid w:val="001976EB"/>
    <w:rsid w:val="001978D1"/>
    <w:rsid w:val="00197ECC"/>
    <w:rsid w:val="00197ECE"/>
    <w:rsid w:val="001A01E9"/>
    <w:rsid w:val="001A051B"/>
    <w:rsid w:val="001A085F"/>
    <w:rsid w:val="001A0DD9"/>
    <w:rsid w:val="001A0FA0"/>
    <w:rsid w:val="001A1A32"/>
    <w:rsid w:val="001A1F93"/>
    <w:rsid w:val="001A3519"/>
    <w:rsid w:val="001A3857"/>
    <w:rsid w:val="001A39AC"/>
    <w:rsid w:val="001A3EE3"/>
    <w:rsid w:val="001A58B9"/>
    <w:rsid w:val="001A5CD8"/>
    <w:rsid w:val="001A68A2"/>
    <w:rsid w:val="001A6E8A"/>
    <w:rsid w:val="001A7C5C"/>
    <w:rsid w:val="001A7EE0"/>
    <w:rsid w:val="001B0795"/>
    <w:rsid w:val="001B08CA"/>
    <w:rsid w:val="001B0AF6"/>
    <w:rsid w:val="001B1D60"/>
    <w:rsid w:val="001B23B7"/>
    <w:rsid w:val="001B2800"/>
    <w:rsid w:val="001B3699"/>
    <w:rsid w:val="001B390E"/>
    <w:rsid w:val="001B3D27"/>
    <w:rsid w:val="001B43C4"/>
    <w:rsid w:val="001B43DC"/>
    <w:rsid w:val="001B485F"/>
    <w:rsid w:val="001B4FFA"/>
    <w:rsid w:val="001B55B4"/>
    <w:rsid w:val="001B6586"/>
    <w:rsid w:val="001B6764"/>
    <w:rsid w:val="001B689C"/>
    <w:rsid w:val="001B6999"/>
    <w:rsid w:val="001C01DA"/>
    <w:rsid w:val="001C0C60"/>
    <w:rsid w:val="001C0FFF"/>
    <w:rsid w:val="001C133B"/>
    <w:rsid w:val="001C181B"/>
    <w:rsid w:val="001C2DAE"/>
    <w:rsid w:val="001C3243"/>
    <w:rsid w:val="001C3A98"/>
    <w:rsid w:val="001C3CCF"/>
    <w:rsid w:val="001C3F72"/>
    <w:rsid w:val="001C4B9F"/>
    <w:rsid w:val="001C4DF8"/>
    <w:rsid w:val="001C5678"/>
    <w:rsid w:val="001C5C6C"/>
    <w:rsid w:val="001C6023"/>
    <w:rsid w:val="001C6FF7"/>
    <w:rsid w:val="001C72F1"/>
    <w:rsid w:val="001D1673"/>
    <w:rsid w:val="001D23FC"/>
    <w:rsid w:val="001D2510"/>
    <w:rsid w:val="001D26D3"/>
    <w:rsid w:val="001D2DC2"/>
    <w:rsid w:val="001D371F"/>
    <w:rsid w:val="001D4119"/>
    <w:rsid w:val="001D46A4"/>
    <w:rsid w:val="001D52E2"/>
    <w:rsid w:val="001D53B9"/>
    <w:rsid w:val="001D5B10"/>
    <w:rsid w:val="001D62FA"/>
    <w:rsid w:val="001D6A1B"/>
    <w:rsid w:val="001D6AFF"/>
    <w:rsid w:val="001D7470"/>
    <w:rsid w:val="001D7609"/>
    <w:rsid w:val="001D7F22"/>
    <w:rsid w:val="001E02FF"/>
    <w:rsid w:val="001E0BA3"/>
    <w:rsid w:val="001E16D5"/>
    <w:rsid w:val="001E1BFB"/>
    <w:rsid w:val="001E2092"/>
    <w:rsid w:val="001E28F5"/>
    <w:rsid w:val="001E2A6B"/>
    <w:rsid w:val="001E2E05"/>
    <w:rsid w:val="001E383E"/>
    <w:rsid w:val="001E41D4"/>
    <w:rsid w:val="001E4357"/>
    <w:rsid w:val="001E4EE6"/>
    <w:rsid w:val="001E5124"/>
    <w:rsid w:val="001E51A5"/>
    <w:rsid w:val="001E52E2"/>
    <w:rsid w:val="001E54F9"/>
    <w:rsid w:val="001E5616"/>
    <w:rsid w:val="001E5949"/>
    <w:rsid w:val="001E5A78"/>
    <w:rsid w:val="001E5C52"/>
    <w:rsid w:val="001E6284"/>
    <w:rsid w:val="001E6940"/>
    <w:rsid w:val="001E72C8"/>
    <w:rsid w:val="001F056F"/>
    <w:rsid w:val="001F086F"/>
    <w:rsid w:val="001F1039"/>
    <w:rsid w:val="001F1D2E"/>
    <w:rsid w:val="001F20F3"/>
    <w:rsid w:val="001F2EFD"/>
    <w:rsid w:val="001F329C"/>
    <w:rsid w:val="001F3725"/>
    <w:rsid w:val="001F384E"/>
    <w:rsid w:val="001F3902"/>
    <w:rsid w:val="001F397A"/>
    <w:rsid w:val="001F4E47"/>
    <w:rsid w:val="001F5086"/>
    <w:rsid w:val="001F6015"/>
    <w:rsid w:val="001F60A8"/>
    <w:rsid w:val="001F6381"/>
    <w:rsid w:val="001F650A"/>
    <w:rsid w:val="001F6917"/>
    <w:rsid w:val="001F6BC1"/>
    <w:rsid w:val="001F722B"/>
    <w:rsid w:val="001F732C"/>
    <w:rsid w:val="002004E4"/>
    <w:rsid w:val="00200D23"/>
    <w:rsid w:val="00201AEE"/>
    <w:rsid w:val="00201BB3"/>
    <w:rsid w:val="00201DC3"/>
    <w:rsid w:val="00202121"/>
    <w:rsid w:val="002023C0"/>
    <w:rsid w:val="002031F2"/>
    <w:rsid w:val="002033A6"/>
    <w:rsid w:val="0020343D"/>
    <w:rsid w:val="00204D1E"/>
    <w:rsid w:val="00204D64"/>
    <w:rsid w:val="00206479"/>
    <w:rsid w:val="0020663B"/>
    <w:rsid w:val="002066B3"/>
    <w:rsid w:val="002068D6"/>
    <w:rsid w:val="00206C5C"/>
    <w:rsid w:val="0020758F"/>
    <w:rsid w:val="002109B6"/>
    <w:rsid w:val="00210FEB"/>
    <w:rsid w:val="00211295"/>
    <w:rsid w:val="002119E4"/>
    <w:rsid w:val="00212101"/>
    <w:rsid w:val="00212489"/>
    <w:rsid w:val="00213745"/>
    <w:rsid w:val="00213A85"/>
    <w:rsid w:val="002140B7"/>
    <w:rsid w:val="00215338"/>
    <w:rsid w:val="00216134"/>
    <w:rsid w:val="002161FB"/>
    <w:rsid w:val="002162D1"/>
    <w:rsid w:val="00216FFC"/>
    <w:rsid w:val="00217368"/>
    <w:rsid w:val="00220541"/>
    <w:rsid w:val="0022245A"/>
    <w:rsid w:val="0022246B"/>
    <w:rsid w:val="00222697"/>
    <w:rsid w:val="00222709"/>
    <w:rsid w:val="0022380C"/>
    <w:rsid w:val="002254C8"/>
    <w:rsid w:val="00225571"/>
    <w:rsid w:val="002257CF"/>
    <w:rsid w:val="00226202"/>
    <w:rsid w:val="00227064"/>
    <w:rsid w:val="00227110"/>
    <w:rsid w:val="00227681"/>
    <w:rsid w:val="00227961"/>
    <w:rsid w:val="00227CFB"/>
    <w:rsid w:val="0023050B"/>
    <w:rsid w:val="00231052"/>
    <w:rsid w:val="00231AC1"/>
    <w:rsid w:val="002320EC"/>
    <w:rsid w:val="00232ABB"/>
    <w:rsid w:val="00232D78"/>
    <w:rsid w:val="0023331B"/>
    <w:rsid w:val="00233F39"/>
    <w:rsid w:val="00234724"/>
    <w:rsid w:val="00234817"/>
    <w:rsid w:val="00234BA4"/>
    <w:rsid w:val="0023558D"/>
    <w:rsid w:val="0023738C"/>
    <w:rsid w:val="0023774A"/>
    <w:rsid w:val="00240133"/>
    <w:rsid w:val="00240290"/>
    <w:rsid w:val="002402B6"/>
    <w:rsid w:val="002418B7"/>
    <w:rsid w:val="0024190F"/>
    <w:rsid w:val="00241ED9"/>
    <w:rsid w:val="00242332"/>
    <w:rsid w:val="00242789"/>
    <w:rsid w:val="002427F3"/>
    <w:rsid w:val="002429DE"/>
    <w:rsid w:val="00243391"/>
    <w:rsid w:val="0024360D"/>
    <w:rsid w:val="00243909"/>
    <w:rsid w:val="0024450B"/>
    <w:rsid w:val="00244C3F"/>
    <w:rsid w:val="00245744"/>
    <w:rsid w:val="00246005"/>
    <w:rsid w:val="002465AB"/>
    <w:rsid w:val="00246C23"/>
    <w:rsid w:val="00246EFF"/>
    <w:rsid w:val="0024703F"/>
    <w:rsid w:val="00250BDB"/>
    <w:rsid w:val="00251875"/>
    <w:rsid w:val="00251886"/>
    <w:rsid w:val="00251CCD"/>
    <w:rsid w:val="00251F92"/>
    <w:rsid w:val="0025201E"/>
    <w:rsid w:val="0025230D"/>
    <w:rsid w:val="00252F09"/>
    <w:rsid w:val="00252F78"/>
    <w:rsid w:val="0025468C"/>
    <w:rsid w:val="00254C59"/>
    <w:rsid w:val="00254D57"/>
    <w:rsid w:val="00255011"/>
    <w:rsid w:val="00255483"/>
    <w:rsid w:val="002577B0"/>
    <w:rsid w:val="00257896"/>
    <w:rsid w:val="00257BC6"/>
    <w:rsid w:val="00260F51"/>
    <w:rsid w:val="00261056"/>
    <w:rsid w:val="00261668"/>
    <w:rsid w:val="002619D6"/>
    <w:rsid w:val="00262152"/>
    <w:rsid w:val="00262A1A"/>
    <w:rsid w:val="00262BC3"/>
    <w:rsid w:val="00262E8A"/>
    <w:rsid w:val="00262EB4"/>
    <w:rsid w:val="00264883"/>
    <w:rsid w:val="00265BB6"/>
    <w:rsid w:val="00265CE5"/>
    <w:rsid w:val="00265D10"/>
    <w:rsid w:val="002661A1"/>
    <w:rsid w:val="002702D4"/>
    <w:rsid w:val="00270330"/>
    <w:rsid w:val="00270552"/>
    <w:rsid w:val="00271262"/>
    <w:rsid w:val="0027136C"/>
    <w:rsid w:val="00271CBD"/>
    <w:rsid w:val="00271DB9"/>
    <w:rsid w:val="00271F22"/>
    <w:rsid w:val="002728E8"/>
    <w:rsid w:val="00272E87"/>
    <w:rsid w:val="00272ED3"/>
    <w:rsid w:val="0027305C"/>
    <w:rsid w:val="00273584"/>
    <w:rsid w:val="0027408F"/>
    <w:rsid w:val="002745A2"/>
    <w:rsid w:val="00274F24"/>
    <w:rsid w:val="00275010"/>
    <w:rsid w:val="0027524B"/>
    <w:rsid w:val="0027562B"/>
    <w:rsid w:val="00276CBA"/>
    <w:rsid w:val="00276DC2"/>
    <w:rsid w:val="00276E1C"/>
    <w:rsid w:val="002816FC"/>
    <w:rsid w:val="00281AD2"/>
    <w:rsid w:val="00281CEF"/>
    <w:rsid w:val="0028280F"/>
    <w:rsid w:val="00282F85"/>
    <w:rsid w:val="002832D5"/>
    <w:rsid w:val="002842E2"/>
    <w:rsid w:val="00284A51"/>
    <w:rsid w:val="00284A55"/>
    <w:rsid w:val="002855D0"/>
    <w:rsid w:val="00285767"/>
    <w:rsid w:val="0028631E"/>
    <w:rsid w:val="0028686D"/>
    <w:rsid w:val="00286EB7"/>
    <w:rsid w:val="002873DB"/>
    <w:rsid w:val="00287C42"/>
    <w:rsid w:val="00290867"/>
    <w:rsid w:val="00290EE7"/>
    <w:rsid w:val="00290F12"/>
    <w:rsid w:val="00292429"/>
    <w:rsid w:val="00292542"/>
    <w:rsid w:val="002927BE"/>
    <w:rsid w:val="0029291E"/>
    <w:rsid w:val="00292C6E"/>
    <w:rsid w:val="00293155"/>
    <w:rsid w:val="00293F66"/>
    <w:rsid w:val="00294191"/>
    <w:rsid w:val="002958FF"/>
    <w:rsid w:val="00295ED8"/>
    <w:rsid w:val="00295F34"/>
    <w:rsid w:val="00296A03"/>
    <w:rsid w:val="0029741A"/>
    <w:rsid w:val="00297E8A"/>
    <w:rsid w:val="002A094C"/>
    <w:rsid w:val="002A0ABF"/>
    <w:rsid w:val="002A10F1"/>
    <w:rsid w:val="002A115C"/>
    <w:rsid w:val="002A1381"/>
    <w:rsid w:val="002A1D31"/>
    <w:rsid w:val="002A1E4D"/>
    <w:rsid w:val="002A1F90"/>
    <w:rsid w:val="002A26E5"/>
    <w:rsid w:val="002A2D90"/>
    <w:rsid w:val="002A301A"/>
    <w:rsid w:val="002A31A2"/>
    <w:rsid w:val="002A37F4"/>
    <w:rsid w:val="002A3F8D"/>
    <w:rsid w:val="002A46CB"/>
    <w:rsid w:val="002A4BCF"/>
    <w:rsid w:val="002A4CD1"/>
    <w:rsid w:val="002A5039"/>
    <w:rsid w:val="002A596F"/>
    <w:rsid w:val="002A5AD3"/>
    <w:rsid w:val="002A68A1"/>
    <w:rsid w:val="002A69D9"/>
    <w:rsid w:val="002A711E"/>
    <w:rsid w:val="002A7574"/>
    <w:rsid w:val="002A789B"/>
    <w:rsid w:val="002A78CD"/>
    <w:rsid w:val="002A79F9"/>
    <w:rsid w:val="002B0754"/>
    <w:rsid w:val="002B08E0"/>
    <w:rsid w:val="002B158D"/>
    <w:rsid w:val="002B1773"/>
    <w:rsid w:val="002B3732"/>
    <w:rsid w:val="002B3A0E"/>
    <w:rsid w:val="002B3A86"/>
    <w:rsid w:val="002B3B32"/>
    <w:rsid w:val="002B4128"/>
    <w:rsid w:val="002B444D"/>
    <w:rsid w:val="002B4818"/>
    <w:rsid w:val="002B4FA1"/>
    <w:rsid w:val="002B5564"/>
    <w:rsid w:val="002B56E3"/>
    <w:rsid w:val="002B5979"/>
    <w:rsid w:val="002B5A29"/>
    <w:rsid w:val="002B66F1"/>
    <w:rsid w:val="002B6DE6"/>
    <w:rsid w:val="002B6E77"/>
    <w:rsid w:val="002B6FC0"/>
    <w:rsid w:val="002B74C4"/>
    <w:rsid w:val="002B753E"/>
    <w:rsid w:val="002C0791"/>
    <w:rsid w:val="002C07C4"/>
    <w:rsid w:val="002C138E"/>
    <w:rsid w:val="002C1AE3"/>
    <w:rsid w:val="002C2C5F"/>
    <w:rsid w:val="002C388E"/>
    <w:rsid w:val="002C4B17"/>
    <w:rsid w:val="002C4C87"/>
    <w:rsid w:val="002C51E0"/>
    <w:rsid w:val="002C5630"/>
    <w:rsid w:val="002C5D24"/>
    <w:rsid w:val="002C5F95"/>
    <w:rsid w:val="002C6194"/>
    <w:rsid w:val="002C6BCA"/>
    <w:rsid w:val="002C7699"/>
    <w:rsid w:val="002C7A34"/>
    <w:rsid w:val="002C7CC2"/>
    <w:rsid w:val="002C7DB1"/>
    <w:rsid w:val="002D15A7"/>
    <w:rsid w:val="002D1753"/>
    <w:rsid w:val="002D1DEA"/>
    <w:rsid w:val="002D2345"/>
    <w:rsid w:val="002D2394"/>
    <w:rsid w:val="002D2E23"/>
    <w:rsid w:val="002D45A1"/>
    <w:rsid w:val="002D4738"/>
    <w:rsid w:val="002D495F"/>
    <w:rsid w:val="002D49A5"/>
    <w:rsid w:val="002D4C33"/>
    <w:rsid w:val="002D5A54"/>
    <w:rsid w:val="002D5BB9"/>
    <w:rsid w:val="002D5D60"/>
    <w:rsid w:val="002D5E75"/>
    <w:rsid w:val="002D648E"/>
    <w:rsid w:val="002D6FA8"/>
    <w:rsid w:val="002D6FEA"/>
    <w:rsid w:val="002D71AC"/>
    <w:rsid w:val="002D7D5F"/>
    <w:rsid w:val="002E0997"/>
    <w:rsid w:val="002E09C8"/>
    <w:rsid w:val="002E0FA2"/>
    <w:rsid w:val="002E1F15"/>
    <w:rsid w:val="002E220B"/>
    <w:rsid w:val="002E2951"/>
    <w:rsid w:val="002E35AF"/>
    <w:rsid w:val="002E4047"/>
    <w:rsid w:val="002E4954"/>
    <w:rsid w:val="002E4A3A"/>
    <w:rsid w:val="002E598E"/>
    <w:rsid w:val="002E5E2F"/>
    <w:rsid w:val="002E647D"/>
    <w:rsid w:val="002E6A35"/>
    <w:rsid w:val="002E6AB9"/>
    <w:rsid w:val="002E7249"/>
    <w:rsid w:val="002E72F8"/>
    <w:rsid w:val="002E7A0D"/>
    <w:rsid w:val="002E7A8F"/>
    <w:rsid w:val="002E7CC5"/>
    <w:rsid w:val="002E7DB2"/>
    <w:rsid w:val="002F0395"/>
    <w:rsid w:val="002F0631"/>
    <w:rsid w:val="002F1104"/>
    <w:rsid w:val="002F34C5"/>
    <w:rsid w:val="002F3B56"/>
    <w:rsid w:val="002F413C"/>
    <w:rsid w:val="002F4982"/>
    <w:rsid w:val="002F4B49"/>
    <w:rsid w:val="002F4BFC"/>
    <w:rsid w:val="002F5128"/>
    <w:rsid w:val="002F59CB"/>
    <w:rsid w:val="002F7BF5"/>
    <w:rsid w:val="00300834"/>
    <w:rsid w:val="00301823"/>
    <w:rsid w:val="00302086"/>
    <w:rsid w:val="003022DF"/>
    <w:rsid w:val="00302675"/>
    <w:rsid w:val="0030271E"/>
    <w:rsid w:val="0030289F"/>
    <w:rsid w:val="00303047"/>
    <w:rsid w:val="003030E3"/>
    <w:rsid w:val="00305253"/>
    <w:rsid w:val="0030556E"/>
    <w:rsid w:val="00305B54"/>
    <w:rsid w:val="00305B66"/>
    <w:rsid w:val="00305DEB"/>
    <w:rsid w:val="00305FF9"/>
    <w:rsid w:val="00306CA2"/>
    <w:rsid w:val="00307150"/>
    <w:rsid w:val="00307878"/>
    <w:rsid w:val="0031009B"/>
    <w:rsid w:val="0031019F"/>
    <w:rsid w:val="003128FA"/>
    <w:rsid w:val="00312A60"/>
    <w:rsid w:val="00312BC3"/>
    <w:rsid w:val="00313A62"/>
    <w:rsid w:val="00313C23"/>
    <w:rsid w:val="00315FE8"/>
    <w:rsid w:val="00316C72"/>
    <w:rsid w:val="003178E1"/>
    <w:rsid w:val="00317CF9"/>
    <w:rsid w:val="003204A3"/>
    <w:rsid w:val="00320563"/>
    <w:rsid w:val="00320EE1"/>
    <w:rsid w:val="00321AF9"/>
    <w:rsid w:val="00322497"/>
    <w:rsid w:val="00322701"/>
    <w:rsid w:val="00322C99"/>
    <w:rsid w:val="00322CAF"/>
    <w:rsid w:val="00322E8C"/>
    <w:rsid w:val="003249BF"/>
    <w:rsid w:val="00324C28"/>
    <w:rsid w:val="00325C4D"/>
    <w:rsid w:val="003266DB"/>
    <w:rsid w:val="00326B19"/>
    <w:rsid w:val="003273E5"/>
    <w:rsid w:val="00327830"/>
    <w:rsid w:val="0033267F"/>
    <w:rsid w:val="00332E61"/>
    <w:rsid w:val="00332EA8"/>
    <w:rsid w:val="0033321E"/>
    <w:rsid w:val="003339BD"/>
    <w:rsid w:val="00334B40"/>
    <w:rsid w:val="00334EBA"/>
    <w:rsid w:val="003357D5"/>
    <w:rsid w:val="003370FA"/>
    <w:rsid w:val="003405B4"/>
    <w:rsid w:val="0034060A"/>
    <w:rsid w:val="003418A7"/>
    <w:rsid w:val="00342173"/>
    <w:rsid w:val="00342876"/>
    <w:rsid w:val="003432E8"/>
    <w:rsid w:val="0034367F"/>
    <w:rsid w:val="003436FD"/>
    <w:rsid w:val="00344D5C"/>
    <w:rsid w:val="003453D7"/>
    <w:rsid w:val="003465FA"/>
    <w:rsid w:val="003466DE"/>
    <w:rsid w:val="00346B62"/>
    <w:rsid w:val="00346E23"/>
    <w:rsid w:val="003478ED"/>
    <w:rsid w:val="00350119"/>
    <w:rsid w:val="00350168"/>
    <w:rsid w:val="00350D57"/>
    <w:rsid w:val="003518B8"/>
    <w:rsid w:val="00351972"/>
    <w:rsid w:val="00351AC7"/>
    <w:rsid w:val="00352437"/>
    <w:rsid w:val="00352E53"/>
    <w:rsid w:val="00352EAC"/>
    <w:rsid w:val="0035371A"/>
    <w:rsid w:val="00353ED4"/>
    <w:rsid w:val="00353FD0"/>
    <w:rsid w:val="00354A0A"/>
    <w:rsid w:val="00354ED6"/>
    <w:rsid w:val="00355614"/>
    <w:rsid w:val="00355627"/>
    <w:rsid w:val="0035580F"/>
    <w:rsid w:val="00355FA5"/>
    <w:rsid w:val="00356C8A"/>
    <w:rsid w:val="00356D90"/>
    <w:rsid w:val="00357275"/>
    <w:rsid w:val="003572F6"/>
    <w:rsid w:val="003602EE"/>
    <w:rsid w:val="0036062D"/>
    <w:rsid w:val="00360D8E"/>
    <w:rsid w:val="003612A1"/>
    <w:rsid w:val="00361B98"/>
    <w:rsid w:val="00361E0E"/>
    <w:rsid w:val="0036201A"/>
    <w:rsid w:val="0036236A"/>
    <w:rsid w:val="00362B9F"/>
    <w:rsid w:val="00362CE3"/>
    <w:rsid w:val="0036345B"/>
    <w:rsid w:val="00364340"/>
    <w:rsid w:val="003647BD"/>
    <w:rsid w:val="00364A87"/>
    <w:rsid w:val="00364D2B"/>
    <w:rsid w:val="00364ED8"/>
    <w:rsid w:val="00365A98"/>
    <w:rsid w:val="00365FEA"/>
    <w:rsid w:val="003661EB"/>
    <w:rsid w:val="003673F2"/>
    <w:rsid w:val="003674D6"/>
    <w:rsid w:val="00367570"/>
    <w:rsid w:val="00367D0A"/>
    <w:rsid w:val="0037055D"/>
    <w:rsid w:val="0037143E"/>
    <w:rsid w:val="00371518"/>
    <w:rsid w:val="003723FB"/>
    <w:rsid w:val="0037248E"/>
    <w:rsid w:val="0037258D"/>
    <w:rsid w:val="00373130"/>
    <w:rsid w:val="00374133"/>
    <w:rsid w:val="0037526F"/>
    <w:rsid w:val="0037542E"/>
    <w:rsid w:val="003759CA"/>
    <w:rsid w:val="00375A53"/>
    <w:rsid w:val="00376193"/>
    <w:rsid w:val="0037691C"/>
    <w:rsid w:val="00376B31"/>
    <w:rsid w:val="00376CC9"/>
    <w:rsid w:val="00376DDD"/>
    <w:rsid w:val="00376F3A"/>
    <w:rsid w:val="00377CA3"/>
    <w:rsid w:val="003807AD"/>
    <w:rsid w:val="00380FE2"/>
    <w:rsid w:val="003812D3"/>
    <w:rsid w:val="003815C8"/>
    <w:rsid w:val="003815C9"/>
    <w:rsid w:val="003817E3"/>
    <w:rsid w:val="00381C77"/>
    <w:rsid w:val="00381CBE"/>
    <w:rsid w:val="00381D2B"/>
    <w:rsid w:val="00382FF8"/>
    <w:rsid w:val="003848DB"/>
    <w:rsid w:val="00384C79"/>
    <w:rsid w:val="00385B23"/>
    <w:rsid w:val="0038754C"/>
    <w:rsid w:val="00387C7E"/>
    <w:rsid w:val="00390152"/>
    <w:rsid w:val="003907C1"/>
    <w:rsid w:val="00390F0B"/>
    <w:rsid w:val="003911FC"/>
    <w:rsid w:val="00391A0B"/>
    <w:rsid w:val="0039216C"/>
    <w:rsid w:val="00392231"/>
    <w:rsid w:val="003922F4"/>
    <w:rsid w:val="00392E05"/>
    <w:rsid w:val="00392ED1"/>
    <w:rsid w:val="003936D5"/>
    <w:rsid w:val="003937D5"/>
    <w:rsid w:val="00394056"/>
    <w:rsid w:val="00394279"/>
    <w:rsid w:val="00394B26"/>
    <w:rsid w:val="00394E18"/>
    <w:rsid w:val="003959B7"/>
    <w:rsid w:val="00396105"/>
    <w:rsid w:val="0039665C"/>
    <w:rsid w:val="00396AF7"/>
    <w:rsid w:val="00396B03"/>
    <w:rsid w:val="00396D60"/>
    <w:rsid w:val="00396E81"/>
    <w:rsid w:val="00397108"/>
    <w:rsid w:val="003A1B3D"/>
    <w:rsid w:val="003A1D39"/>
    <w:rsid w:val="003A216B"/>
    <w:rsid w:val="003A2D46"/>
    <w:rsid w:val="003A2E36"/>
    <w:rsid w:val="003A379C"/>
    <w:rsid w:val="003A3849"/>
    <w:rsid w:val="003A3AE2"/>
    <w:rsid w:val="003A3BBE"/>
    <w:rsid w:val="003A3D9E"/>
    <w:rsid w:val="003A4648"/>
    <w:rsid w:val="003A47C6"/>
    <w:rsid w:val="003A4C2A"/>
    <w:rsid w:val="003A51F3"/>
    <w:rsid w:val="003A55F3"/>
    <w:rsid w:val="003A5892"/>
    <w:rsid w:val="003A5AEF"/>
    <w:rsid w:val="003A5B93"/>
    <w:rsid w:val="003A5BBF"/>
    <w:rsid w:val="003A5E7C"/>
    <w:rsid w:val="003A5F04"/>
    <w:rsid w:val="003A6401"/>
    <w:rsid w:val="003A643C"/>
    <w:rsid w:val="003A6A61"/>
    <w:rsid w:val="003A6B70"/>
    <w:rsid w:val="003A74E1"/>
    <w:rsid w:val="003A79CB"/>
    <w:rsid w:val="003A7B03"/>
    <w:rsid w:val="003A7C5D"/>
    <w:rsid w:val="003A7D24"/>
    <w:rsid w:val="003B0A77"/>
    <w:rsid w:val="003B0D52"/>
    <w:rsid w:val="003B0D7F"/>
    <w:rsid w:val="003B0FA2"/>
    <w:rsid w:val="003B12AB"/>
    <w:rsid w:val="003B19ED"/>
    <w:rsid w:val="003B360D"/>
    <w:rsid w:val="003B41A6"/>
    <w:rsid w:val="003B4B21"/>
    <w:rsid w:val="003B54D4"/>
    <w:rsid w:val="003B6230"/>
    <w:rsid w:val="003B6280"/>
    <w:rsid w:val="003B63FA"/>
    <w:rsid w:val="003B64B8"/>
    <w:rsid w:val="003B738C"/>
    <w:rsid w:val="003B73FB"/>
    <w:rsid w:val="003B7F74"/>
    <w:rsid w:val="003B7FBE"/>
    <w:rsid w:val="003C0BB0"/>
    <w:rsid w:val="003C1694"/>
    <w:rsid w:val="003C1CA3"/>
    <w:rsid w:val="003C25D2"/>
    <w:rsid w:val="003C2666"/>
    <w:rsid w:val="003C2CEE"/>
    <w:rsid w:val="003C2D65"/>
    <w:rsid w:val="003C431C"/>
    <w:rsid w:val="003C46D5"/>
    <w:rsid w:val="003C4893"/>
    <w:rsid w:val="003C557A"/>
    <w:rsid w:val="003C5595"/>
    <w:rsid w:val="003C5D06"/>
    <w:rsid w:val="003C6AC6"/>
    <w:rsid w:val="003C6F2B"/>
    <w:rsid w:val="003C6F82"/>
    <w:rsid w:val="003C712E"/>
    <w:rsid w:val="003C72E9"/>
    <w:rsid w:val="003C7398"/>
    <w:rsid w:val="003C7B69"/>
    <w:rsid w:val="003D08CA"/>
    <w:rsid w:val="003D129B"/>
    <w:rsid w:val="003D1FE1"/>
    <w:rsid w:val="003D3FAF"/>
    <w:rsid w:val="003D4425"/>
    <w:rsid w:val="003D46B4"/>
    <w:rsid w:val="003D529F"/>
    <w:rsid w:val="003D548C"/>
    <w:rsid w:val="003D5E1E"/>
    <w:rsid w:val="003D61ED"/>
    <w:rsid w:val="003D68D5"/>
    <w:rsid w:val="003D75F0"/>
    <w:rsid w:val="003D7780"/>
    <w:rsid w:val="003D7B86"/>
    <w:rsid w:val="003E03EF"/>
    <w:rsid w:val="003E0F54"/>
    <w:rsid w:val="003E1138"/>
    <w:rsid w:val="003E1204"/>
    <w:rsid w:val="003E1242"/>
    <w:rsid w:val="003E1309"/>
    <w:rsid w:val="003E1D2E"/>
    <w:rsid w:val="003E2856"/>
    <w:rsid w:val="003E2A41"/>
    <w:rsid w:val="003E5094"/>
    <w:rsid w:val="003E50F5"/>
    <w:rsid w:val="003E5B47"/>
    <w:rsid w:val="003E5E42"/>
    <w:rsid w:val="003F0379"/>
    <w:rsid w:val="003F0411"/>
    <w:rsid w:val="003F068A"/>
    <w:rsid w:val="003F072B"/>
    <w:rsid w:val="003F1869"/>
    <w:rsid w:val="003F2088"/>
    <w:rsid w:val="003F2222"/>
    <w:rsid w:val="003F22C8"/>
    <w:rsid w:val="003F2427"/>
    <w:rsid w:val="003F3306"/>
    <w:rsid w:val="003F3687"/>
    <w:rsid w:val="003F3BE1"/>
    <w:rsid w:val="003F4206"/>
    <w:rsid w:val="003F4531"/>
    <w:rsid w:val="003F4599"/>
    <w:rsid w:val="003F4642"/>
    <w:rsid w:val="003F5436"/>
    <w:rsid w:val="003F5A4B"/>
    <w:rsid w:val="003F633C"/>
    <w:rsid w:val="0040011C"/>
    <w:rsid w:val="00400B89"/>
    <w:rsid w:val="00400E77"/>
    <w:rsid w:val="004015CD"/>
    <w:rsid w:val="004019F1"/>
    <w:rsid w:val="00401DFD"/>
    <w:rsid w:val="0040281B"/>
    <w:rsid w:val="00403BAC"/>
    <w:rsid w:val="00403D46"/>
    <w:rsid w:val="00403DEE"/>
    <w:rsid w:val="00404A40"/>
    <w:rsid w:val="0040609A"/>
    <w:rsid w:val="00406319"/>
    <w:rsid w:val="00406695"/>
    <w:rsid w:val="004069A1"/>
    <w:rsid w:val="00406AB3"/>
    <w:rsid w:val="0040754B"/>
    <w:rsid w:val="0040785C"/>
    <w:rsid w:val="00407A17"/>
    <w:rsid w:val="00407B85"/>
    <w:rsid w:val="00407D75"/>
    <w:rsid w:val="00407F17"/>
    <w:rsid w:val="0041063A"/>
    <w:rsid w:val="004110C6"/>
    <w:rsid w:val="00411BE6"/>
    <w:rsid w:val="004126B3"/>
    <w:rsid w:val="004137A5"/>
    <w:rsid w:val="00414293"/>
    <w:rsid w:val="004149C0"/>
    <w:rsid w:val="00414E56"/>
    <w:rsid w:val="00415B1C"/>
    <w:rsid w:val="00415DB1"/>
    <w:rsid w:val="0041643B"/>
    <w:rsid w:val="00416A13"/>
    <w:rsid w:val="00416B87"/>
    <w:rsid w:val="00416E5B"/>
    <w:rsid w:val="00417445"/>
    <w:rsid w:val="0041786B"/>
    <w:rsid w:val="00417EBE"/>
    <w:rsid w:val="00420712"/>
    <w:rsid w:val="00421191"/>
    <w:rsid w:val="00421767"/>
    <w:rsid w:val="004219F7"/>
    <w:rsid w:val="004223D3"/>
    <w:rsid w:val="004225DE"/>
    <w:rsid w:val="00422855"/>
    <w:rsid w:val="004233CC"/>
    <w:rsid w:val="00423414"/>
    <w:rsid w:val="00423524"/>
    <w:rsid w:val="004239AC"/>
    <w:rsid w:val="00423EC9"/>
    <w:rsid w:val="00423F8A"/>
    <w:rsid w:val="00424338"/>
    <w:rsid w:val="0042497B"/>
    <w:rsid w:val="00424AF8"/>
    <w:rsid w:val="00424D0C"/>
    <w:rsid w:val="00425AC4"/>
    <w:rsid w:val="00425BB0"/>
    <w:rsid w:val="00426E68"/>
    <w:rsid w:val="00426F31"/>
    <w:rsid w:val="00430BF0"/>
    <w:rsid w:val="00430D53"/>
    <w:rsid w:val="00431269"/>
    <w:rsid w:val="004313ED"/>
    <w:rsid w:val="00431421"/>
    <w:rsid w:val="00431478"/>
    <w:rsid w:val="0043175D"/>
    <w:rsid w:val="00431CA6"/>
    <w:rsid w:val="00432528"/>
    <w:rsid w:val="00432651"/>
    <w:rsid w:val="004337A8"/>
    <w:rsid w:val="00433E2F"/>
    <w:rsid w:val="00434633"/>
    <w:rsid w:val="00434CB7"/>
    <w:rsid w:val="004350E9"/>
    <w:rsid w:val="004356D6"/>
    <w:rsid w:val="00435BED"/>
    <w:rsid w:val="00435ED0"/>
    <w:rsid w:val="00436840"/>
    <w:rsid w:val="0043688F"/>
    <w:rsid w:val="00437465"/>
    <w:rsid w:val="00437D95"/>
    <w:rsid w:val="00441717"/>
    <w:rsid w:val="0044171B"/>
    <w:rsid w:val="004432C6"/>
    <w:rsid w:val="0044338F"/>
    <w:rsid w:val="00443769"/>
    <w:rsid w:val="004443B6"/>
    <w:rsid w:val="004447C0"/>
    <w:rsid w:val="00444D01"/>
    <w:rsid w:val="004453E8"/>
    <w:rsid w:val="00445A5D"/>
    <w:rsid w:val="0044621B"/>
    <w:rsid w:val="00446221"/>
    <w:rsid w:val="00446249"/>
    <w:rsid w:val="004464BB"/>
    <w:rsid w:val="00446524"/>
    <w:rsid w:val="00446B17"/>
    <w:rsid w:val="00446DF9"/>
    <w:rsid w:val="004503AA"/>
    <w:rsid w:val="004508BC"/>
    <w:rsid w:val="00450EDB"/>
    <w:rsid w:val="00451F31"/>
    <w:rsid w:val="00452A29"/>
    <w:rsid w:val="00452DF9"/>
    <w:rsid w:val="0045339E"/>
    <w:rsid w:val="00453C41"/>
    <w:rsid w:val="004542CF"/>
    <w:rsid w:val="0045431A"/>
    <w:rsid w:val="00454730"/>
    <w:rsid w:val="004548E5"/>
    <w:rsid w:val="00454B70"/>
    <w:rsid w:val="0045533B"/>
    <w:rsid w:val="00455601"/>
    <w:rsid w:val="0045563B"/>
    <w:rsid w:val="004556C3"/>
    <w:rsid w:val="00455CCE"/>
    <w:rsid w:val="0045688B"/>
    <w:rsid w:val="00457ABF"/>
    <w:rsid w:val="0046098D"/>
    <w:rsid w:val="004619A3"/>
    <w:rsid w:val="00461C2D"/>
    <w:rsid w:val="00462167"/>
    <w:rsid w:val="00462584"/>
    <w:rsid w:val="00463B62"/>
    <w:rsid w:val="0046456D"/>
    <w:rsid w:val="00464A2D"/>
    <w:rsid w:val="00464B7C"/>
    <w:rsid w:val="00465000"/>
    <w:rsid w:val="00465F4C"/>
    <w:rsid w:val="00466A3A"/>
    <w:rsid w:val="00466F2B"/>
    <w:rsid w:val="00467A1F"/>
    <w:rsid w:val="00467AF7"/>
    <w:rsid w:val="00467C05"/>
    <w:rsid w:val="00467DBF"/>
    <w:rsid w:val="00467E4E"/>
    <w:rsid w:val="00467F14"/>
    <w:rsid w:val="0047011F"/>
    <w:rsid w:val="00470FF4"/>
    <w:rsid w:val="004711F6"/>
    <w:rsid w:val="00471245"/>
    <w:rsid w:val="00471B6E"/>
    <w:rsid w:val="0047303C"/>
    <w:rsid w:val="0047373C"/>
    <w:rsid w:val="004737DA"/>
    <w:rsid w:val="0047420A"/>
    <w:rsid w:val="004746E8"/>
    <w:rsid w:val="00474ACB"/>
    <w:rsid w:val="0047555E"/>
    <w:rsid w:val="00475B37"/>
    <w:rsid w:val="00475C44"/>
    <w:rsid w:val="00476519"/>
    <w:rsid w:val="00476C39"/>
    <w:rsid w:val="00476F6D"/>
    <w:rsid w:val="004772D4"/>
    <w:rsid w:val="00477AB9"/>
    <w:rsid w:val="00477F36"/>
    <w:rsid w:val="00477F6C"/>
    <w:rsid w:val="004809FC"/>
    <w:rsid w:val="00480B0B"/>
    <w:rsid w:val="0048110A"/>
    <w:rsid w:val="004814CF"/>
    <w:rsid w:val="004819E6"/>
    <w:rsid w:val="00481AB9"/>
    <w:rsid w:val="00481B8F"/>
    <w:rsid w:val="00481DE9"/>
    <w:rsid w:val="00481E55"/>
    <w:rsid w:val="00482054"/>
    <w:rsid w:val="00483896"/>
    <w:rsid w:val="00483EF1"/>
    <w:rsid w:val="0048410D"/>
    <w:rsid w:val="00486920"/>
    <w:rsid w:val="00487D9B"/>
    <w:rsid w:val="00487E37"/>
    <w:rsid w:val="00487F95"/>
    <w:rsid w:val="004904A8"/>
    <w:rsid w:val="004905DA"/>
    <w:rsid w:val="0049165A"/>
    <w:rsid w:val="004916EA"/>
    <w:rsid w:val="0049180B"/>
    <w:rsid w:val="004923A1"/>
    <w:rsid w:val="00492415"/>
    <w:rsid w:val="00492546"/>
    <w:rsid w:val="0049339B"/>
    <w:rsid w:val="00493754"/>
    <w:rsid w:val="004937C8"/>
    <w:rsid w:val="004940D0"/>
    <w:rsid w:val="00494269"/>
    <w:rsid w:val="004945AF"/>
    <w:rsid w:val="0049472F"/>
    <w:rsid w:val="0049778D"/>
    <w:rsid w:val="00497DC0"/>
    <w:rsid w:val="00497E90"/>
    <w:rsid w:val="004A055C"/>
    <w:rsid w:val="004A126C"/>
    <w:rsid w:val="004A13D8"/>
    <w:rsid w:val="004A17AC"/>
    <w:rsid w:val="004A2BBB"/>
    <w:rsid w:val="004A34A6"/>
    <w:rsid w:val="004A35D9"/>
    <w:rsid w:val="004A3863"/>
    <w:rsid w:val="004A405E"/>
    <w:rsid w:val="004A4926"/>
    <w:rsid w:val="004A4F00"/>
    <w:rsid w:val="004A51E1"/>
    <w:rsid w:val="004A5552"/>
    <w:rsid w:val="004A55C3"/>
    <w:rsid w:val="004A5779"/>
    <w:rsid w:val="004A5919"/>
    <w:rsid w:val="004A5B91"/>
    <w:rsid w:val="004A5BEA"/>
    <w:rsid w:val="004A5E9D"/>
    <w:rsid w:val="004A5F3E"/>
    <w:rsid w:val="004A6B8B"/>
    <w:rsid w:val="004A6F4E"/>
    <w:rsid w:val="004A7443"/>
    <w:rsid w:val="004A794A"/>
    <w:rsid w:val="004A7E80"/>
    <w:rsid w:val="004B0086"/>
    <w:rsid w:val="004B0D8C"/>
    <w:rsid w:val="004B1656"/>
    <w:rsid w:val="004B178F"/>
    <w:rsid w:val="004B1995"/>
    <w:rsid w:val="004B2366"/>
    <w:rsid w:val="004B27A3"/>
    <w:rsid w:val="004B29B0"/>
    <w:rsid w:val="004B2A62"/>
    <w:rsid w:val="004B3CC0"/>
    <w:rsid w:val="004B4151"/>
    <w:rsid w:val="004B4EBB"/>
    <w:rsid w:val="004B4F69"/>
    <w:rsid w:val="004B50B3"/>
    <w:rsid w:val="004B6D56"/>
    <w:rsid w:val="004B7B12"/>
    <w:rsid w:val="004B7B20"/>
    <w:rsid w:val="004B7C3F"/>
    <w:rsid w:val="004C10B3"/>
    <w:rsid w:val="004C1239"/>
    <w:rsid w:val="004C14A1"/>
    <w:rsid w:val="004C1816"/>
    <w:rsid w:val="004C1886"/>
    <w:rsid w:val="004C25FD"/>
    <w:rsid w:val="004C264D"/>
    <w:rsid w:val="004C2690"/>
    <w:rsid w:val="004C3BD1"/>
    <w:rsid w:val="004C3C46"/>
    <w:rsid w:val="004C4140"/>
    <w:rsid w:val="004C41A4"/>
    <w:rsid w:val="004C4842"/>
    <w:rsid w:val="004C5E96"/>
    <w:rsid w:val="004C61C2"/>
    <w:rsid w:val="004C7510"/>
    <w:rsid w:val="004C7624"/>
    <w:rsid w:val="004C76FB"/>
    <w:rsid w:val="004C7DE4"/>
    <w:rsid w:val="004C7EF5"/>
    <w:rsid w:val="004D012F"/>
    <w:rsid w:val="004D09A8"/>
    <w:rsid w:val="004D14DA"/>
    <w:rsid w:val="004D2165"/>
    <w:rsid w:val="004D24A5"/>
    <w:rsid w:val="004D26C7"/>
    <w:rsid w:val="004D2BCA"/>
    <w:rsid w:val="004D3A04"/>
    <w:rsid w:val="004D3C1F"/>
    <w:rsid w:val="004D4533"/>
    <w:rsid w:val="004D4AAC"/>
    <w:rsid w:val="004D4CF8"/>
    <w:rsid w:val="004D527D"/>
    <w:rsid w:val="004D5DD6"/>
    <w:rsid w:val="004D5F2F"/>
    <w:rsid w:val="004D6B1E"/>
    <w:rsid w:val="004D6E9D"/>
    <w:rsid w:val="004D6ED4"/>
    <w:rsid w:val="004D74B2"/>
    <w:rsid w:val="004D76CF"/>
    <w:rsid w:val="004D7AD3"/>
    <w:rsid w:val="004D7BBD"/>
    <w:rsid w:val="004E1657"/>
    <w:rsid w:val="004E1CE5"/>
    <w:rsid w:val="004E1D99"/>
    <w:rsid w:val="004E2221"/>
    <w:rsid w:val="004E276B"/>
    <w:rsid w:val="004E36A8"/>
    <w:rsid w:val="004E3CC5"/>
    <w:rsid w:val="004E3DDB"/>
    <w:rsid w:val="004E5948"/>
    <w:rsid w:val="004E5ABD"/>
    <w:rsid w:val="004E5F06"/>
    <w:rsid w:val="004E66E4"/>
    <w:rsid w:val="004E6E1E"/>
    <w:rsid w:val="004E6E25"/>
    <w:rsid w:val="004E71E2"/>
    <w:rsid w:val="004F055B"/>
    <w:rsid w:val="004F0A25"/>
    <w:rsid w:val="004F0C41"/>
    <w:rsid w:val="004F0D8B"/>
    <w:rsid w:val="004F1613"/>
    <w:rsid w:val="004F16C9"/>
    <w:rsid w:val="004F1AD7"/>
    <w:rsid w:val="004F1AF9"/>
    <w:rsid w:val="004F294E"/>
    <w:rsid w:val="004F36AE"/>
    <w:rsid w:val="004F3B77"/>
    <w:rsid w:val="004F3EE8"/>
    <w:rsid w:val="004F46BD"/>
    <w:rsid w:val="004F48BB"/>
    <w:rsid w:val="004F517F"/>
    <w:rsid w:val="004F56B0"/>
    <w:rsid w:val="004F5990"/>
    <w:rsid w:val="004F5E81"/>
    <w:rsid w:val="004F66EE"/>
    <w:rsid w:val="004F6EAF"/>
    <w:rsid w:val="004F753F"/>
    <w:rsid w:val="004F7652"/>
    <w:rsid w:val="004F7DC3"/>
    <w:rsid w:val="004F7F70"/>
    <w:rsid w:val="00500596"/>
    <w:rsid w:val="00501388"/>
    <w:rsid w:val="0050201D"/>
    <w:rsid w:val="0050259D"/>
    <w:rsid w:val="005029E1"/>
    <w:rsid w:val="005038CB"/>
    <w:rsid w:val="00503A10"/>
    <w:rsid w:val="00503C45"/>
    <w:rsid w:val="00503F19"/>
    <w:rsid w:val="005041EA"/>
    <w:rsid w:val="0050455A"/>
    <w:rsid w:val="00504BF3"/>
    <w:rsid w:val="00504D61"/>
    <w:rsid w:val="0050504F"/>
    <w:rsid w:val="005050A9"/>
    <w:rsid w:val="0050528B"/>
    <w:rsid w:val="00506971"/>
    <w:rsid w:val="00506D52"/>
    <w:rsid w:val="00506E94"/>
    <w:rsid w:val="00506F63"/>
    <w:rsid w:val="0050761A"/>
    <w:rsid w:val="00510B59"/>
    <w:rsid w:val="00510E83"/>
    <w:rsid w:val="00510F73"/>
    <w:rsid w:val="00511019"/>
    <w:rsid w:val="005114BD"/>
    <w:rsid w:val="00511B75"/>
    <w:rsid w:val="00511BE5"/>
    <w:rsid w:val="0051241C"/>
    <w:rsid w:val="00512D98"/>
    <w:rsid w:val="0051309D"/>
    <w:rsid w:val="005130FE"/>
    <w:rsid w:val="00513453"/>
    <w:rsid w:val="00513CE1"/>
    <w:rsid w:val="00514425"/>
    <w:rsid w:val="005146E2"/>
    <w:rsid w:val="00514BEB"/>
    <w:rsid w:val="00514F8D"/>
    <w:rsid w:val="0051535F"/>
    <w:rsid w:val="00515541"/>
    <w:rsid w:val="00515E26"/>
    <w:rsid w:val="005161D2"/>
    <w:rsid w:val="005165E2"/>
    <w:rsid w:val="00516790"/>
    <w:rsid w:val="0051679B"/>
    <w:rsid w:val="00516B33"/>
    <w:rsid w:val="005175F7"/>
    <w:rsid w:val="005176D1"/>
    <w:rsid w:val="00517937"/>
    <w:rsid w:val="00520A6D"/>
    <w:rsid w:val="00522B80"/>
    <w:rsid w:val="00522BCC"/>
    <w:rsid w:val="00522D30"/>
    <w:rsid w:val="00522FC8"/>
    <w:rsid w:val="005230CE"/>
    <w:rsid w:val="005231FB"/>
    <w:rsid w:val="00523210"/>
    <w:rsid w:val="0052448F"/>
    <w:rsid w:val="00524689"/>
    <w:rsid w:val="00524702"/>
    <w:rsid w:val="005247E7"/>
    <w:rsid w:val="00524D29"/>
    <w:rsid w:val="005260B9"/>
    <w:rsid w:val="00526296"/>
    <w:rsid w:val="0052695F"/>
    <w:rsid w:val="005273F1"/>
    <w:rsid w:val="00530DB2"/>
    <w:rsid w:val="0053171D"/>
    <w:rsid w:val="00531D91"/>
    <w:rsid w:val="0053263C"/>
    <w:rsid w:val="0053390D"/>
    <w:rsid w:val="00534B9C"/>
    <w:rsid w:val="005356CA"/>
    <w:rsid w:val="00535E5A"/>
    <w:rsid w:val="00536CC7"/>
    <w:rsid w:val="00540879"/>
    <w:rsid w:val="00541130"/>
    <w:rsid w:val="00541172"/>
    <w:rsid w:val="00541366"/>
    <w:rsid w:val="005414A3"/>
    <w:rsid w:val="0054198A"/>
    <w:rsid w:val="00542049"/>
    <w:rsid w:val="00542C4C"/>
    <w:rsid w:val="00542C5C"/>
    <w:rsid w:val="00542CDB"/>
    <w:rsid w:val="00542CE5"/>
    <w:rsid w:val="005435BB"/>
    <w:rsid w:val="00543B5C"/>
    <w:rsid w:val="00543D8B"/>
    <w:rsid w:val="00543E8A"/>
    <w:rsid w:val="00544289"/>
    <w:rsid w:val="00544465"/>
    <w:rsid w:val="005448C9"/>
    <w:rsid w:val="00544BC8"/>
    <w:rsid w:val="00544C00"/>
    <w:rsid w:val="00544F0D"/>
    <w:rsid w:val="00545074"/>
    <w:rsid w:val="00545259"/>
    <w:rsid w:val="00546359"/>
    <w:rsid w:val="00546404"/>
    <w:rsid w:val="0054654E"/>
    <w:rsid w:val="00546D58"/>
    <w:rsid w:val="005475EF"/>
    <w:rsid w:val="005508EF"/>
    <w:rsid w:val="00550DBD"/>
    <w:rsid w:val="00550F92"/>
    <w:rsid w:val="00551266"/>
    <w:rsid w:val="00551DD8"/>
    <w:rsid w:val="00551EB4"/>
    <w:rsid w:val="005528EA"/>
    <w:rsid w:val="00553069"/>
    <w:rsid w:val="005531DD"/>
    <w:rsid w:val="00553471"/>
    <w:rsid w:val="005537DC"/>
    <w:rsid w:val="00553DA2"/>
    <w:rsid w:val="00553E10"/>
    <w:rsid w:val="005541E7"/>
    <w:rsid w:val="0055455A"/>
    <w:rsid w:val="0055548B"/>
    <w:rsid w:val="005559A1"/>
    <w:rsid w:val="00556349"/>
    <w:rsid w:val="0055675E"/>
    <w:rsid w:val="00556DC9"/>
    <w:rsid w:val="00557185"/>
    <w:rsid w:val="00557AEB"/>
    <w:rsid w:val="00560AEA"/>
    <w:rsid w:val="00560F83"/>
    <w:rsid w:val="00561187"/>
    <w:rsid w:val="00561B91"/>
    <w:rsid w:val="00562729"/>
    <w:rsid w:val="005628ED"/>
    <w:rsid w:val="0056298E"/>
    <w:rsid w:val="00562D1A"/>
    <w:rsid w:val="005653FE"/>
    <w:rsid w:val="00565B05"/>
    <w:rsid w:val="00566108"/>
    <w:rsid w:val="00566469"/>
    <w:rsid w:val="005666E0"/>
    <w:rsid w:val="0056679A"/>
    <w:rsid w:val="00566A57"/>
    <w:rsid w:val="00566E4D"/>
    <w:rsid w:val="00566EBB"/>
    <w:rsid w:val="00566F39"/>
    <w:rsid w:val="005672C9"/>
    <w:rsid w:val="0056732D"/>
    <w:rsid w:val="00567D2E"/>
    <w:rsid w:val="00570EAC"/>
    <w:rsid w:val="00571F62"/>
    <w:rsid w:val="00572086"/>
    <w:rsid w:val="00572B5F"/>
    <w:rsid w:val="00572FAC"/>
    <w:rsid w:val="0057385A"/>
    <w:rsid w:val="00573984"/>
    <w:rsid w:val="00573EC5"/>
    <w:rsid w:val="0057406E"/>
    <w:rsid w:val="0057452A"/>
    <w:rsid w:val="00574890"/>
    <w:rsid w:val="00575436"/>
    <w:rsid w:val="005759BF"/>
    <w:rsid w:val="00575CBF"/>
    <w:rsid w:val="00577493"/>
    <w:rsid w:val="005804E8"/>
    <w:rsid w:val="00580DB3"/>
    <w:rsid w:val="00580FEC"/>
    <w:rsid w:val="00581138"/>
    <w:rsid w:val="00581528"/>
    <w:rsid w:val="005816EC"/>
    <w:rsid w:val="005818FA"/>
    <w:rsid w:val="00582AC4"/>
    <w:rsid w:val="0058313D"/>
    <w:rsid w:val="00583542"/>
    <w:rsid w:val="005835EC"/>
    <w:rsid w:val="00583975"/>
    <w:rsid w:val="00583C17"/>
    <w:rsid w:val="0058455F"/>
    <w:rsid w:val="005847B2"/>
    <w:rsid w:val="00584960"/>
    <w:rsid w:val="00584B64"/>
    <w:rsid w:val="0058507B"/>
    <w:rsid w:val="0058546F"/>
    <w:rsid w:val="0058588B"/>
    <w:rsid w:val="00585EC6"/>
    <w:rsid w:val="00586190"/>
    <w:rsid w:val="005864C3"/>
    <w:rsid w:val="00586A0C"/>
    <w:rsid w:val="00586B0D"/>
    <w:rsid w:val="005873EA"/>
    <w:rsid w:val="005874FE"/>
    <w:rsid w:val="00587C03"/>
    <w:rsid w:val="0059037C"/>
    <w:rsid w:val="00591BAF"/>
    <w:rsid w:val="00591D4F"/>
    <w:rsid w:val="00592791"/>
    <w:rsid w:val="00592B4B"/>
    <w:rsid w:val="00592FDB"/>
    <w:rsid w:val="00593EA9"/>
    <w:rsid w:val="0059452A"/>
    <w:rsid w:val="0059469F"/>
    <w:rsid w:val="005949CA"/>
    <w:rsid w:val="00594B12"/>
    <w:rsid w:val="00594BFD"/>
    <w:rsid w:val="00594C1D"/>
    <w:rsid w:val="005958F1"/>
    <w:rsid w:val="00595E8A"/>
    <w:rsid w:val="00596E05"/>
    <w:rsid w:val="00597D58"/>
    <w:rsid w:val="005A005D"/>
    <w:rsid w:val="005A04AF"/>
    <w:rsid w:val="005A0F80"/>
    <w:rsid w:val="005A0F90"/>
    <w:rsid w:val="005A116F"/>
    <w:rsid w:val="005A1395"/>
    <w:rsid w:val="005A1A56"/>
    <w:rsid w:val="005A1CF2"/>
    <w:rsid w:val="005A2397"/>
    <w:rsid w:val="005A2449"/>
    <w:rsid w:val="005A2887"/>
    <w:rsid w:val="005A2E7A"/>
    <w:rsid w:val="005A2F48"/>
    <w:rsid w:val="005A363B"/>
    <w:rsid w:val="005A37F9"/>
    <w:rsid w:val="005A39FE"/>
    <w:rsid w:val="005A3DF1"/>
    <w:rsid w:val="005A4044"/>
    <w:rsid w:val="005A4523"/>
    <w:rsid w:val="005A540C"/>
    <w:rsid w:val="005A5F1B"/>
    <w:rsid w:val="005A620D"/>
    <w:rsid w:val="005A659B"/>
    <w:rsid w:val="005A7401"/>
    <w:rsid w:val="005A79AA"/>
    <w:rsid w:val="005A79F8"/>
    <w:rsid w:val="005A7D51"/>
    <w:rsid w:val="005B0C61"/>
    <w:rsid w:val="005B0FE4"/>
    <w:rsid w:val="005B1077"/>
    <w:rsid w:val="005B16B0"/>
    <w:rsid w:val="005B1D88"/>
    <w:rsid w:val="005B1DB3"/>
    <w:rsid w:val="005B2312"/>
    <w:rsid w:val="005B3396"/>
    <w:rsid w:val="005B448B"/>
    <w:rsid w:val="005B5275"/>
    <w:rsid w:val="005B5325"/>
    <w:rsid w:val="005B5B52"/>
    <w:rsid w:val="005B5E30"/>
    <w:rsid w:val="005B5F7C"/>
    <w:rsid w:val="005B7307"/>
    <w:rsid w:val="005B7482"/>
    <w:rsid w:val="005B7E67"/>
    <w:rsid w:val="005C0E89"/>
    <w:rsid w:val="005C0EB7"/>
    <w:rsid w:val="005C0F15"/>
    <w:rsid w:val="005C0F25"/>
    <w:rsid w:val="005C108B"/>
    <w:rsid w:val="005C163E"/>
    <w:rsid w:val="005C24C0"/>
    <w:rsid w:val="005C35E0"/>
    <w:rsid w:val="005C3C2C"/>
    <w:rsid w:val="005C3EF5"/>
    <w:rsid w:val="005C3F6E"/>
    <w:rsid w:val="005C44C1"/>
    <w:rsid w:val="005C4523"/>
    <w:rsid w:val="005C4545"/>
    <w:rsid w:val="005C46B2"/>
    <w:rsid w:val="005C4C02"/>
    <w:rsid w:val="005C4C4E"/>
    <w:rsid w:val="005C4C54"/>
    <w:rsid w:val="005C5995"/>
    <w:rsid w:val="005C5B06"/>
    <w:rsid w:val="005C5BA3"/>
    <w:rsid w:val="005C60E2"/>
    <w:rsid w:val="005C6329"/>
    <w:rsid w:val="005C6874"/>
    <w:rsid w:val="005C6A96"/>
    <w:rsid w:val="005C7758"/>
    <w:rsid w:val="005C78E7"/>
    <w:rsid w:val="005D0252"/>
    <w:rsid w:val="005D0433"/>
    <w:rsid w:val="005D04A4"/>
    <w:rsid w:val="005D09DC"/>
    <w:rsid w:val="005D0EE0"/>
    <w:rsid w:val="005D1A38"/>
    <w:rsid w:val="005D2233"/>
    <w:rsid w:val="005D2DDD"/>
    <w:rsid w:val="005D2FE0"/>
    <w:rsid w:val="005D3562"/>
    <w:rsid w:val="005D376B"/>
    <w:rsid w:val="005D37EA"/>
    <w:rsid w:val="005D3CF6"/>
    <w:rsid w:val="005D4426"/>
    <w:rsid w:val="005D45EA"/>
    <w:rsid w:val="005D4B00"/>
    <w:rsid w:val="005D4D3F"/>
    <w:rsid w:val="005D5643"/>
    <w:rsid w:val="005D589C"/>
    <w:rsid w:val="005D653F"/>
    <w:rsid w:val="005D6AA3"/>
    <w:rsid w:val="005D709C"/>
    <w:rsid w:val="005D70B4"/>
    <w:rsid w:val="005E04CB"/>
    <w:rsid w:val="005E05C4"/>
    <w:rsid w:val="005E0DCA"/>
    <w:rsid w:val="005E10FC"/>
    <w:rsid w:val="005E1576"/>
    <w:rsid w:val="005E1C98"/>
    <w:rsid w:val="005E1E4F"/>
    <w:rsid w:val="005E2029"/>
    <w:rsid w:val="005E3FB6"/>
    <w:rsid w:val="005E4728"/>
    <w:rsid w:val="005E54FF"/>
    <w:rsid w:val="005E5881"/>
    <w:rsid w:val="005E5F8B"/>
    <w:rsid w:val="005E66FA"/>
    <w:rsid w:val="005E6B62"/>
    <w:rsid w:val="005E71EB"/>
    <w:rsid w:val="005E7491"/>
    <w:rsid w:val="005E75EE"/>
    <w:rsid w:val="005F08AB"/>
    <w:rsid w:val="005F0D13"/>
    <w:rsid w:val="005F1956"/>
    <w:rsid w:val="005F1EEB"/>
    <w:rsid w:val="005F215C"/>
    <w:rsid w:val="005F22EE"/>
    <w:rsid w:val="005F2680"/>
    <w:rsid w:val="005F2F73"/>
    <w:rsid w:val="005F3542"/>
    <w:rsid w:val="005F3CA4"/>
    <w:rsid w:val="005F403B"/>
    <w:rsid w:val="005F48DB"/>
    <w:rsid w:val="005F51B5"/>
    <w:rsid w:val="005F6B51"/>
    <w:rsid w:val="005F75CA"/>
    <w:rsid w:val="006011D5"/>
    <w:rsid w:val="006013E3"/>
    <w:rsid w:val="0060148A"/>
    <w:rsid w:val="0060174A"/>
    <w:rsid w:val="00601CA2"/>
    <w:rsid w:val="00601F2F"/>
    <w:rsid w:val="00602CFC"/>
    <w:rsid w:val="00602FD1"/>
    <w:rsid w:val="00603CDA"/>
    <w:rsid w:val="0060406D"/>
    <w:rsid w:val="0060427A"/>
    <w:rsid w:val="00604BB2"/>
    <w:rsid w:val="00604F08"/>
    <w:rsid w:val="00605FC0"/>
    <w:rsid w:val="00606018"/>
    <w:rsid w:val="00606CE1"/>
    <w:rsid w:val="00606D95"/>
    <w:rsid w:val="00606E95"/>
    <w:rsid w:val="00607329"/>
    <w:rsid w:val="006076BB"/>
    <w:rsid w:val="006077C2"/>
    <w:rsid w:val="0060798C"/>
    <w:rsid w:val="00607DE5"/>
    <w:rsid w:val="006100E1"/>
    <w:rsid w:val="006101D6"/>
    <w:rsid w:val="006102EA"/>
    <w:rsid w:val="00610D92"/>
    <w:rsid w:val="00610FDF"/>
    <w:rsid w:val="006115D3"/>
    <w:rsid w:val="00611B0A"/>
    <w:rsid w:val="0061248C"/>
    <w:rsid w:val="00612618"/>
    <w:rsid w:val="00612DF9"/>
    <w:rsid w:val="00613FFE"/>
    <w:rsid w:val="0061400D"/>
    <w:rsid w:val="0061488F"/>
    <w:rsid w:val="00614B8B"/>
    <w:rsid w:val="00614BD5"/>
    <w:rsid w:val="00615B8B"/>
    <w:rsid w:val="00615E10"/>
    <w:rsid w:val="00615FBA"/>
    <w:rsid w:val="006165AA"/>
    <w:rsid w:val="00617ADC"/>
    <w:rsid w:val="00620158"/>
    <w:rsid w:val="00620960"/>
    <w:rsid w:val="00620E74"/>
    <w:rsid w:val="006211F6"/>
    <w:rsid w:val="00621552"/>
    <w:rsid w:val="00621EB9"/>
    <w:rsid w:val="006220F9"/>
    <w:rsid w:val="006222B7"/>
    <w:rsid w:val="00622660"/>
    <w:rsid w:val="00622E97"/>
    <w:rsid w:val="00623142"/>
    <w:rsid w:val="0062347D"/>
    <w:rsid w:val="006236CB"/>
    <w:rsid w:val="006237E9"/>
    <w:rsid w:val="00623DF2"/>
    <w:rsid w:val="00624FE9"/>
    <w:rsid w:val="006250C3"/>
    <w:rsid w:val="006252AC"/>
    <w:rsid w:val="006255C2"/>
    <w:rsid w:val="006276C5"/>
    <w:rsid w:val="00627746"/>
    <w:rsid w:val="00627E1D"/>
    <w:rsid w:val="00627ED7"/>
    <w:rsid w:val="0063051A"/>
    <w:rsid w:val="0063165A"/>
    <w:rsid w:val="006317B4"/>
    <w:rsid w:val="006317E4"/>
    <w:rsid w:val="006319F6"/>
    <w:rsid w:val="006323C6"/>
    <w:rsid w:val="00632C7F"/>
    <w:rsid w:val="00632CFB"/>
    <w:rsid w:val="00632D2A"/>
    <w:rsid w:val="006332BD"/>
    <w:rsid w:val="00633973"/>
    <w:rsid w:val="00633D5A"/>
    <w:rsid w:val="006345DF"/>
    <w:rsid w:val="0063493B"/>
    <w:rsid w:val="00634F74"/>
    <w:rsid w:val="00635CEA"/>
    <w:rsid w:val="0063610E"/>
    <w:rsid w:val="006363B0"/>
    <w:rsid w:val="0063662F"/>
    <w:rsid w:val="006367D2"/>
    <w:rsid w:val="00636E0B"/>
    <w:rsid w:val="00637468"/>
    <w:rsid w:val="00637781"/>
    <w:rsid w:val="006404C7"/>
    <w:rsid w:val="00640743"/>
    <w:rsid w:val="00640945"/>
    <w:rsid w:val="00641788"/>
    <w:rsid w:val="00641794"/>
    <w:rsid w:val="00641BB5"/>
    <w:rsid w:val="00641D3B"/>
    <w:rsid w:val="00642097"/>
    <w:rsid w:val="006429BF"/>
    <w:rsid w:val="006433C7"/>
    <w:rsid w:val="00643407"/>
    <w:rsid w:val="00643C5A"/>
    <w:rsid w:val="00644BDD"/>
    <w:rsid w:val="00645832"/>
    <w:rsid w:val="00645B1D"/>
    <w:rsid w:val="00645CB6"/>
    <w:rsid w:val="00646E61"/>
    <w:rsid w:val="006470B9"/>
    <w:rsid w:val="0064718D"/>
    <w:rsid w:val="0064720B"/>
    <w:rsid w:val="00647BDA"/>
    <w:rsid w:val="0065048F"/>
    <w:rsid w:val="006508BC"/>
    <w:rsid w:val="00650C11"/>
    <w:rsid w:val="00651126"/>
    <w:rsid w:val="00651322"/>
    <w:rsid w:val="00651720"/>
    <w:rsid w:val="00652557"/>
    <w:rsid w:val="00652FC4"/>
    <w:rsid w:val="0065313A"/>
    <w:rsid w:val="00653B5F"/>
    <w:rsid w:val="00653E59"/>
    <w:rsid w:val="006540FC"/>
    <w:rsid w:val="00655230"/>
    <w:rsid w:val="006554FE"/>
    <w:rsid w:val="00655649"/>
    <w:rsid w:val="006565D3"/>
    <w:rsid w:val="0065717F"/>
    <w:rsid w:val="00657523"/>
    <w:rsid w:val="00660B68"/>
    <w:rsid w:val="00660D38"/>
    <w:rsid w:val="006615C6"/>
    <w:rsid w:val="00661827"/>
    <w:rsid w:val="006636C2"/>
    <w:rsid w:val="006637AA"/>
    <w:rsid w:val="00663D65"/>
    <w:rsid w:val="00665339"/>
    <w:rsid w:val="00665762"/>
    <w:rsid w:val="00666EB9"/>
    <w:rsid w:val="00667CE3"/>
    <w:rsid w:val="00670C10"/>
    <w:rsid w:val="006728F0"/>
    <w:rsid w:val="00672D95"/>
    <w:rsid w:val="00672EBF"/>
    <w:rsid w:val="00673F4A"/>
    <w:rsid w:val="00674331"/>
    <w:rsid w:val="0067458D"/>
    <w:rsid w:val="006755C5"/>
    <w:rsid w:val="00675D48"/>
    <w:rsid w:val="006762B1"/>
    <w:rsid w:val="006762F1"/>
    <w:rsid w:val="00676EB1"/>
    <w:rsid w:val="0067773A"/>
    <w:rsid w:val="00677BC7"/>
    <w:rsid w:val="00677D5C"/>
    <w:rsid w:val="00680722"/>
    <w:rsid w:val="0068107A"/>
    <w:rsid w:val="0068166C"/>
    <w:rsid w:val="00682510"/>
    <w:rsid w:val="0068279E"/>
    <w:rsid w:val="0068296E"/>
    <w:rsid w:val="006829CA"/>
    <w:rsid w:val="00682BB4"/>
    <w:rsid w:val="00682F6B"/>
    <w:rsid w:val="006836D9"/>
    <w:rsid w:val="00683DFC"/>
    <w:rsid w:val="00683FA9"/>
    <w:rsid w:val="0068421A"/>
    <w:rsid w:val="00684554"/>
    <w:rsid w:val="00684877"/>
    <w:rsid w:val="0068554C"/>
    <w:rsid w:val="0068563F"/>
    <w:rsid w:val="00685D56"/>
    <w:rsid w:val="00686C01"/>
    <w:rsid w:val="00686FEE"/>
    <w:rsid w:val="006874FF"/>
    <w:rsid w:val="006907C7"/>
    <w:rsid w:val="0069111A"/>
    <w:rsid w:val="00691688"/>
    <w:rsid w:val="00691A6D"/>
    <w:rsid w:val="00691B30"/>
    <w:rsid w:val="00691B51"/>
    <w:rsid w:val="00691C28"/>
    <w:rsid w:val="00691C38"/>
    <w:rsid w:val="00691D82"/>
    <w:rsid w:val="0069201A"/>
    <w:rsid w:val="006926C1"/>
    <w:rsid w:val="00692A0D"/>
    <w:rsid w:val="00693A01"/>
    <w:rsid w:val="0069492F"/>
    <w:rsid w:val="006949B3"/>
    <w:rsid w:val="00694CFB"/>
    <w:rsid w:val="00694DDC"/>
    <w:rsid w:val="006953AF"/>
    <w:rsid w:val="0069568E"/>
    <w:rsid w:val="00695FCF"/>
    <w:rsid w:val="00696C3B"/>
    <w:rsid w:val="00697286"/>
    <w:rsid w:val="0069741E"/>
    <w:rsid w:val="00697F7B"/>
    <w:rsid w:val="006A0991"/>
    <w:rsid w:val="006A0CE3"/>
    <w:rsid w:val="006A1358"/>
    <w:rsid w:val="006A224D"/>
    <w:rsid w:val="006A2859"/>
    <w:rsid w:val="006A2BCB"/>
    <w:rsid w:val="006A398C"/>
    <w:rsid w:val="006A40F5"/>
    <w:rsid w:val="006A444A"/>
    <w:rsid w:val="006A534E"/>
    <w:rsid w:val="006A55D5"/>
    <w:rsid w:val="006A5D4F"/>
    <w:rsid w:val="006A5E80"/>
    <w:rsid w:val="006A6C4A"/>
    <w:rsid w:val="006A6C72"/>
    <w:rsid w:val="006A77A6"/>
    <w:rsid w:val="006A7C6E"/>
    <w:rsid w:val="006A7F4C"/>
    <w:rsid w:val="006B0EC9"/>
    <w:rsid w:val="006B1409"/>
    <w:rsid w:val="006B14A4"/>
    <w:rsid w:val="006B14ED"/>
    <w:rsid w:val="006B1582"/>
    <w:rsid w:val="006B1C46"/>
    <w:rsid w:val="006B1EA6"/>
    <w:rsid w:val="006B22C5"/>
    <w:rsid w:val="006B2F47"/>
    <w:rsid w:val="006B3196"/>
    <w:rsid w:val="006B4451"/>
    <w:rsid w:val="006B4678"/>
    <w:rsid w:val="006B478C"/>
    <w:rsid w:val="006B4EAA"/>
    <w:rsid w:val="006B50DF"/>
    <w:rsid w:val="006B62EC"/>
    <w:rsid w:val="006B65AE"/>
    <w:rsid w:val="006B6EA7"/>
    <w:rsid w:val="006B728A"/>
    <w:rsid w:val="006B7552"/>
    <w:rsid w:val="006B7940"/>
    <w:rsid w:val="006B7A1E"/>
    <w:rsid w:val="006B7D4B"/>
    <w:rsid w:val="006B7DB2"/>
    <w:rsid w:val="006B7E0B"/>
    <w:rsid w:val="006B7FEC"/>
    <w:rsid w:val="006C04AC"/>
    <w:rsid w:val="006C0F58"/>
    <w:rsid w:val="006C1A79"/>
    <w:rsid w:val="006C25C2"/>
    <w:rsid w:val="006C2F7F"/>
    <w:rsid w:val="006C3075"/>
    <w:rsid w:val="006C346E"/>
    <w:rsid w:val="006C3B41"/>
    <w:rsid w:val="006C4540"/>
    <w:rsid w:val="006C45AD"/>
    <w:rsid w:val="006C487C"/>
    <w:rsid w:val="006C48AD"/>
    <w:rsid w:val="006C530C"/>
    <w:rsid w:val="006C57AB"/>
    <w:rsid w:val="006C5BDF"/>
    <w:rsid w:val="006C6BED"/>
    <w:rsid w:val="006C6E7B"/>
    <w:rsid w:val="006C71B5"/>
    <w:rsid w:val="006C7701"/>
    <w:rsid w:val="006C7769"/>
    <w:rsid w:val="006C79CB"/>
    <w:rsid w:val="006C7D5C"/>
    <w:rsid w:val="006D0517"/>
    <w:rsid w:val="006D15B9"/>
    <w:rsid w:val="006D1A06"/>
    <w:rsid w:val="006D2774"/>
    <w:rsid w:val="006D27B5"/>
    <w:rsid w:val="006D386B"/>
    <w:rsid w:val="006D3D48"/>
    <w:rsid w:val="006D55DB"/>
    <w:rsid w:val="006D595D"/>
    <w:rsid w:val="006D5A25"/>
    <w:rsid w:val="006D5C16"/>
    <w:rsid w:val="006D64C4"/>
    <w:rsid w:val="006D6913"/>
    <w:rsid w:val="006D7CA9"/>
    <w:rsid w:val="006D7D97"/>
    <w:rsid w:val="006E0132"/>
    <w:rsid w:val="006E09CF"/>
    <w:rsid w:val="006E0AAC"/>
    <w:rsid w:val="006E1556"/>
    <w:rsid w:val="006E15C1"/>
    <w:rsid w:val="006E2000"/>
    <w:rsid w:val="006E2FBC"/>
    <w:rsid w:val="006E30BE"/>
    <w:rsid w:val="006E357D"/>
    <w:rsid w:val="006E4D83"/>
    <w:rsid w:val="006E530F"/>
    <w:rsid w:val="006E58B8"/>
    <w:rsid w:val="006E5E6A"/>
    <w:rsid w:val="006E6966"/>
    <w:rsid w:val="006E783F"/>
    <w:rsid w:val="006E7E4C"/>
    <w:rsid w:val="006E7E5E"/>
    <w:rsid w:val="006F01D4"/>
    <w:rsid w:val="006F03D6"/>
    <w:rsid w:val="006F0F54"/>
    <w:rsid w:val="006F157B"/>
    <w:rsid w:val="006F2101"/>
    <w:rsid w:val="006F2909"/>
    <w:rsid w:val="006F2C56"/>
    <w:rsid w:val="006F2E52"/>
    <w:rsid w:val="006F2F67"/>
    <w:rsid w:val="006F38A6"/>
    <w:rsid w:val="006F4CC1"/>
    <w:rsid w:val="006F4D03"/>
    <w:rsid w:val="006F52C5"/>
    <w:rsid w:val="006F54BB"/>
    <w:rsid w:val="006F5795"/>
    <w:rsid w:val="006F647B"/>
    <w:rsid w:val="006F655B"/>
    <w:rsid w:val="006F69E0"/>
    <w:rsid w:val="006F71D8"/>
    <w:rsid w:val="006F7719"/>
    <w:rsid w:val="006F7953"/>
    <w:rsid w:val="007000ED"/>
    <w:rsid w:val="007004D0"/>
    <w:rsid w:val="00701303"/>
    <w:rsid w:val="007013A4"/>
    <w:rsid w:val="0070166D"/>
    <w:rsid w:val="00703331"/>
    <w:rsid w:val="00704D6D"/>
    <w:rsid w:val="007059CF"/>
    <w:rsid w:val="00705B86"/>
    <w:rsid w:val="00705F3A"/>
    <w:rsid w:val="007061D9"/>
    <w:rsid w:val="007066E1"/>
    <w:rsid w:val="00706B9C"/>
    <w:rsid w:val="0070737B"/>
    <w:rsid w:val="0070744D"/>
    <w:rsid w:val="00707E03"/>
    <w:rsid w:val="00707EED"/>
    <w:rsid w:val="00710213"/>
    <w:rsid w:val="00710556"/>
    <w:rsid w:val="007106C4"/>
    <w:rsid w:val="00710AD7"/>
    <w:rsid w:val="00710EA1"/>
    <w:rsid w:val="00712024"/>
    <w:rsid w:val="007120BB"/>
    <w:rsid w:val="00713265"/>
    <w:rsid w:val="00713946"/>
    <w:rsid w:val="00713C35"/>
    <w:rsid w:val="00714604"/>
    <w:rsid w:val="0071517B"/>
    <w:rsid w:val="007153B9"/>
    <w:rsid w:val="007157BF"/>
    <w:rsid w:val="00715BC4"/>
    <w:rsid w:val="00715D27"/>
    <w:rsid w:val="00715F8E"/>
    <w:rsid w:val="00716E71"/>
    <w:rsid w:val="0071789F"/>
    <w:rsid w:val="00717C16"/>
    <w:rsid w:val="0072097E"/>
    <w:rsid w:val="00720E14"/>
    <w:rsid w:val="00721337"/>
    <w:rsid w:val="007213AD"/>
    <w:rsid w:val="00721D3C"/>
    <w:rsid w:val="007221E9"/>
    <w:rsid w:val="00723751"/>
    <w:rsid w:val="007249ED"/>
    <w:rsid w:val="00725146"/>
    <w:rsid w:val="00725157"/>
    <w:rsid w:val="00725378"/>
    <w:rsid w:val="007253B7"/>
    <w:rsid w:val="00725844"/>
    <w:rsid w:val="00725F6D"/>
    <w:rsid w:val="00726BA6"/>
    <w:rsid w:val="0072712D"/>
    <w:rsid w:val="0072767F"/>
    <w:rsid w:val="007277E6"/>
    <w:rsid w:val="007301EF"/>
    <w:rsid w:val="0073072B"/>
    <w:rsid w:val="007307E1"/>
    <w:rsid w:val="00731BF4"/>
    <w:rsid w:val="00731E50"/>
    <w:rsid w:val="0073200E"/>
    <w:rsid w:val="007332B5"/>
    <w:rsid w:val="007349B8"/>
    <w:rsid w:val="00735DFC"/>
    <w:rsid w:val="007377F4"/>
    <w:rsid w:val="00737DCE"/>
    <w:rsid w:val="00740324"/>
    <w:rsid w:val="00740CD6"/>
    <w:rsid w:val="007413D6"/>
    <w:rsid w:val="00742C2B"/>
    <w:rsid w:val="0074313B"/>
    <w:rsid w:val="0074318F"/>
    <w:rsid w:val="0074333B"/>
    <w:rsid w:val="00744B57"/>
    <w:rsid w:val="00744E74"/>
    <w:rsid w:val="007457A6"/>
    <w:rsid w:val="00746B1B"/>
    <w:rsid w:val="00746C76"/>
    <w:rsid w:val="00746DF5"/>
    <w:rsid w:val="00746E51"/>
    <w:rsid w:val="00747031"/>
    <w:rsid w:val="0074716A"/>
    <w:rsid w:val="007471FB"/>
    <w:rsid w:val="007476A7"/>
    <w:rsid w:val="007500FB"/>
    <w:rsid w:val="00750167"/>
    <w:rsid w:val="0075020C"/>
    <w:rsid w:val="007503C5"/>
    <w:rsid w:val="00750753"/>
    <w:rsid w:val="00750DFD"/>
    <w:rsid w:val="00751551"/>
    <w:rsid w:val="007515AA"/>
    <w:rsid w:val="007521F5"/>
    <w:rsid w:val="0075235D"/>
    <w:rsid w:val="00752576"/>
    <w:rsid w:val="007532B5"/>
    <w:rsid w:val="00753A57"/>
    <w:rsid w:val="00753EC7"/>
    <w:rsid w:val="00754272"/>
    <w:rsid w:val="007542A5"/>
    <w:rsid w:val="0075489A"/>
    <w:rsid w:val="00754BBA"/>
    <w:rsid w:val="0075509D"/>
    <w:rsid w:val="007552A4"/>
    <w:rsid w:val="00755A41"/>
    <w:rsid w:val="00756723"/>
    <w:rsid w:val="00756B50"/>
    <w:rsid w:val="00756C97"/>
    <w:rsid w:val="00757D2D"/>
    <w:rsid w:val="007614B9"/>
    <w:rsid w:val="0076151F"/>
    <w:rsid w:val="00761ABF"/>
    <w:rsid w:val="007625C3"/>
    <w:rsid w:val="00762650"/>
    <w:rsid w:val="0076280A"/>
    <w:rsid w:val="00762CE0"/>
    <w:rsid w:val="0076361B"/>
    <w:rsid w:val="007637F3"/>
    <w:rsid w:val="00763B33"/>
    <w:rsid w:val="007641AB"/>
    <w:rsid w:val="00764771"/>
    <w:rsid w:val="0076484E"/>
    <w:rsid w:val="00764C86"/>
    <w:rsid w:val="0076519C"/>
    <w:rsid w:val="00765D06"/>
    <w:rsid w:val="00766578"/>
    <w:rsid w:val="00766866"/>
    <w:rsid w:val="007673A9"/>
    <w:rsid w:val="0076757B"/>
    <w:rsid w:val="007704F5"/>
    <w:rsid w:val="00770613"/>
    <w:rsid w:val="00770A84"/>
    <w:rsid w:val="00771000"/>
    <w:rsid w:val="0077206D"/>
    <w:rsid w:val="007736BD"/>
    <w:rsid w:val="0077379D"/>
    <w:rsid w:val="0077462A"/>
    <w:rsid w:val="00774D76"/>
    <w:rsid w:val="00774ED2"/>
    <w:rsid w:val="00775822"/>
    <w:rsid w:val="00775964"/>
    <w:rsid w:val="00776A0E"/>
    <w:rsid w:val="00777BC7"/>
    <w:rsid w:val="00777FC2"/>
    <w:rsid w:val="007804C2"/>
    <w:rsid w:val="007807B9"/>
    <w:rsid w:val="00780CA7"/>
    <w:rsid w:val="00782282"/>
    <w:rsid w:val="00782B68"/>
    <w:rsid w:val="00782F7D"/>
    <w:rsid w:val="00783356"/>
    <w:rsid w:val="007838A1"/>
    <w:rsid w:val="00784391"/>
    <w:rsid w:val="0078469B"/>
    <w:rsid w:val="007849FA"/>
    <w:rsid w:val="0078541C"/>
    <w:rsid w:val="00785FCC"/>
    <w:rsid w:val="00786111"/>
    <w:rsid w:val="007874A3"/>
    <w:rsid w:val="00790269"/>
    <w:rsid w:val="0079068B"/>
    <w:rsid w:val="00790B81"/>
    <w:rsid w:val="0079177B"/>
    <w:rsid w:val="00791958"/>
    <w:rsid w:val="00791D42"/>
    <w:rsid w:val="007920E4"/>
    <w:rsid w:val="00792611"/>
    <w:rsid w:val="00793F8A"/>
    <w:rsid w:val="007946F3"/>
    <w:rsid w:val="00794E63"/>
    <w:rsid w:val="0079557D"/>
    <w:rsid w:val="007969C8"/>
    <w:rsid w:val="007972EA"/>
    <w:rsid w:val="007A097D"/>
    <w:rsid w:val="007A1593"/>
    <w:rsid w:val="007A17B1"/>
    <w:rsid w:val="007A236E"/>
    <w:rsid w:val="007A2BBC"/>
    <w:rsid w:val="007A2C7C"/>
    <w:rsid w:val="007A2DEA"/>
    <w:rsid w:val="007A320A"/>
    <w:rsid w:val="007A3DA5"/>
    <w:rsid w:val="007A44ED"/>
    <w:rsid w:val="007A4CFE"/>
    <w:rsid w:val="007A4E24"/>
    <w:rsid w:val="007A53C2"/>
    <w:rsid w:val="007A55E6"/>
    <w:rsid w:val="007A705A"/>
    <w:rsid w:val="007A728D"/>
    <w:rsid w:val="007A7CAF"/>
    <w:rsid w:val="007B0B58"/>
    <w:rsid w:val="007B0BA4"/>
    <w:rsid w:val="007B1029"/>
    <w:rsid w:val="007B1573"/>
    <w:rsid w:val="007B17F5"/>
    <w:rsid w:val="007B2226"/>
    <w:rsid w:val="007B237C"/>
    <w:rsid w:val="007B265E"/>
    <w:rsid w:val="007B295E"/>
    <w:rsid w:val="007B3B56"/>
    <w:rsid w:val="007B3F28"/>
    <w:rsid w:val="007B4413"/>
    <w:rsid w:val="007B45BD"/>
    <w:rsid w:val="007B4793"/>
    <w:rsid w:val="007B547B"/>
    <w:rsid w:val="007B5ABF"/>
    <w:rsid w:val="007B6BD0"/>
    <w:rsid w:val="007B7132"/>
    <w:rsid w:val="007C0195"/>
    <w:rsid w:val="007C02DB"/>
    <w:rsid w:val="007C07EB"/>
    <w:rsid w:val="007C0F1E"/>
    <w:rsid w:val="007C0F4C"/>
    <w:rsid w:val="007C0F7F"/>
    <w:rsid w:val="007C12B4"/>
    <w:rsid w:val="007C165C"/>
    <w:rsid w:val="007C16B5"/>
    <w:rsid w:val="007C17F7"/>
    <w:rsid w:val="007C2605"/>
    <w:rsid w:val="007C3445"/>
    <w:rsid w:val="007C36CF"/>
    <w:rsid w:val="007C3721"/>
    <w:rsid w:val="007C3762"/>
    <w:rsid w:val="007C3B7C"/>
    <w:rsid w:val="007C3E9A"/>
    <w:rsid w:val="007C4187"/>
    <w:rsid w:val="007C5C53"/>
    <w:rsid w:val="007C6031"/>
    <w:rsid w:val="007C6854"/>
    <w:rsid w:val="007C7FFD"/>
    <w:rsid w:val="007D000A"/>
    <w:rsid w:val="007D0694"/>
    <w:rsid w:val="007D0D5A"/>
    <w:rsid w:val="007D1472"/>
    <w:rsid w:val="007D1714"/>
    <w:rsid w:val="007D21C1"/>
    <w:rsid w:val="007D24B3"/>
    <w:rsid w:val="007D2CDD"/>
    <w:rsid w:val="007D2F0D"/>
    <w:rsid w:val="007D3249"/>
    <w:rsid w:val="007D3E36"/>
    <w:rsid w:val="007D3EDD"/>
    <w:rsid w:val="007D44DA"/>
    <w:rsid w:val="007D4D16"/>
    <w:rsid w:val="007D60C0"/>
    <w:rsid w:val="007D6F2B"/>
    <w:rsid w:val="007D7099"/>
    <w:rsid w:val="007D7148"/>
    <w:rsid w:val="007D73EC"/>
    <w:rsid w:val="007D762F"/>
    <w:rsid w:val="007E00FA"/>
    <w:rsid w:val="007E031F"/>
    <w:rsid w:val="007E0621"/>
    <w:rsid w:val="007E0F96"/>
    <w:rsid w:val="007E280A"/>
    <w:rsid w:val="007E2920"/>
    <w:rsid w:val="007E2BBA"/>
    <w:rsid w:val="007E2CBA"/>
    <w:rsid w:val="007E30F5"/>
    <w:rsid w:val="007E3226"/>
    <w:rsid w:val="007E350C"/>
    <w:rsid w:val="007E3F8D"/>
    <w:rsid w:val="007E418D"/>
    <w:rsid w:val="007E4EE6"/>
    <w:rsid w:val="007E564E"/>
    <w:rsid w:val="007E5AB9"/>
    <w:rsid w:val="007E5B33"/>
    <w:rsid w:val="007E5C74"/>
    <w:rsid w:val="007E5CDD"/>
    <w:rsid w:val="007E608A"/>
    <w:rsid w:val="007E799A"/>
    <w:rsid w:val="007F02E1"/>
    <w:rsid w:val="007F051E"/>
    <w:rsid w:val="007F0FD8"/>
    <w:rsid w:val="007F1681"/>
    <w:rsid w:val="007F24CD"/>
    <w:rsid w:val="007F3650"/>
    <w:rsid w:val="007F3B2B"/>
    <w:rsid w:val="007F3D54"/>
    <w:rsid w:val="007F4856"/>
    <w:rsid w:val="007F489A"/>
    <w:rsid w:val="007F4CC0"/>
    <w:rsid w:val="007F4DD9"/>
    <w:rsid w:val="007F56CE"/>
    <w:rsid w:val="007F571E"/>
    <w:rsid w:val="007F57BA"/>
    <w:rsid w:val="007F5949"/>
    <w:rsid w:val="007F6CDF"/>
    <w:rsid w:val="007F7705"/>
    <w:rsid w:val="00800CB6"/>
    <w:rsid w:val="008013BE"/>
    <w:rsid w:val="00801406"/>
    <w:rsid w:val="00801730"/>
    <w:rsid w:val="008028CF"/>
    <w:rsid w:val="00802BDA"/>
    <w:rsid w:val="00803386"/>
    <w:rsid w:val="008033C6"/>
    <w:rsid w:val="008034A8"/>
    <w:rsid w:val="008042B7"/>
    <w:rsid w:val="008053AB"/>
    <w:rsid w:val="008055E9"/>
    <w:rsid w:val="0080566B"/>
    <w:rsid w:val="008069D9"/>
    <w:rsid w:val="00806E98"/>
    <w:rsid w:val="00807529"/>
    <w:rsid w:val="00811386"/>
    <w:rsid w:val="00811432"/>
    <w:rsid w:val="0081159E"/>
    <w:rsid w:val="008116E3"/>
    <w:rsid w:val="00811771"/>
    <w:rsid w:val="00812405"/>
    <w:rsid w:val="0081289E"/>
    <w:rsid w:val="00813060"/>
    <w:rsid w:val="00814155"/>
    <w:rsid w:val="008145EF"/>
    <w:rsid w:val="00814D0A"/>
    <w:rsid w:val="00815204"/>
    <w:rsid w:val="0081545F"/>
    <w:rsid w:val="00815EA0"/>
    <w:rsid w:val="00815ED9"/>
    <w:rsid w:val="00817490"/>
    <w:rsid w:val="00817EE8"/>
    <w:rsid w:val="008206D3"/>
    <w:rsid w:val="00820959"/>
    <w:rsid w:val="00820C57"/>
    <w:rsid w:val="00820F32"/>
    <w:rsid w:val="00821FA1"/>
    <w:rsid w:val="0082212A"/>
    <w:rsid w:val="0082268B"/>
    <w:rsid w:val="0082398B"/>
    <w:rsid w:val="0082559F"/>
    <w:rsid w:val="008255B5"/>
    <w:rsid w:val="00825A67"/>
    <w:rsid w:val="00825E4E"/>
    <w:rsid w:val="00825F2B"/>
    <w:rsid w:val="00825F3C"/>
    <w:rsid w:val="00826240"/>
    <w:rsid w:val="0082675C"/>
    <w:rsid w:val="008269D7"/>
    <w:rsid w:val="00826A91"/>
    <w:rsid w:val="00826B5F"/>
    <w:rsid w:val="00826F1F"/>
    <w:rsid w:val="0082754A"/>
    <w:rsid w:val="00827C25"/>
    <w:rsid w:val="00827F45"/>
    <w:rsid w:val="0083039C"/>
    <w:rsid w:val="0083055F"/>
    <w:rsid w:val="00830EC7"/>
    <w:rsid w:val="008311D2"/>
    <w:rsid w:val="00832D9C"/>
    <w:rsid w:val="00832F51"/>
    <w:rsid w:val="008331EE"/>
    <w:rsid w:val="0083355C"/>
    <w:rsid w:val="008336B6"/>
    <w:rsid w:val="00833ADB"/>
    <w:rsid w:val="00833CFC"/>
    <w:rsid w:val="008341F6"/>
    <w:rsid w:val="0083438A"/>
    <w:rsid w:val="00834443"/>
    <w:rsid w:val="00835736"/>
    <w:rsid w:val="00836051"/>
    <w:rsid w:val="008361D9"/>
    <w:rsid w:val="00836437"/>
    <w:rsid w:val="00836B3E"/>
    <w:rsid w:val="00837C39"/>
    <w:rsid w:val="008416AA"/>
    <w:rsid w:val="00841EC2"/>
    <w:rsid w:val="00842A22"/>
    <w:rsid w:val="00842DE5"/>
    <w:rsid w:val="0084345D"/>
    <w:rsid w:val="008434E0"/>
    <w:rsid w:val="00843AE0"/>
    <w:rsid w:val="00844686"/>
    <w:rsid w:val="0084510C"/>
    <w:rsid w:val="0084536B"/>
    <w:rsid w:val="0084569B"/>
    <w:rsid w:val="00845DB3"/>
    <w:rsid w:val="008460BC"/>
    <w:rsid w:val="008469FC"/>
    <w:rsid w:val="00846A5E"/>
    <w:rsid w:val="00846FDC"/>
    <w:rsid w:val="008477FE"/>
    <w:rsid w:val="00847B56"/>
    <w:rsid w:val="008504FA"/>
    <w:rsid w:val="00850D89"/>
    <w:rsid w:val="00850F82"/>
    <w:rsid w:val="00851487"/>
    <w:rsid w:val="008519B4"/>
    <w:rsid w:val="00851AD7"/>
    <w:rsid w:val="008525C5"/>
    <w:rsid w:val="008529F2"/>
    <w:rsid w:val="00853CB9"/>
    <w:rsid w:val="00854232"/>
    <w:rsid w:val="008542D9"/>
    <w:rsid w:val="00854897"/>
    <w:rsid w:val="00854FCA"/>
    <w:rsid w:val="00855A4C"/>
    <w:rsid w:val="00856596"/>
    <w:rsid w:val="008574A0"/>
    <w:rsid w:val="00857B53"/>
    <w:rsid w:val="00860C17"/>
    <w:rsid w:val="008610B9"/>
    <w:rsid w:val="00861187"/>
    <w:rsid w:val="008612B6"/>
    <w:rsid w:val="008627B1"/>
    <w:rsid w:val="008634C0"/>
    <w:rsid w:val="00863C6F"/>
    <w:rsid w:val="00863ECC"/>
    <w:rsid w:val="0086503F"/>
    <w:rsid w:val="00865A83"/>
    <w:rsid w:val="00866121"/>
    <w:rsid w:val="00867445"/>
    <w:rsid w:val="00867562"/>
    <w:rsid w:val="0086785F"/>
    <w:rsid w:val="00867CA9"/>
    <w:rsid w:val="0087073E"/>
    <w:rsid w:val="00870C9C"/>
    <w:rsid w:val="00871E1E"/>
    <w:rsid w:val="00871ECF"/>
    <w:rsid w:val="00872240"/>
    <w:rsid w:val="0087249E"/>
    <w:rsid w:val="008724B4"/>
    <w:rsid w:val="00872F06"/>
    <w:rsid w:val="008730A4"/>
    <w:rsid w:val="00874125"/>
    <w:rsid w:val="00875139"/>
    <w:rsid w:val="008752E0"/>
    <w:rsid w:val="008754DA"/>
    <w:rsid w:val="00875C33"/>
    <w:rsid w:val="008761D9"/>
    <w:rsid w:val="00876298"/>
    <w:rsid w:val="008762F3"/>
    <w:rsid w:val="00876513"/>
    <w:rsid w:val="00877342"/>
    <w:rsid w:val="0087788B"/>
    <w:rsid w:val="00877D27"/>
    <w:rsid w:val="008815B9"/>
    <w:rsid w:val="008817D6"/>
    <w:rsid w:val="00881C7C"/>
    <w:rsid w:val="00882846"/>
    <w:rsid w:val="0088320D"/>
    <w:rsid w:val="00883E2B"/>
    <w:rsid w:val="0088571B"/>
    <w:rsid w:val="00886C9C"/>
    <w:rsid w:val="00886D39"/>
    <w:rsid w:val="0088721B"/>
    <w:rsid w:val="00887D7E"/>
    <w:rsid w:val="00890508"/>
    <w:rsid w:val="00890624"/>
    <w:rsid w:val="00890CF7"/>
    <w:rsid w:val="00890DCC"/>
    <w:rsid w:val="008910CF"/>
    <w:rsid w:val="00891240"/>
    <w:rsid w:val="00891B83"/>
    <w:rsid w:val="0089215B"/>
    <w:rsid w:val="00892791"/>
    <w:rsid w:val="0089282A"/>
    <w:rsid w:val="008929EF"/>
    <w:rsid w:val="00892A8A"/>
    <w:rsid w:val="0089355B"/>
    <w:rsid w:val="00893BFA"/>
    <w:rsid w:val="008942F9"/>
    <w:rsid w:val="00895256"/>
    <w:rsid w:val="0089550A"/>
    <w:rsid w:val="008967A5"/>
    <w:rsid w:val="008A0922"/>
    <w:rsid w:val="008A18C7"/>
    <w:rsid w:val="008A1A4C"/>
    <w:rsid w:val="008A2491"/>
    <w:rsid w:val="008A2C75"/>
    <w:rsid w:val="008A3A89"/>
    <w:rsid w:val="008A3B69"/>
    <w:rsid w:val="008A57DB"/>
    <w:rsid w:val="008A6462"/>
    <w:rsid w:val="008A72DF"/>
    <w:rsid w:val="008A77C9"/>
    <w:rsid w:val="008B04B4"/>
    <w:rsid w:val="008B05DA"/>
    <w:rsid w:val="008B1206"/>
    <w:rsid w:val="008B1F4D"/>
    <w:rsid w:val="008B2982"/>
    <w:rsid w:val="008B3286"/>
    <w:rsid w:val="008B3883"/>
    <w:rsid w:val="008B447C"/>
    <w:rsid w:val="008B4F2E"/>
    <w:rsid w:val="008B4FF5"/>
    <w:rsid w:val="008B6987"/>
    <w:rsid w:val="008B6D54"/>
    <w:rsid w:val="008B7A4C"/>
    <w:rsid w:val="008B7BBB"/>
    <w:rsid w:val="008C0577"/>
    <w:rsid w:val="008C0869"/>
    <w:rsid w:val="008C0BEA"/>
    <w:rsid w:val="008C0CAE"/>
    <w:rsid w:val="008C11A3"/>
    <w:rsid w:val="008C1644"/>
    <w:rsid w:val="008C1DA4"/>
    <w:rsid w:val="008C2032"/>
    <w:rsid w:val="008C21EF"/>
    <w:rsid w:val="008C30DA"/>
    <w:rsid w:val="008C31EA"/>
    <w:rsid w:val="008C3AF7"/>
    <w:rsid w:val="008C3F32"/>
    <w:rsid w:val="008C4B36"/>
    <w:rsid w:val="008C4CDB"/>
    <w:rsid w:val="008C7681"/>
    <w:rsid w:val="008C7F13"/>
    <w:rsid w:val="008D0151"/>
    <w:rsid w:val="008D056C"/>
    <w:rsid w:val="008D0A3F"/>
    <w:rsid w:val="008D1023"/>
    <w:rsid w:val="008D15BF"/>
    <w:rsid w:val="008D1A00"/>
    <w:rsid w:val="008D1CA0"/>
    <w:rsid w:val="008D23CC"/>
    <w:rsid w:val="008D2D72"/>
    <w:rsid w:val="008D3421"/>
    <w:rsid w:val="008D35C9"/>
    <w:rsid w:val="008D3F2D"/>
    <w:rsid w:val="008D476F"/>
    <w:rsid w:val="008D4B18"/>
    <w:rsid w:val="008D5217"/>
    <w:rsid w:val="008D6001"/>
    <w:rsid w:val="008D6D89"/>
    <w:rsid w:val="008D71B4"/>
    <w:rsid w:val="008D7271"/>
    <w:rsid w:val="008D75ED"/>
    <w:rsid w:val="008D7922"/>
    <w:rsid w:val="008E0181"/>
    <w:rsid w:val="008E07D5"/>
    <w:rsid w:val="008E0F17"/>
    <w:rsid w:val="008E1844"/>
    <w:rsid w:val="008E1B5A"/>
    <w:rsid w:val="008E2760"/>
    <w:rsid w:val="008E3CDA"/>
    <w:rsid w:val="008E5C20"/>
    <w:rsid w:val="008E61FB"/>
    <w:rsid w:val="008E6996"/>
    <w:rsid w:val="008E69C0"/>
    <w:rsid w:val="008E6F8F"/>
    <w:rsid w:val="008F0977"/>
    <w:rsid w:val="008F0EF2"/>
    <w:rsid w:val="008F0F08"/>
    <w:rsid w:val="008F14A7"/>
    <w:rsid w:val="008F15A5"/>
    <w:rsid w:val="008F1D7F"/>
    <w:rsid w:val="008F3137"/>
    <w:rsid w:val="008F31A9"/>
    <w:rsid w:val="008F34AB"/>
    <w:rsid w:val="008F365F"/>
    <w:rsid w:val="008F36BD"/>
    <w:rsid w:val="008F386C"/>
    <w:rsid w:val="008F3ED5"/>
    <w:rsid w:val="008F4129"/>
    <w:rsid w:val="008F48B6"/>
    <w:rsid w:val="008F4AA9"/>
    <w:rsid w:val="008F505D"/>
    <w:rsid w:val="008F580D"/>
    <w:rsid w:val="008F6AB4"/>
    <w:rsid w:val="008F6DA6"/>
    <w:rsid w:val="008F799C"/>
    <w:rsid w:val="00900F60"/>
    <w:rsid w:val="0090169B"/>
    <w:rsid w:val="0090174B"/>
    <w:rsid w:val="00901ABA"/>
    <w:rsid w:val="009020DA"/>
    <w:rsid w:val="00902559"/>
    <w:rsid w:val="0090286D"/>
    <w:rsid w:val="00902D2C"/>
    <w:rsid w:val="0090322B"/>
    <w:rsid w:val="00903895"/>
    <w:rsid w:val="00903CC6"/>
    <w:rsid w:val="009041AC"/>
    <w:rsid w:val="0090462D"/>
    <w:rsid w:val="00904B2E"/>
    <w:rsid w:val="00904E24"/>
    <w:rsid w:val="009052CE"/>
    <w:rsid w:val="009054E2"/>
    <w:rsid w:val="00906389"/>
    <w:rsid w:val="009064F8"/>
    <w:rsid w:val="00906A72"/>
    <w:rsid w:val="00906C66"/>
    <w:rsid w:val="00907A29"/>
    <w:rsid w:val="00907AAE"/>
    <w:rsid w:val="00907BD6"/>
    <w:rsid w:val="00907CEB"/>
    <w:rsid w:val="00907F85"/>
    <w:rsid w:val="009117E4"/>
    <w:rsid w:val="009118C3"/>
    <w:rsid w:val="00912298"/>
    <w:rsid w:val="00912763"/>
    <w:rsid w:val="00912B9D"/>
    <w:rsid w:val="009134B2"/>
    <w:rsid w:val="009141AE"/>
    <w:rsid w:val="009144AF"/>
    <w:rsid w:val="00914A84"/>
    <w:rsid w:val="00914D54"/>
    <w:rsid w:val="009155E4"/>
    <w:rsid w:val="00915E6E"/>
    <w:rsid w:val="00916001"/>
    <w:rsid w:val="00916203"/>
    <w:rsid w:val="0091635A"/>
    <w:rsid w:val="009200B1"/>
    <w:rsid w:val="00920354"/>
    <w:rsid w:val="00920E94"/>
    <w:rsid w:val="00920FAA"/>
    <w:rsid w:val="00922E29"/>
    <w:rsid w:val="00923434"/>
    <w:rsid w:val="00923C19"/>
    <w:rsid w:val="00924778"/>
    <w:rsid w:val="00924FB0"/>
    <w:rsid w:val="009255A9"/>
    <w:rsid w:val="00925A27"/>
    <w:rsid w:val="00925C77"/>
    <w:rsid w:val="00925D07"/>
    <w:rsid w:val="00925DD3"/>
    <w:rsid w:val="00925FB0"/>
    <w:rsid w:val="009260CD"/>
    <w:rsid w:val="009262AE"/>
    <w:rsid w:val="00926570"/>
    <w:rsid w:val="00926B30"/>
    <w:rsid w:val="00926CF9"/>
    <w:rsid w:val="00926D49"/>
    <w:rsid w:val="009271DB"/>
    <w:rsid w:val="009272B7"/>
    <w:rsid w:val="009278ED"/>
    <w:rsid w:val="00927CF7"/>
    <w:rsid w:val="00927E41"/>
    <w:rsid w:val="00927E55"/>
    <w:rsid w:val="009315A6"/>
    <w:rsid w:val="00931751"/>
    <w:rsid w:val="009318FD"/>
    <w:rsid w:val="00931D1B"/>
    <w:rsid w:val="0093224E"/>
    <w:rsid w:val="009323FD"/>
    <w:rsid w:val="00932A00"/>
    <w:rsid w:val="00932B4E"/>
    <w:rsid w:val="00933786"/>
    <w:rsid w:val="0093407F"/>
    <w:rsid w:val="0093408A"/>
    <w:rsid w:val="009340C2"/>
    <w:rsid w:val="00934BE3"/>
    <w:rsid w:val="00935399"/>
    <w:rsid w:val="009356DD"/>
    <w:rsid w:val="00935C05"/>
    <w:rsid w:val="00936725"/>
    <w:rsid w:val="009374EA"/>
    <w:rsid w:val="0094090E"/>
    <w:rsid w:val="00941930"/>
    <w:rsid w:val="00942324"/>
    <w:rsid w:val="0094353B"/>
    <w:rsid w:val="00944963"/>
    <w:rsid w:val="00945665"/>
    <w:rsid w:val="00945985"/>
    <w:rsid w:val="00945BD8"/>
    <w:rsid w:val="00945DFF"/>
    <w:rsid w:val="00947333"/>
    <w:rsid w:val="00947522"/>
    <w:rsid w:val="00947688"/>
    <w:rsid w:val="00950560"/>
    <w:rsid w:val="00950D8E"/>
    <w:rsid w:val="00952AD5"/>
    <w:rsid w:val="00953430"/>
    <w:rsid w:val="009534B9"/>
    <w:rsid w:val="0095396F"/>
    <w:rsid w:val="009547AA"/>
    <w:rsid w:val="00954C90"/>
    <w:rsid w:val="00955944"/>
    <w:rsid w:val="00955C79"/>
    <w:rsid w:val="009563D4"/>
    <w:rsid w:val="009570F3"/>
    <w:rsid w:val="0095724C"/>
    <w:rsid w:val="00957B6B"/>
    <w:rsid w:val="00957F25"/>
    <w:rsid w:val="00960EB5"/>
    <w:rsid w:val="009619EB"/>
    <w:rsid w:val="00961E63"/>
    <w:rsid w:val="009620B9"/>
    <w:rsid w:val="0096220D"/>
    <w:rsid w:val="00963188"/>
    <w:rsid w:val="009634B2"/>
    <w:rsid w:val="00964334"/>
    <w:rsid w:val="0096459E"/>
    <w:rsid w:val="00964A7F"/>
    <w:rsid w:val="00964EDF"/>
    <w:rsid w:val="00965144"/>
    <w:rsid w:val="00965275"/>
    <w:rsid w:val="00965FAB"/>
    <w:rsid w:val="00966B84"/>
    <w:rsid w:val="00966C85"/>
    <w:rsid w:val="0096733F"/>
    <w:rsid w:val="00967A9D"/>
    <w:rsid w:val="00967BB2"/>
    <w:rsid w:val="00970253"/>
    <w:rsid w:val="00970DE2"/>
    <w:rsid w:val="00970EF5"/>
    <w:rsid w:val="00971B94"/>
    <w:rsid w:val="00971C8D"/>
    <w:rsid w:val="0097250A"/>
    <w:rsid w:val="00972903"/>
    <w:rsid w:val="00972B1A"/>
    <w:rsid w:val="009734AD"/>
    <w:rsid w:val="009739C7"/>
    <w:rsid w:val="009747C1"/>
    <w:rsid w:val="00974D32"/>
    <w:rsid w:val="00975295"/>
    <w:rsid w:val="0097579B"/>
    <w:rsid w:val="0097581A"/>
    <w:rsid w:val="0097591A"/>
    <w:rsid w:val="009759F4"/>
    <w:rsid w:val="00975ABF"/>
    <w:rsid w:val="00975BCD"/>
    <w:rsid w:val="00975E0F"/>
    <w:rsid w:val="00976652"/>
    <w:rsid w:val="00976F89"/>
    <w:rsid w:val="0097713E"/>
    <w:rsid w:val="0098006B"/>
    <w:rsid w:val="00980282"/>
    <w:rsid w:val="009802F9"/>
    <w:rsid w:val="00980D88"/>
    <w:rsid w:val="00980F4F"/>
    <w:rsid w:val="0098113E"/>
    <w:rsid w:val="0098114E"/>
    <w:rsid w:val="0098176D"/>
    <w:rsid w:val="009819AB"/>
    <w:rsid w:val="00981EA0"/>
    <w:rsid w:val="00982182"/>
    <w:rsid w:val="00982211"/>
    <w:rsid w:val="00983118"/>
    <w:rsid w:val="0098348B"/>
    <w:rsid w:val="009834A9"/>
    <w:rsid w:val="00984363"/>
    <w:rsid w:val="00984CA6"/>
    <w:rsid w:val="0098518A"/>
    <w:rsid w:val="00985A01"/>
    <w:rsid w:val="00985E06"/>
    <w:rsid w:val="0098714A"/>
    <w:rsid w:val="00990299"/>
    <w:rsid w:val="009905C2"/>
    <w:rsid w:val="00990844"/>
    <w:rsid w:val="00990B84"/>
    <w:rsid w:val="00990E27"/>
    <w:rsid w:val="00991201"/>
    <w:rsid w:val="0099227F"/>
    <w:rsid w:val="009929C4"/>
    <w:rsid w:val="00992F3B"/>
    <w:rsid w:val="00994294"/>
    <w:rsid w:val="009956E8"/>
    <w:rsid w:val="00996008"/>
    <w:rsid w:val="00996731"/>
    <w:rsid w:val="00996CCB"/>
    <w:rsid w:val="009975DA"/>
    <w:rsid w:val="00997672"/>
    <w:rsid w:val="00997834"/>
    <w:rsid w:val="009A0090"/>
    <w:rsid w:val="009A0137"/>
    <w:rsid w:val="009A0B9C"/>
    <w:rsid w:val="009A0FC1"/>
    <w:rsid w:val="009A1941"/>
    <w:rsid w:val="009A1BA6"/>
    <w:rsid w:val="009A1E6E"/>
    <w:rsid w:val="009A2966"/>
    <w:rsid w:val="009A3248"/>
    <w:rsid w:val="009A33D8"/>
    <w:rsid w:val="009A3AD7"/>
    <w:rsid w:val="009A3DF8"/>
    <w:rsid w:val="009A3FE3"/>
    <w:rsid w:val="009A403F"/>
    <w:rsid w:val="009A44CD"/>
    <w:rsid w:val="009A4D1B"/>
    <w:rsid w:val="009A551C"/>
    <w:rsid w:val="009A5B1E"/>
    <w:rsid w:val="009A6285"/>
    <w:rsid w:val="009A691F"/>
    <w:rsid w:val="009A6B46"/>
    <w:rsid w:val="009A6F93"/>
    <w:rsid w:val="009A73F2"/>
    <w:rsid w:val="009A7A19"/>
    <w:rsid w:val="009B002E"/>
    <w:rsid w:val="009B0B66"/>
    <w:rsid w:val="009B0CD1"/>
    <w:rsid w:val="009B1166"/>
    <w:rsid w:val="009B19C0"/>
    <w:rsid w:val="009B1BD4"/>
    <w:rsid w:val="009B2483"/>
    <w:rsid w:val="009B32E2"/>
    <w:rsid w:val="009B33AD"/>
    <w:rsid w:val="009B4FD0"/>
    <w:rsid w:val="009B53B7"/>
    <w:rsid w:val="009B64C3"/>
    <w:rsid w:val="009B76DF"/>
    <w:rsid w:val="009B7801"/>
    <w:rsid w:val="009B795E"/>
    <w:rsid w:val="009C1000"/>
    <w:rsid w:val="009C260B"/>
    <w:rsid w:val="009C2929"/>
    <w:rsid w:val="009C4CAF"/>
    <w:rsid w:val="009C5230"/>
    <w:rsid w:val="009C52BD"/>
    <w:rsid w:val="009C5387"/>
    <w:rsid w:val="009C57C1"/>
    <w:rsid w:val="009C5B7A"/>
    <w:rsid w:val="009C5CC5"/>
    <w:rsid w:val="009C61C1"/>
    <w:rsid w:val="009C64A1"/>
    <w:rsid w:val="009C7344"/>
    <w:rsid w:val="009C7F5F"/>
    <w:rsid w:val="009D0992"/>
    <w:rsid w:val="009D09B7"/>
    <w:rsid w:val="009D0E7C"/>
    <w:rsid w:val="009D11C6"/>
    <w:rsid w:val="009D1E2E"/>
    <w:rsid w:val="009D338D"/>
    <w:rsid w:val="009D3BAF"/>
    <w:rsid w:val="009D3E42"/>
    <w:rsid w:val="009D4449"/>
    <w:rsid w:val="009D5701"/>
    <w:rsid w:val="009D5A5E"/>
    <w:rsid w:val="009D5B33"/>
    <w:rsid w:val="009D5C65"/>
    <w:rsid w:val="009D5D17"/>
    <w:rsid w:val="009D5DE5"/>
    <w:rsid w:val="009D67C6"/>
    <w:rsid w:val="009D6B7E"/>
    <w:rsid w:val="009D6BA7"/>
    <w:rsid w:val="009D7452"/>
    <w:rsid w:val="009D77DE"/>
    <w:rsid w:val="009D78F3"/>
    <w:rsid w:val="009E0DBA"/>
    <w:rsid w:val="009E10F1"/>
    <w:rsid w:val="009E121F"/>
    <w:rsid w:val="009E1546"/>
    <w:rsid w:val="009E1DEF"/>
    <w:rsid w:val="009E255A"/>
    <w:rsid w:val="009E2849"/>
    <w:rsid w:val="009E3270"/>
    <w:rsid w:val="009E3328"/>
    <w:rsid w:val="009E3D59"/>
    <w:rsid w:val="009E40CD"/>
    <w:rsid w:val="009E42CA"/>
    <w:rsid w:val="009E4D7B"/>
    <w:rsid w:val="009E6564"/>
    <w:rsid w:val="009E69F3"/>
    <w:rsid w:val="009E78FC"/>
    <w:rsid w:val="009E796A"/>
    <w:rsid w:val="009E7A50"/>
    <w:rsid w:val="009F04D1"/>
    <w:rsid w:val="009F1921"/>
    <w:rsid w:val="009F1A7C"/>
    <w:rsid w:val="009F237A"/>
    <w:rsid w:val="009F345D"/>
    <w:rsid w:val="009F36BA"/>
    <w:rsid w:val="009F371A"/>
    <w:rsid w:val="009F3F3E"/>
    <w:rsid w:val="009F456D"/>
    <w:rsid w:val="009F4D50"/>
    <w:rsid w:val="009F69D5"/>
    <w:rsid w:val="009F6FB3"/>
    <w:rsid w:val="009F7129"/>
    <w:rsid w:val="00A00D3F"/>
    <w:rsid w:val="00A00DE7"/>
    <w:rsid w:val="00A00E8B"/>
    <w:rsid w:val="00A00E9A"/>
    <w:rsid w:val="00A010DA"/>
    <w:rsid w:val="00A018D9"/>
    <w:rsid w:val="00A01B16"/>
    <w:rsid w:val="00A03A1B"/>
    <w:rsid w:val="00A03A63"/>
    <w:rsid w:val="00A03B28"/>
    <w:rsid w:val="00A04070"/>
    <w:rsid w:val="00A0419B"/>
    <w:rsid w:val="00A049CE"/>
    <w:rsid w:val="00A05016"/>
    <w:rsid w:val="00A06245"/>
    <w:rsid w:val="00A0752F"/>
    <w:rsid w:val="00A07EB1"/>
    <w:rsid w:val="00A10122"/>
    <w:rsid w:val="00A1073C"/>
    <w:rsid w:val="00A10D81"/>
    <w:rsid w:val="00A11694"/>
    <w:rsid w:val="00A11C08"/>
    <w:rsid w:val="00A11FA4"/>
    <w:rsid w:val="00A12190"/>
    <w:rsid w:val="00A125DA"/>
    <w:rsid w:val="00A13609"/>
    <w:rsid w:val="00A1366A"/>
    <w:rsid w:val="00A148BA"/>
    <w:rsid w:val="00A14C94"/>
    <w:rsid w:val="00A14FEA"/>
    <w:rsid w:val="00A154B1"/>
    <w:rsid w:val="00A1596B"/>
    <w:rsid w:val="00A16D7D"/>
    <w:rsid w:val="00A1707A"/>
    <w:rsid w:val="00A172C3"/>
    <w:rsid w:val="00A1784C"/>
    <w:rsid w:val="00A17876"/>
    <w:rsid w:val="00A1789A"/>
    <w:rsid w:val="00A20797"/>
    <w:rsid w:val="00A20F05"/>
    <w:rsid w:val="00A22B18"/>
    <w:rsid w:val="00A230C2"/>
    <w:rsid w:val="00A23C7C"/>
    <w:rsid w:val="00A24820"/>
    <w:rsid w:val="00A24ADC"/>
    <w:rsid w:val="00A250FE"/>
    <w:rsid w:val="00A251C1"/>
    <w:rsid w:val="00A25228"/>
    <w:rsid w:val="00A25239"/>
    <w:rsid w:val="00A25707"/>
    <w:rsid w:val="00A25CEF"/>
    <w:rsid w:val="00A26CDA"/>
    <w:rsid w:val="00A26F79"/>
    <w:rsid w:val="00A272B3"/>
    <w:rsid w:val="00A272EB"/>
    <w:rsid w:val="00A273A3"/>
    <w:rsid w:val="00A27596"/>
    <w:rsid w:val="00A30E60"/>
    <w:rsid w:val="00A3189A"/>
    <w:rsid w:val="00A33155"/>
    <w:rsid w:val="00A33510"/>
    <w:rsid w:val="00A33D14"/>
    <w:rsid w:val="00A33D94"/>
    <w:rsid w:val="00A34850"/>
    <w:rsid w:val="00A368A5"/>
    <w:rsid w:val="00A36ABD"/>
    <w:rsid w:val="00A370BD"/>
    <w:rsid w:val="00A3797C"/>
    <w:rsid w:val="00A37BBB"/>
    <w:rsid w:val="00A37E7B"/>
    <w:rsid w:val="00A4061D"/>
    <w:rsid w:val="00A40BE0"/>
    <w:rsid w:val="00A4161A"/>
    <w:rsid w:val="00A426D7"/>
    <w:rsid w:val="00A431FA"/>
    <w:rsid w:val="00A4332C"/>
    <w:rsid w:val="00A4340A"/>
    <w:rsid w:val="00A43443"/>
    <w:rsid w:val="00A43BD8"/>
    <w:rsid w:val="00A4444D"/>
    <w:rsid w:val="00A444FA"/>
    <w:rsid w:val="00A44A0C"/>
    <w:rsid w:val="00A454CF"/>
    <w:rsid w:val="00A45D42"/>
    <w:rsid w:val="00A4612C"/>
    <w:rsid w:val="00A46454"/>
    <w:rsid w:val="00A46563"/>
    <w:rsid w:val="00A46611"/>
    <w:rsid w:val="00A46774"/>
    <w:rsid w:val="00A46E69"/>
    <w:rsid w:val="00A46E93"/>
    <w:rsid w:val="00A47198"/>
    <w:rsid w:val="00A50641"/>
    <w:rsid w:val="00A524B7"/>
    <w:rsid w:val="00A52994"/>
    <w:rsid w:val="00A52F81"/>
    <w:rsid w:val="00A53182"/>
    <w:rsid w:val="00A53F82"/>
    <w:rsid w:val="00A54E48"/>
    <w:rsid w:val="00A54EC1"/>
    <w:rsid w:val="00A55BE0"/>
    <w:rsid w:val="00A56CAD"/>
    <w:rsid w:val="00A57E99"/>
    <w:rsid w:val="00A604EC"/>
    <w:rsid w:val="00A607A6"/>
    <w:rsid w:val="00A60F03"/>
    <w:rsid w:val="00A61A5E"/>
    <w:rsid w:val="00A61CC7"/>
    <w:rsid w:val="00A62047"/>
    <w:rsid w:val="00A62A34"/>
    <w:rsid w:val="00A62E33"/>
    <w:rsid w:val="00A63775"/>
    <w:rsid w:val="00A64BD8"/>
    <w:rsid w:val="00A64D6E"/>
    <w:rsid w:val="00A64E7B"/>
    <w:rsid w:val="00A65208"/>
    <w:rsid w:val="00A65714"/>
    <w:rsid w:val="00A65CAD"/>
    <w:rsid w:val="00A65DAC"/>
    <w:rsid w:val="00A66794"/>
    <w:rsid w:val="00A66F31"/>
    <w:rsid w:val="00A6793B"/>
    <w:rsid w:val="00A67B12"/>
    <w:rsid w:val="00A67DDC"/>
    <w:rsid w:val="00A70042"/>
    <w:rsid w:val="00A718AC"/>
    <w:rsid w:val="00A72032"/>
    <w:rsid w:val="00A72430"/>
    <w:rsid w:val="00A72553"/>
    <w:rsid w:val="00A739BC"/>
    <w:rsid w:val="00A73FD9"/>
    <w:rsid w:val="00A75D7C"/>
    <w:rsid w:val="00A76073"/>
    <w:rsid w:val="00A7619A"/>
    <w:rsid w:val="00A76252"/>
    <w:rsid w:val="00A762EE"/>
    <w:rsid w:val="00A76859"/>
    <w:rsid w:val="00A76874"/>
    <w:rsid w:val="00A77A73"/>
    <w:rsid w:val="00A77B31"/>
    <w:rsid w:val="00A77D4D"/>
    <w:rsid w:val="00A807A4"/>
    <w:rsid w:val="00A8094F"/>
    <w:rsid w:val="00A8099C"/>
    <w:rsid w:val="00A81BAA"/>
    <w:rsid w:val="00A81CBA"/>
    <w:rsid w:val="00A82043"/>
    <w:rsid w:val="00A83311"/>
    <w:rsid w:val="00A839C8"/>
    <w:rsid w:val="00A83A7C"/>
    <w:rsid w:val="00A84010"/>
    <w:rsid w:val="00A842CE"/>
    <w:rsid w:val="00A8447C"/>
    <w:rsid w:val="00A84E9F"/>
    <w:rsid w:val="00A85004"/>
    <w:rsid w:val="00A86455"/>
    <w:rsid w:val="00A86DE6"/>
    <w:rsid w:val="00A87187"/>
    <w:rsid w:val="00A872ED"/>
    <w:rsid w:val="00A87598"/>
    <w:rsid w:val="00A875E7"/>
    <w:rsid w:val="00A90011"/>
    <w:rsid w:val="00A90486"/>
    <w:rsid w:val="00A90527"/>
    <w:rsid w:val="00A909EF"/>
    <w:rsid w:val="00A91DB4"/>
    <w:rsid w:val="00A92046"/>
    <w:rsid w:val="00A92868"/>
    <w:rsid w:val="00A9342B"/>
    <w:rsid w:val="00A94393"/>
    <w:rsid w:val="00A944DB"/>
    <w:rsid w:val="00A94DF3"/>
    <w:rsid w:val="00A9553D"/>
    <w:rsid w:val="00A95AC9"/>
    <w:rsid w:val="00A95BA2"/>
    <w:rsid w:val="00A95E47"/>
    <w:rsid w:val="00A96702"/>
    <w:rsid w:val="00A968DD"/>
    <w:rsid w:val="00A96C6A"/>
    <w:rsid w:val="00A9768F"/>
    <w:rsid w:val="00AA0484"/>
    <w:rsid w:val="00AA051A"/>
    <w:rsid w:val="00AA05FA"/>
    <w:rsid w:val="00AA0FB4"/>
    <w:rsid w:val="00AA0FF4"/>
    <w:rsid w:val="00AA1ACE"/>
    <w:rsid w:val="00AA1EAD"/>
    <w:rsid w:val="00AA290A"/>
    <w:rsid w:val="00AA3309"/>
    <w:rsid w:val="00AA38BC"/>
    <w:rsid w:val="00AA3D11"/>
    <w:rsid w:val="00AA41DF"/>
    <w:rsid w:val="00AA4209"/>
    <w:rsid w:val="00AA4D65"/>
    <w:rsid w:val="00AA647B"/>
    <w:rsid w:val="00AA6D9E"/>
    <w:rsid w:val="00AB02C5"/>
    <w:rsid w:val="00AB0C59"/>
    <w:rsid w:val="00AB1563"/>
    <w:rsid w:val="00AB159E"/>
    <w:rsid w:val="00AB17D2"/>
    <w:rsid w:val="00AB2216"/>
    <w:rsid w:val="00AB2373"/>
    <w:rsid w:val="00AB239A"/>
    <w:rsid w:val="00AB26DA"/>
    <w:rsid w:val="00AB2880"/>
    <w:rsid w:val="00AB28B8"/>
    <w:rsid w:val="00AB31AE"/>
    <w:rsid w:val="00AB3489"/>
    <w:rsid w:val="00AB50A1"/>
    <w:rsid w:val="00AB575E"/>
    <w:rsid w:val="00AB612F"/>
    <w:rsid w:val="00AB7163"/>
    <w:rsid w:val="00AB7855"/>
    <w:rsid w:val="00AC0B7A"/>
    <w:rsid w:val="00AC0C71"/>
    <w:rsid w:val="00AC1975"/>
    <w:rsid w:val="00AC23B8"/>
    <w:rsid w:val="00AC25AC"/>
    <w:rsid w:val="00AC37E4"/>
    <w:rsid w:val="00AC4000"/>
    <w:rsid w:val="00AC417E"/>
    <w:rsid w:val="00AC4687"/>
    <w:rsid w:val="00AC4708"/>
    <w:rsid w:val="00AC4E53"/>
    <w:rsid w:val="00AC742C"/>
    <w:rsid w:val="00AC7A25"/>
    <w:rsid w:val="00AC7AD1"/>
    <w:rsid w:val="00AC7B16"/>
    <w:rsid w:val="00AD01DD"/>
    <w:rsid w:val="00AD024B"/>
    <w:rsid w:val="00AD02C1"/>
    <w:rsid w:val="00AD0A7A"/>
    <w:rsid w:val="00AD0D35"/>
    <w:rsid w:val="00AD1302"/>
    <w:rsid w:val="00AD209E"/>
    <w:rsid w:val="00AD258E"/>
    <w:rsid w:val="00AD267F"/>
    <w:rsid w:val="00AD366A"/>
    <w:rsid w:val="00AD3CBA"/>
    <w:rsid w:val="00AD51D2"/>
    <w:rsid w:val="00AD53A7"/>
    <w:rsid w:val="00AD5DB4"/>
    <w:rsid w:val="00AD64E7"/>
    <w:rsid w:val="00AD6770"/>
    <w:rsid w:val="00AD6E39"/>
    <w:rsid w:val="00AD7755"/>
    <w:rsid w:val="00AD7E93"/>
    <w:rsid w:val="00AD7F5E"/>
    <w:rsid w:val="00AE08BA"/>
    <w:rsid w:val="00AE0992"/>
    <w:rsid w:val="00AE0EA2"/>
    <w:rsid w:val="00AE0ED3"/>
    <w:rsid w:val="00AE0FB6"/>
    <w:rsid w:val="00AE19F1"/>
    <w:rsid w:val="00AE257B"/>
    <w:rsid w:val="00AE265F"/>
    <w:rsid w:val="00AE28D9"/>
    <w:rsid w:val="00AE300B"/>
    <w:rsid w:val="00AE332B"/>
    <w:rsid w:val="00AE43F0"/>
    <w:rsid w:val="00AE4847"/>
    <w:rsid w:val="00AE4E9D"/>
    <w:rsid w:val="00AE4EE8"/>
    <w:rsid w:val="00AE4EF1"/>
    <w:rsid w:val="00AE4FA9"/>
    <w:rsid w:val="00AE5D50"/>
    <w:rsid w:val="00AE601A"/>
    <w:rsid w:val="00AE6863"/>
    <w:rsid w:val="00AE69E4"/>
    <w:rsid w:val="00AE6D1F"/>
    <w:rsid w:val="00AE72EC"/>
    <w:rsid w:val="00AE79F3"/>
    <w:rsid w:val="00AE7E91"/>
    <w:rsid w:val="00AF01E7"/>
    <w:rsid w:val="00AF0CE1"/>
    <w:rsid w:val="00AF17AD"/>
    <w:rsid w:val="00AF1F67"/>
    <w:rsid w:val="00AF24A9"/>
    <w:rsid w:val="00AF39FC"/>
    <w:rsid w:val="00AF3F0B"/>
    <w:rsid w:val="00AF4013"/>
    <w:rsid w:val="00AF423F"/>
    <w:rsid w:val="00AF57FA"/>
    <w:rsid w:val="00AF5E75"/>
    <w:rsid w:val="00AF6619"/>
    <w:rsid w:val="00AF6C64"/>
    <w:rsid w:val="00AF6F2C"/>
    <w:rsid w:val="00AF706C"/>
    <w:rsid w:val="00AF76B2"/>
    <w:rsid w:val="00AF77DE"/>
    <w:rsid w:val="00AF7CF9"/>
    <w:rsid w:val="00B0028C"/>
    <w:rsid w:val="00B00E88"/>
    <w:rsid w:val="00B01628"/>
    <w:rsid w:val="00B01877"/>
    <w:rsid w:val="00B01F07"/>
    <w:rsid w:val="00B02095"/>
    <w:rsid w:val="00B02834"/>
    <w:rsid w:val="00B02D2A"/>
    <w:rsid w:val="00B03B27"/>
    <w:rsid w:val="00B03E33"/>
    <w:rsid w:val="00B04328"/>
    <w:rsid w:val="00B0466C"/>
    <w:rsid w:val="00B047CE"/>
    <w:rsid w:val="00B04AA3"/>
    <w:rsid w:val="00B04D49"/>
    <w:rsid w:val="00B05829"/>
    <w:rsid w:val="00B07473"/>
    <w:rsid w:val="00B10B96"/>
    <w:rsid w:val="00B114C6"/>
    <w:rsid w:val="00B119D7"/>
    <w:rsid w:val="00B11C00"/>
    <w:rsid w:val="00B11FB1"/>
    <w:rsid w:val="00B123DA"/>
    <w:rsid w:val="00B12510"/>
    <w:rsid w:val="00B129B5"/>
    <w:rsid w:val="00B129E5"/>
    <w:rsid w:val="00B12AE6"/>
    <w:rsid w:val="00B12E98"/>
    <w:rsid w:val="00B1348A"/>
    <w:rsid w:val="00B13896"/>
    <w:rsid w:val="00B13960"/>
    <w:rsid w:val="00B13CA0"/>
    <w:rsid w:val="00B14645"/>
    <w:rsid w:val="00B15CDC"/>
    <w:rsid w:val="00B15D1A"/>
    <w:rsid w:val="00B15E72"/>
    <w:rsid w:val="00B17401"/>
    <w:rsid w:val="00B17ACE"/>
    <w:rsid w:val="00B17BB1"/>
    <w:rsid w:val="00B2080A"/>
    <w:rsid w:val="00B2144F"/>
    <w:rsid w:val="00B22286"/>
    <w:rsid w:val="00B22308"/>
    <w:rsid w:val="00B225A0"/>
    <w:rsid w:val="00B22811"/>
    <w:rsid w:val="00B24448"/>
    <w:rsid w:val="00B25C41"/>
    <w:rsid w:val="00B25E7F"/>
    <w:rsid w:val="00B266E5"/>
    <w:rsid w:val="00B2698C"/>
    <w:rsid w:val="00B26B34"/>
    <w:rsid w:val="00B2755F"/>
    <w:rsid w:val="00B27670"/>
    <w:rsid w:val="00B27831"/>
    <w:rsid w:val="00B279C2"/>
    <w:rsid w:val="00B27B91"/>
    <w:rsid w:val="00B27BC7"/>
    <w:rsid w:val="00B27BF4"/>
    <w:rsid w:val="00B3117A"/>
    <w:rsid w:val="00B31BD7"/>
    <w:rsid w:val="00B31FB0"/>
    <w:rsid w:val="00B326B4"/>
    <w:rsid w:val="00B3287E"/>
    <w:rsid w:val="00B32EA5"/>
    <w:rsid w:val="00B32FB1"/>
    <w:rsid w:val="00B332CE"/>
    <w:rsid w:val="00B336CE"/>
    <w:rsid w:val="00B348DE"/>
    <w:rsid w:val="00B34A39"/>
    <w:rsid w:val="00B34AB5"/>
    <w:rsid w:val="00B34BFD"/>
    <w:rsid w:val="00B34D1D"/>
    <w:rsid w:val="00B34D3E"/>
    <w:rsid w:val="00B34E67"/>
    <w:rsid w:val="00B35407"/>
    <w:rsid w:val="00B35903"/>
    <w:rsid w:val="00B3592D"/>
    <w:rsid w:val="00B35AF5"/>
    <w:rsid w:val="00B35E0E"/>
    <w:rsid w:val="00B36471"/>
    <w:rsid w:val="00B36B16"/>
    <w:rsid w:val="00B378B0"/>
    <w:rsid w:val="00B37A1A"/>
    <w:rsid w:val="00B41047"/>
    <w:rsid w:val="00B418F0"/>
    <w:rsid w:val="00B41A7E"/>
    <w:rsid w:val="00B42000"/>
    <w:rsid w:val="00B421A6"/>
    <w:rsid w:val="00B4435A"/>
    <w:rsid w:val="00B443C9"/>
    <w:rsid w:val="00B44ABC"/>
    <w:rsid w:val="00B44C49"/>
    <w:rsid w:val="00B45840"/>
    <w:rsid w:val="00B45ED5"/>
    <w:rsid w:val="00B461B5"/>
    <w:rsid w:val="00B46276"/>
    <w:rsid w:val="00B4664C"/>
    <w:rsid w:val="00B468CA"/>
    <w:rsid w:val="00B46C97"/>
    <w:rsid w:val="00B47601"/>
    <w:rsid w:val="00B50036"/>
    <w:rsid w:val="00B5045D"/>
    <w:rsid w:val="00B5084B"/>
    <w:rsid w:val="00B50887"/>
    <w:rsid w:val="00B50DA9"/>
    <w:rsid w:val="00B50E9F"/>
    <w:rsid w:val="00B5116D"/>
    <w:rsid w:val="00B51B65"/>
    <w:rsid w:val="00B51D58"/>
    <w:rsid w:val="00B51F46"/>
    <w:rsid w:val="00B52BDE"/>
    <w:rsid w:val="00B52BE3"/>
    <w:rsid w:val="00B53310"/>
    <w:rsid w:val="00B5367D"/>
    <w:rsid w:val="00B53B8A"/>
    <w:rsid w:val="00B54014"/>
    <w:rsid w:val="00B55731"/>
    <w:rsid w:val="00B558A8"/>
    <w:rsid w:val="00B558DD"/>
    <w:rsid w:val="00B55BC4"/>
    <w:rsid w:val="00B55F1B"/>
    <w:rsid w:val="00B55FF8"/>
    <w:rsid w:val="00B567A8"/>
    <w:rsid w:val="00B5687A"/>
    <w:rsid w:val="00B56CE3"/>
    <w:rsid w:val="00B609BA"/>
    <w:rsid w:val="00B60A66"/>
    <w:rsid w:val="00B61515"/>
    <w:rsid w:val="00B61866"/>
    <w:rsid w:val="00B61A31"/>
    <w:rsid w:val="00B622EF"/>
    <w:rsid w:val="00B627C4"/>
    <w:rsid w:val="00B62DC5"/>
    <w:rsid w:val="00B63C90"/>
    <w:rsid w:val="00B652B9"/>
    <w:rsid w:val="00B65DC0"/>
    <w:rsid w:val="00B661AB"/>
    <w:rsid w:val="00B6683C"/>
    <w:rsid w:val="00B66AB3"/>
    <w:rsid w:val="00B66B2F"/>
    <w:rsid w:val="00B66DE1"/>
    <w:rsid w:val="00B6776E"/>
    <w:rsid w:val="00B67878"/>
    <w:rsid w:val="00B67F26"/>
    <w:rsid w:val="00B70204"/>
    <w:rsid w:val="00B70D7F"/>
    <w:rsid w:val="00B71335"/>
    <w:rsid w:val="00B713D2"/>
    <w:rsid w:val="00B7177A"/>
    <w:rsid w:val="00B71EA2"/>
    <w:rsid w:val="00B72679"/>
    <w:rsid w:val="00B727EF"/>
    <w:rsid w:val="00B72882"/>
    <w:rsid w:val="00B7293B"/>
    <w:rsid w:val="00B72A0E"/>
    <w:rsid w:val="00B72C7D"/>
    <w:rsid w:val="00B7333E"/>
    <w:rsid w:val="00B749D0"/>
    <w:rsid w:val="00B74C8B"/>
    <w:rsid w:val="00B74EB2"/>
    <w:rsid w:val="00B75585"/>
    <w:rsid w:val="00B75CBA"/>
    <w:rsid w:val="00B75E74"/>
    <w:rsid w:val="00B764C6"/>
    <w:rsid w:val="00B7681C"/>
    <w:rsid w:val="00B77A25"/>
    <w:rsid w:val="00B77A99"/>
    <w:rsid w:val="00B77CF8"/>
    <w:rsid w:val="00B77FA0"/>
    <w:rsid w:val="00B8063F"/>
    <w:rsid w:val="00B80800"/>
    <w:rsid w:val="00B81A76"/>
    <w:rsid w:val="00B81AC4"/>
    <w:rsid w:val="00B82657"/>
    <w:rsid w:val="00B82B45"/>
    <w:rsid w:val="00B83436"/>
    <w:rsid w:val="00B84132"/>
    <w:rsid w:val="00B843C1"/>
    <w:rsid w:val="00B84574"/>
    <w:rsid w:val="00B84676"/>
    <w:rsid w:val="00B85CA0"/>
    <w:rsid w:val="00B872F3"/>
    <w:rsid w:val="00B8783F"/>
    <w:rsid w:val="00B87C22"/>
    <w:rsid w:val="00B9017F"/>
    <w:rsid w:val="00B90A3A"/>
    <w:rsid w:val="00B90E39"/>
    <w:rsid w:val="00B90F82"/>
    <w:rsid w:val="00B9167C"/>
    <w:rsid w:val="00B921E3"/>
    <w:rsid w:val="00B92299"/>
    <w:rsid w:val="00B923DA"/>
    <w:rsid w:val="00B92AA5"/>
    <w:rsid w:val="00B93CFC"/>
    <w:rsid w:val="00B947C0"/>
    <w:rsid w:val="00B94F69"/>
    <w:rsid w:val="00B9563F"/>
    <w:rsid w:val="00B9612C"/>
    <w:rsid w:val="00B963DF"/>
    <w:rsid w:val="00B967AA"/>
    <w:rsid w:val="00B97285"/>
    <w:rsid w:val="00B978E8"/>
    <w:rsid w:val="00BA06CB"/>
    <w:rsid w:val="00BA0976"/>
    <w:rsid w:val="00BA09A7"/>
    <w:rsid w:val="00BA0FEB"/>
    <w:rsid w:val="00BA1095"/>
    <w:rsid w:val="00BA20F1"/>
    <w:rsid w:val="00BA2B2E"/>
    <w:rsid w:val="00BA2FF3"/>
    <w:rsid w:val="00BA39E3"/>
    <w:rsid w:val="00BA39EC"/>
    <w:rsid w:val="00BA3E22"/>
    <w:rsid w:val="00BA3F93"/>
    <w:rsid w:val="00BA426B"/>
    <w:rsid w:val="00BA475D"/>
    <w:rsid w:val="00BA479B"/>
    <w:rsid w:val="00BA48B7"/>
    <w:rsid w:val="00BA5304"/>
    <w:rsid w:val="00BA6154"/>
    <w:rsid w:val="00BA6775"/>
    <w:rsid w:val="00BA6FFB"/>
    <w:rsid w:val="00BA7907"/>
    <w:rsid w:val="00BA7F2B"/>
    <w:rsid w:val="00BB00C6"/>
    <w:rsid w:val="00BB0863"/>
    <w:rsid w:val="00BB0CD1"/>
    <w:rsid w:val="00BB14C9"/>
    <w:rsid w:val="00BB1F8E"/>
    <w:rsid w:val="00BB20AB"/>
    <w:rsid w:val="00BB359F"/>
    <w:rsid w:val="00BB38E6"/>
    <w:rsid w:val="00BB3ACA"/>
    <w:rsid w:val="00BB3C91"/>
    <w:rsid w:val="00BB3DE3"/>
    <w:rsid w:val="00BB42B5"/>
    <w:rsid w:val="00BB4429"/>
    <w:rsid w:val="00BB44AB"/>
    <w:rsid w:val="00BB4706"/>
    <w:rsid w:val="00BB4C2F"/>
    <w:rsid w:val="00BB4CF3"/>
    <w:rsid w:val="00BB4DDD"/>
    <w:rsid w:val="00BB527F"/>
    <w:rsid w:val="00BB5457"/>
    <w:rsid w:val="00BB5B0E"/>
    <w:rsid w:val="00BB6559"/>
    <w:rsid w:val="00BB657B"/>
    <w:rsid w:val="00BB6CE2"/>
    <w:rsid w:val="00BB734E"/>
    <w:rsid w:val="00BB7408"/>
    <w:rsid w:val="00BB79DF"/>
    <w:rsid w:val="00BB7B9E"/>
    <w:rsid w:val="00BB7F2D"/>
    <w:rsid w:val="00BB7F8A"/>
    <w:rsid w:val="00BC03EA"/>
    <w:rsid w:val="00BC06EF"/>
    <w:rsid w:val="00BC0749"/>
    <w:rsid w:val="00BC0A80"/>
    <w:rsid w:val="00BC0B89"/>
    <w:rsid w:val="00BC0F77"/>
    <w:rsid w:val="00BC11D2"/>
    <w:rsid w:val="00BC21C7"/>
    <w:rsid w:val="00BC285E"/>
    <w:rsid w:val="00BC2BC9"/>
    <w:rsid w:val="00BC2C94"/>
    <w:rsid w:val="00BC3602"/>
    <w:rsid w:val="00BC402D"/>
    <w:rsid w:val="00BC4E17"/>
    <w:rsid w:val="00BC4F6C"/>
    <w:rsid w:val="00BC54D9"/>
    <w:rsid w:val="00BC556E"/>
    <w:rsid w:val="00BC5948"/>
    <w:rsid w:val="00BC5950"/>
    <w:rsid w:val="00BC5DD4"/>
    <w:rsid w:val="00BC619B"/>
    <w:rsid w:val="00BC6356"/>
    <w:rsid w:val="00BC6659"/>
    <w:rsid w:val="00BD0FB8"/>
    <w:rsid w:val="00BD1190"/>
    <w:rsid w:val="00BD19DB"/>
    <w:rsid w:val="00BD1E99"/>
    <w:rsid w:val="00BD3B14"/>
    <w:rsid w:val="00BD3BB8"/>
    <w:rsid w:val="00BD3E44"/>
    <w:rsid w:val="00BD54DD"/>
    <w:rsid w:val="00BD5C38"/>
    <w:rsid w:val="00BD6A9C"/>
    <w:rsid w:val="00BD6E8C"/>
    <w:rsid w:val="00BD7173"/>
    <w:rsid w:val="00BD785F"/>
    <w:rsid w:val="00BE070F"/>
    <w:rsid w:val="00BE0BA9"/>
    <w:rsid w:val="00BE1521"/>
    <w:rsid w:val="00BE15CB"/>
    <w:rsid w:val="00BE18F3"/>
    <w:rsid w:val="00BE19A2"/>
    <w:rsid w:val="00BE1DB6"/>
    <w:rsid w:val="00BE20DE"/>
    <w:rsid w:val="00BE2CBE"/>
    <w:rsid w:val="00BE31F1"/>
    <w:rsid w:val="00BE3246"/>
    <w:rsid w:val="00BE3EAF"/>
    <w:rsid w:val="00BE4315"/>
    <w:rsid w:val="00BE4491"/>
    <w:rsid w:val="00BE5861"/>
    <w:rsid w:val="00BE6850"/>
    <w:rsid w:val="00BE770B"/>
    <w:rsid w:val="00BE7A49"/>
    <w:rsid w:val="00BE7C05"/>
    <w:rsid w:val="00BF060B"/>
    <w:rsid w:val="00BF1C42"/>
    <w:rsid w:val="00BF281C"/>
    <w:rsid w:val="00BF4A7A"/>
    <w:rsid w:val="00BF4D84"/>
    <w:rsid w:val="00BF5066"/>
    <w:rsid w:val="00BF5184"/>
    <w:rsid w:val="00BF6AB5"/>
    <w:rsid w:val="00BF6F5B"/>
    <w:rsid w:val="00BF70D3"/>
    <w:rsid w:val="00BF7176"/>
    <w:rsid w:val="00BF72E2"/>
    <w:rsid w:val="00BF73C1"/>
    <w:rsid w:val="00BF79B7"/>
    <w:rsid w:val="00BF7D91"/>
    <w:rsid w:val="00C0017E"/>
    <w:rsid w:val="00C003CC"/>
    <w:rsid w:val="00C004A8"/>
    <w:rsid w:val="00C006D3"/>
    <w:rsid w:val="00C00A52"/>
    <w:rsid w:val="00C01184"/>
    <w:rsid w:val="00C01391"/>
    <w:rsid w:val="00C01778"/>
    <w:rsid w:val="00C0184F"/>
    <w:rsid w:val="00C01BED"/>
    <w:rsid w:val="00C01CDF"/>
    <w:rsid w:val="00C01FC9"/>
    <w:rsid w:val="00C02561"/>
    <w:rsid w:val="00C02713"/>
    <w:rsid w:val="00C02D43"/>
    <w:rsid w:val="00C02FB1"/>
    <w:rsid w:val="00C030F4"/>
    <w:rsid w:val="00C03C1C"/>
    <w:rsid w:val="00C03FCB"/>
    <w:rsid w:val="00C040C6"/>
    <w:rsid w:val="00C0530E"/>
    <w:rsid w:val="00C061BD"/>
    <w:rsid w:val="00C061F2"/>
    <w:rsid w:val="00C062BC"/>
    <w:rsid w:val="00C06490"/>
    <w:rsid w:val="00C068DB"/>
    <w:rsid w:val="00C06913"/>
    <w:rsid w:val="00C075A7"/>
    <w:rsid w:val="00C07843"/>
    <w:rsid w:val="00C07883"/>
    <w:rsid w:val="00C07E82"/>
    <w:rsid w:val="00C100AF"/>
    <w:rsid w:val="00C1027D"/>
    <w:rsid w:val="00C106B5"/>
    <w:rsid w:val="00C106D0"/>
    <w:rsid w:val="00C10A27"/>
    <w:rsid w:val="00C10EE1"/>
    <w:rsid w:val="00C10FF4"/>
    <w:rsid w:val="00C11069"/>
    <w:rsid w:val="00C11AA6"/>
    <w:rsid w:val="00C11F99"/>
    <w:rsid w:val="00C12135"/>
    <w:rsid w:val="00C12204"/>
    <w:rsid w:val="00C125AD"/>
    <w:rsid w:val="00C131F0"/>
    <w:rsid w:val="00C133C8"/>
    <w:rsid w:val="00C13496"/>
    <w:rsid w:val="00C13528"/>
    <w:rsid w:val="00C13563"/>
    <w:rsid w:val="00C1403F"/>
    <w:rsid w:val="00C15136"/>
    <w:rsid w:val="00C156B0"/>
    <w:rsid w:val="00C15A54"/>
    <w:rsid w:val="00C15B2D"/>
    <w:rsid w:val="00C16AE0"/>
    <w:rsid w:val="00C16B14"/>
    <w:rsid w:val="00C16E14"/>
    <w:rsid w:val="00C17270"/>
    <w:rsid w:val="00C1758F"/>
    <w:rsid w:val="00C177DF"/>
    <w:rsid w:val="00C17B98"/>
    <w:rsid w:val="00C21346"/>
    <w:rsid w:val="00C21868"/>
    <w:rsid w:val="00C21D27"/>
    <w:rsid w:val="00C22256"/>
    <w:rsid w:val="00C222B9"/>
    <w:rsid w:val="00C22C1B"/>
    <w:rsid w:val="00C22D4F"/>
    <w:rsid w:val="00C22ECD"/>
    <w:rsid w:val="00C23010"/>
    <w:rsid w:val="00C24281"/>
    <w:rsid w:val="00C24AFA"/>
    <w:rsid w:val="00C25960"/>
    <w:rsid w:val="00C2678E"/>
    <w:rsid w:val="00C26961"/>
    <w:rsid w:val="00C26A27"/>
    <w:rsid w:val="00C26C93"/>
    <w:rsid w:val="00C26D53"/>
    <w:rsid w:val="00C26F83"/>
    <w:rsid w:val="00C2791A"/>
    <w:rsid w:val="00C27A03"/>
    <w:rsid w:val="00C27A75"/>
    <w:rsid w:val="00C27F27"/>
    <w:rsid w:val="00C30515"/>
    <w:rsid w:val="00C30C56"/>
    <w:rsid w:val="00C31175"/>
    <w:rsid w:val="00C3131E"/>
    <w:rsid w:val="00C31420"/>
    <w:rsid w:val="00C3184A"/>
    <w:rsid w:val="00C319EC"/>
    <w:rsid w:val="00C31B22"/>
    <w:rsid w:val="00C31D12"/>
    <w:rsid w:val="00C31F87"/>
    <w:rsid w:val="00C33083"/>
    <w:rsid w:val="00C340C0"/>
    <w:rsid w:val="00C3450E"/>
    <w:rsid w:val="00C35B95"/>
    <w:rsid w:val="00C35BEB"/>
    <w:rsid w:val="00C37FE7"/>
    <w:rsid w:val="00C40877"/>
    <w:rsid w:val="00C419B3"/>
    <w:rsid w:val="00C440FA"/>
    <w:rsid w:val="00C445B5"/>
    <w:rsid w:val="00C44BA0"/>
    <w:rsid w:val="00C44C40"/>
    <w:rsid w:val="00C456DC"/>
    <w:rsid w:val="00C4702A"/>
    <w:rsid w:val="00C47183"/>
    <w:rsid w:val="00C47461"/>
    <w:rsid w:val="00C47609"/>
    <w:rsid w:val="00C478CC"/>
    <w:rsid w:val="00C47A0B"/>
    <w:rsid w:val="00C47ABD"/>
    <w:rsid w:val="00C47E2E"/>
    <w:rsid w:val="00C5031A"/>
    <w:rsid w:val="00C50435"/>
    <w:rsid w:val="00C50528"/>
    <w:rsid w:val="00C505B0"/>
    <w:rsid w:val="00C51D65"/>
    <w:rsid w:val="00C51F7C"/>
    <w:rsid w:val="00C52526"/>
    <w:rsid w:val="00C52C07"/>
    <w:rsid w:val="00C546FB"/>
    <w:rsid w:val="00C5481D"/>
    <w:rsid w:val="00C54AAD"/>
    <w:rsid w:val="00C54B55"/>
    <w:rsid w:val="00C55106"/>
    <w:rsid w:val="00C55109"/>
    <w:rsid w:val="00C55291"/>
    <w:rsid w:val="00C558A2"/>
    <w:rsid w:val="00C55B52"/>
    <w:rsid w:val="00C55EA2"/>
    <w:rsid w:val="00C55EAD"/>
    <w:rsid w:val="00C562E1"/>
    <w:rsid w:val="00C56606"/>
    <w:rsid w:val="00C56BBC"/>
    <w:rsid w:val="00C5705B"/>
    <w:rsid w:val="00C57508"/>
    <w:rsid w:val="00C576A4"/>
    <w:rsid w:val="00C576B2"/>
    <w:rsid w:val="00C57F25"/>
    <w:rsid w:val="00C6091B"/>
    <w:rsid w:val="00C60B6E"/>
    <w:rsid w:val="00C61402"/>
    <w:rsid w:val="00C61D00"/>
    <w:rsid w:val="00C61D59"/>
    <w:rsid w:val="00C62188"/>
    <w:rsid w:val="00C621F9"/>
    <w:rsid w:val="00C62A38"/>
    <w:rsid w:val="00C62E7D"/>
    <w:rsid w:val="00C64514"/>
    <w:rsid w:val="00C64A11"/>
    <w:rsid w:val="00C64BF7"/>
    <w:rsid w:val="00C64E79"/>
    <w:rsid w:val="00C651F6"/>
    <w:rsid w:val="00C656C3"/>
    <w:rsid w:val="00C65A2C"/>
    <w:rsid w:val="00C65E9B"/>
    <w:rsid w:val="00C668EA"/>
    <w:rsid w:val="00C66E9C"/>
    <w:rsid w:val="00C677BC"/>
    <w:rsid w:val="00C706D0"/>
    <w:rsid w:val="00C7097C"/>
    <w:rsid w:val="00C70E72"/>
    <w:rsid w:val="00C7128D"/>
    <w:rsid w:val="00C7190B"/>
    <w:rsid w:val="00C71CAD"/>
    <w:rsid w:val="00C72185"/>
    <w:rsid w:val="00C72C35"/>
    <w:rsid w:val="00C72E12"/>
    <w:rsid w:val="00C72F21"/>
    <w:rsid w:val="00C73641"/>
    <w:rsid w:val="00C73AD1"/>
    <w:rsid w:val="00C73B45"/>
    <w:rsid w:val="00C73DB5"/>
    <w:rsid w:val="00C73E66"/>
    <w:rsid w:val="00C743A4"/>
    <w:rsid w:val="00C74DB9"/>
    <w:rsid w:val="00C751E5"/>
    <w:rsid w:val="00C77720"/>
    <w:rsid w:val="00C77D92"/>
    <w:rsid w:val="00C8000A"/>
    <w:rsid w:val="00C801B5"/>
    <w:rsid w:val="00C80FE6"/>
    <w:rsid w:val="00C8134B"/>
    <w:rsid w:val="00C8260B"/>
    <w:rsid w:val="00C82993"/>
    <w:rsid w:val="00C83388"/>
    <w:rsid w:val="00C838E1"/>
    <w:rsid w:val="00C839DB"/>
    <w:rsid w:val="00C84283"/>
    <w:rsid w:val="00C845E4"/>
    <w:rsid w:val="00C85759"/>
    <w:rsid w:val="00C85E18"/>
    <w:rsid w:val="00C85F4D"/>
    <w:rsid w:val="00C863F5"/>
    <w:rsid w:val="00C870AD"/>
    <w:rsid w:val="00C87808"/>
    <w:rsid w:val="00C87FB8"/>
    <w:rsid w:val="00C903C6"/>
    <w:rsid w:val="00C90BE4"/>
    <w:rsid w:val="00C91338"/>
    <w:rsid w:val="00C91B7C"/>
    <w:rsid w:val="00C925EA"/>
    <w:rsid w:val="00C92A71"/>
    <w:rsid w:val="00C92BA8"/>
    <w:rsid w:val="00C93077"/>
    <w:rsid w:val="00C93D59"/>
    <w:rsid w:val="00C9475E"/>
    <w:rsid w:val="00C9540C"/>
    <w:rsid w:val="00C95CF1"/>
    <w:rsid w:val="00C960CA"/>
    <w:rsid w:val="00C966C1"/>
    <w:rsid w:val="00C96C51"/>
    <w:rsid w:val="00C974AE"/>
    <w:rsid w:val="00C97D3D"/>
    <w:rsid w:val="00C97FFB"/>
    <w:rsid w:val="00CA0527"/>
    <w:rsid w:val="00CA0667"/>
    <w:rsid w:val="00CA1AA2"/>
    <w:rsid w:val="00CA1FF7"/>
    <w:rsid w:val="00CA2838"/>
    <w:rsid w:val="00CA2B86"/>
    <w:rsid w:val="00CA2EE2"/>
    <w:rsid w:val="00CA4355"/>
    <w:rsid w:val="00CA5352"/>
    <w:rsid w:val="00CA535C"/>
    <w:rsid w:val="00CA5E00"/>
    <w:rsid w:val="00CA66FD"/>
    <w:rsid w:val="00CA6B89"/>
    <w:rsid w:val="00CA6EEF"/>
    <w:rsid w:val="00CA7D09"/>
    <w:rsid w:val="00CA7FFA"/>
    <w:rsid w:val="00CB01B7"/>
    <w:rsid w:val="00CB0486"/>
    <w:rsid w:val="00CB079F"/>
    <w:rsid w:val="00CB0B9A"/>
    <w:rsid w:val="00CB0BF9"/>
    <w:rsid w:val="00CB12D6"/>
    <w:rsid w:val="00CB1314"/>
    <w:rsid w:val="00CB181F"/>
    <w:rsid w:val="00CB1F78"/>
    <w:rsid w:val="00CB2418"/>
    <w:rsid w:val="00CB24DC"/>
    <w:rsid w:val="00CB2A21"/>
    <w:rsid w:val="00CB3FF5"/>
    <w:rsid w:val="00CB4718"/>
    <w:rsid w:val="00CB494B"/>
    <w:rsid w:val="00CB5A7C"/>
    <w:rsid w:val="00CB64FA"/>
    <w:rsid w:val="00CB65E9"/>
    <w:rsid w:val="00CB6678"/>
    <w:rsid w:val="00CB73FB"/>
    <w:rsid w:val="00CB7593"/>
    <w:rsid w:val="00CB7AE9"/>
    <w:rsid w:val="00CB7CFA"/>
    <w:rsid w:val="00CB7EF8"/>
    <w:rsid w:val="00CC0691"/>
    <w:rsid w:val="00CC0C07"/>
    <w:rsid w:val="00CC0C28"/>
    <w:rsid w:val="00CC0D1C"/>
    <w:rsid w:val="00CC0D57"/>
    <w:rsid w:val="00CC10ED"/>
    <w:rsid w:val="00CC1B03"/>
    <w:rsid w:val="00CC275D"/>
    <w:rsid w:val="00CC318F"/>
    <w:rsid w:val="00CC393E"/>
    <w:rsid w:val="00CC3E8E"/>
    <w:rsid w:val="00CC62D4"/>
    <w:rsid w:val="00CC6757"/>
    <w:rsid w:val="00CC6D28"/>
    <w:rsid w:val="00CC6FAD"/>
    <w:rsid w:val="00CC75B6"/>
    <w:rsid w:val="00CC7DC5"/>
    <w:rsid w:val="00CC7E5F"/>
    <w:rsid w:val="00CD0340"/>
    <w:rsid w:val="00CD08D1"/>
    <w:rsid w:val="00CD1D34"/>
    <w:rsid w:val="00CD2256"/>
    <w:rsid w:val="00CD2499"/>
    <w:rsid w:val="00CD2652"/>
    <w:rsid w:val="00CD2969"/>
    <w:rsid w:val="00CD3483"/>
    <w:rsid w:val="00CD35C8"/>
    <w:rsid w:val="00CD3B27"/>
    <w:rsid w:val="00CD4A90"/>
    <w:rsid w:val="00CD4E24"/>
    <w:rsid w:val="00CD6AFA"/>
    <w:rsid w:val="00CD7811"/>
    <w:rsid w:val="00CE016F"/>
    <w:rsid w:val="00CE19E9"/>
    <w:rsid w:val="00CE1BC0"/>
    <w:rsid w:val="00CE2474"/>
    <w:rsid w:val="00CE2837"/>
    <w:rsid w:val="00CE2C12"/>
    <w:rsid w:val="00CE2C70"/>
    <w:rsid w:val="00CE2D16"/>
    <w:rsid w:val="00CE37D0"/>
    <w:rsid w:val="00CE3962"/>
    <w:rsid w:val="00CE3A33"/>
    <w:rsid w:val="00CE424B"/>
    <w:rsid w:val="00CE42A7"/>
    <w:rsid w:val="00CE472A"/>
    <w:rsid w:val="00CE4970"/>
    <w:rsid w:val="00CE4A9E"/>
    <w:rsid w:val="00CE4DAC"/>
    <w:rsid w:val="00CE4E4C"/>
    <w:rsid w:val="00CE581A"/>
    <w:rsid w:val="00CE5D82"/>
    <w:rsid w:val="00CE6D40"/>
    <w:rsid w:val="00CE7188"/>
    <w:rsid w:val="00CF05B6"/>
    <w:rsid w:val="00CF0C29"/>
    <w:rsid w:val="00CF156A"/>
    <w:rsid w:val="00CF1D19"/>
    <w:rsid w:val="00CF3522"/>
    <w:rsid w:val="00CF41B1"/>
    <w:rsid w:val="00CF4788"/>
    <w:rsid w:val="00CF50C1"/>
    <w:rsid w:val="00CF5480"/>
    <w:rsid w:val="00CF54BC"/>
    <w:rsid w:val="00CF5C1A"/>
    <w:rsid w:val="00CF5E80"/>
    <w:rsid w:val="00CF6AA7"/>
    <w:rsid w:val="00CF6ADF"/>
    <w:rsid w:val="00CF6AE0"/>
    <w:rsid w:val="00CF7576"/>
    <w:rsid w:val="00CF7765"/>
    <w:rsid w:val="00CF7EFC"/>
    <w:rsid w:val="00D00430"/>
    <w:rsid w:val="00D01372"/>
    <w:rsid w:val="00D0166F"/>
    <w:rsid w:val="00D01A8D"/>
    <w:rsid w:val="00D0204F"/>
    <w:rsid w:val="00D025A9"/>
    <w:rsid w:val="00D02940"/>
    <w:rsid w:val="00D02957"/>
    <w:rsid w:val="00D0349B"/>
    <w:rsid w:val="00D0425B"/>
    <w:rsid w:val="00D043E9"/>
    <w:rsid w:val="00D04521"/>
    <w:rsid w:val="00D04692"/>
    <w:rsid w:val="00D04D77"/>
    <w:rsid w:val="00D0673A"/>
    <w:rsid w:val="00D06A1F"/>
    <w:rsid w:val="00D07366"/>
    <w:rsid w:val="00D119C0"/>
    <w:rsid w:val="00D11D6E"/>
    <w:rsid w:val="00D11EFC"/>
    <w:rsid w:val="00D138ED"/>
    <w:rsid w:val="00D14563"/>
    <w:rsid w:val="00D145C1"/>
    <w:rsid w:val="00D1487E"/>
    <w:rsid w:val="00D152C3"/>
    <w:rsid w:val="00D15891"/>
    <w:rsid w:val="00D15BE7"/>
    <w:rsid w:val="00D161DD"/>
    <w:rsid w:val="00D166E5"/>
    <w:rsid w:val="00D16AC1"/>
    <w:rsid w:val="00D16D0A"/>
    <w:rsid w:val="00D173D6"/>
    <w:rsid w:val="00D17D5F"/>
    <w:rsid w:val="00D20986"/>
    <w:rsid w:val="00D20D1E"/>
    <w:rsid w:val="00D2160C"/>
    <w:rsid w:val="00D21C47"/>
    <w:rsid w:val="00D22120"/>
    <w:rsid w:val="00D222A4"/>
    <w:rsid w:val="00D22F5A"/>
    <w:rsid w:val="00D237DF"/>
    <w:rsid w:val="00D23896"/>
    <w:rsid w:val="00D23C59"/>
    <w:rsid w:val="00D2417F"/>
    <w:rsid w:val="00D24A41"/>
    <w:rsid w:val="00D24F68"/>
    <w:rsid w:val="00D25179"/>
    <w:rsid w:val="00D25200"/>
    <w:rsid w:val="00D25267"/>
    <w:rsid w:val="00D25389"/>
    <w:rsid w:val="00D268C3"/>
    <w:rsid w:val="00D2691A"/>
    <w:rsid w:val="00D27FAE"/>
    <w:rsid w:val="00D31DC9"/>
    <w:rsid w:val="00D32251"/>
    <w:rsid w:val="00D32529"/>
    <w:rsid w:val="00D326FB"/>
    <w:rsid w:val="00D32778"/>
    <w:rsid w:val="00D32B2D"/>
    <w:rsid w:val="00D32CF0"/>
    <w:rsid w:val="00D32DB0"/>
    <w:rsid w:val="00D345BB"/>
    <w:rsid w:val="00D348C1"/>
    <w:rsid w:val="00D34ABD"/>
    <w:rsid w:val="00D3556B"/>
    <w:rsid w:val="00D3560E"/>
    <w:rsid w:val="00D35B87"/>
    <w:rsid w:val="00D36170"/>
    <w:rsid w:val="00D367B1"/>
    <w:rsid w:val="00D36A5A"/>
    <w:rsid w:val="00D36F79"/>
    <w:rsid w:val="00D374AC"/>
    <w:rsid w:val="00D37D2D"/>
    <w:rsid w:val="00D408D9"/>
    <w:rsid w:val="00D40AB7"/>
    <w:rsid w:val="00D40D7A"/>
    <w:rsid w:val="00D42842"/>
    <w:rsid w:val="00D42C60"/>
    <w:rsid w:val="00D42CC2"/>
    <w:rsid w:val="00D42F0E"/>
    <w:rsid w:val="00D42F33"/>
    <w:rsid w:val="00D43105"/>
    <w:rsid w:val="00D43B75"/>
    <w:rsid w:val="00D4451F"/>
    <w:rsid w:val="00D447DE"/>
    <w:rsid w:val="00D44E8E"/>
    <w:rsid w:val="00D44FF3"/>
    <w:rsid w:val="00D453EF"/>
    <w:rsid w:val="00D46E77"/>
    <w:rsid w:val="00D5034E"/>
    <w:rsid w:val="00D50C30"/>
    <w:rsid w:val="00D51CE6"/>
    <w:rsid w:val="00D525C8"/>
    <w:rsid w:val="00D52703"/>
    <w:rsid w:val="00D52B3D"/>
    <w:rsid w:val="00D52CD0"/>
    <w:rsid w:val="00D52F3E"/>
    <w:rsid w:val="00D53AA6"/>
    <w:rsid w:val="00D53CAF"/>
    <w:rsid w:val="00D54A89"/>
    <w:rsid w:val="00D54D7A"/>
    <w:rsid w:val="00D55329"/>
    <w:rsid w:val="00D55657"/>
    <w:rsid w:val="00D55958"/>
    <w:rsid w:val="00D56BD6"/>
    <w:rsid w:val="00D5708A"/>
    <w:rsid w:val="00D5794C"/>
    <w:rsid w:val="00D6060B"/>
    <w:rsid w:val="00D6076C"/>
    <w:rsid w:val="00D60969"/>
    <w:rsid w:val="00D609EE"/>
    <w:rsid w:val="00D6170F"/>
    <w:rsid w:val="00D622FF"/>
    <w:rsid w:val="00D632B3"/>
    <w:rsid w:val="00D634C3"/>
    <w:rsid w:val="00D63951"/>
    <w:rsid w:val="00D63B3A"/>
    <w:rsid w:val="00D63CE9"/>
    <w:rsid w:val="00D63D44"/>
    <w:rsid w:val="00D64437"/>
    <w:rsid w:val="00D64FB9"/>
    <w:rsid w:val="00D66F73"/>
    <w:rsid w:val="00D67160"/>
    <w:rsid w:val="00D6753A"/>
    <w:rsid w:val="00D71D21"/>
    <w:rsid w:val="00D72AF1"/>
    <w:rsid w:val="00D72F3F"/>
    <w:rsid w:val="00D7302C"/>
    <w:rsid w:val="00D7507B"/>
    <w:rsid w:val="00D751AA"/>
    <w:rsid w:val="00D752BA"/>
    <w:rsid w:val="00D754F5"/>
    <w:rsid w:val="00D75B8A"/>
    <w:rsid w:val="00D7608C"/>
    <w:rsid w:val="00D80434"/>
    <w:rsid w:val="00D80650"/>
    <w:rsid w:val="00D809AB"/>
    <w:rsid w:val="00D80CB4"/>
    <w:rsid w:val="00D80FCF"/>
    <w:rsid w:val="00D814E3"/>
    <w:rsid w:val="00D81C4A"/>
    <w:rsid w:val="00D82AEC"/>
    <w:rsid w:val="00D82EAB"/>
    <w:rsid w:val="00D83DAE"/>
    <w:rsid w:val="00D84494"/>
    <w:rsid w:val="00D853AB"/>
    <w:rsid w:val="00D85540"/>
    <w:rsid w:val="00D85F83"/>
    <w:rsid w:val="00D8678D"/>
    <w:rsid w:val="00D87A13"/>
    <w:rsid w:val="00D87B5E"/>
    <w:rsid w:val="00D87BF7"/>
    <w:rsid w:val="00D9018A"/>
    <w:rsid w:val="00D90652"/>
    <w:rsid w:val="00D907F7"/>
    <w:rsid w:val="00D90834"/>
    <w:rsid w:val="00D90BCD"/>
    <w:rsid w:val="00D91530"/>
    <w:rsid w:val="00D91FCD"/>
    <w:rsid w:val="00D92294"/>
    <w:rsid w:val="00D92B66"/>
    <w:rsid w:val="00D92CF8"/>
    <w:rsid w:val="00D92E61"/>
    <w:rsid w:val="00D9348D"/>
    <w:rsid w:val="00D9368C"/>
    <w:rsid w:val="00D945CE"/>
    <w:rsid w:val="00D94635"/>
    <w:rsid w:val="00D9578E"/>
    <w:rsid w:val="00D95CE2"/>
    <w:rsid w:val="00D96FA9"/>
    <w:rsid w:val="00DA10CB"/>
    <w:rsid w:val="00DA1670"/>
    <w:rsid w:val="00DA1B9D"/>
    <w:rsid w:val="00DA1FBE"/>
    <w:rsid w:val="00DA28A0"/>
    <w:rsid w:val="00DA3F24"/>
    <w:rsid w:val="00DA4844"/>
    <w:rsid w:val="00DA5648"/>
    <w:rsid w:val="00DA596A"/>
    <w:rsid w:val="00DA5ACD"/>
    <w:rsid w:val="00DA669A"/>
    <w:rsid w:val="00DA6857"/>
    <w:rsid w:val="00DA6D93"/>
    <w:rsid w:val="00DA76B5"/>
    <w:rsid w:val="00DA7F22"/>
    <w:rsid w:val="00DB00FC"/>
    <w:rsid w:val="00DB1464"/>
    <w:rsid w:val="00DB22F7"/>
    <w:rsid w:val="00DB2FA9"/>
    <w:rsid w:val="00DB3472"/>
    <w:rsid w:val="00DB3993"/>
    <w:rsid w:val="00DB3D2B"/>
    <w:rsid w:val="00DB3D61"/>
    <w:rsid w:val="00DB4A99"/>
    <w:rsid w:val="00DB4EC3"/>
    <w:rsid w:val="00DB4FCF"/>
    <w:rsid w:val="00DB5206"/>
    <w:rsid w:val="00DB5628"/>
    <w:rsid w:val="00DB6227"/>
    <w:rsid w:val="00DB6545"/>
    <w:rsid w:val="00DB683B"/>
    <w:rsid w:val="00DB6951"/>
    <w:rsid w:val="00DB7085"/>
    <w:rsid w:val="00DB73EE"/>
    <w:rsid w:val="00DB7529"/>
    <w:rsid w:val="00DB7BC5"/>
    <w:rsid w:val="00DC07A6"/>
    <w:rsid w:val="00DC0A35"/>
    <w:rsid w:val="00DC0F3B"/>
    <w:rsid w:val="00DC10C5"/>
    <w:rsid w:val="00DC17AC"/>
    <w:rsid w:val="00DC17F8"/>
    <w:rsid w:val="00DC1D07"/>
    <w:rsid w:val="00DC1F8F"/>
    <w:rsid w:val="00DC25EE"/>
    <w:rsid w:val="00DC270E"/>
    <w:rsid w:val="00DC2A14"/>
    <w:rsid w:val="00DC32F0"/>
    <w:rsid w:val="00DC37F3"/>
    <w:rsid w:val="00DC3F74"/>
    <w:rsid w:val="00DC3FDB"/>
    <w:rsid w:val="00DC47FB"/>
    <w:rsid w:val="00DC487A"/>
    <w:rsid w:val="00DC4AF2"/>
    <w:rsid w:val="00DC4DAB"/>
    <w:rsid w:val="00DC4DCA"/>
    <w:rsid w:val="00DC5087"/>
    <w:rsid w:val="00DC50DD"/>
    <w:rsid w:val="00DC518D"/>
    <w:rsid w:val="00DC5452"/>
    <w:rsid w:val="00DC6110"/>
    <w:rsid w:val="00DC61DC"/>
    <w:rsid w:val="00DC64D2"/>
    <w:rsid w:val="00DC66D7"/>
    <w:rsid w:val="00DC6898"/>
    <w:rsid w:val="00DC6B0D"/>
    <w:rsid w:val="00DC7548"/>
    <w:rsid w:val="00DC75D5"/>
    <w:rsid w:val="00DD09A6"/>
    <w:rsid w:val="00DD1053"/>
    <w:rsid w:val="00DD14C9"/>
    <w:rsid w:val="00DD16D2"/>
    <w:rsid w:val="00DD1831"/>
    <w:rsid w:val="00DD1C0A"/>
    <w:rsid w:val="00DD24F6"/>
    <w:rsid w:val="00DD2934"/>
    <w:rsid w:val="00DD2B18"/>
    <w:rsid w:val="00DD4414"/>
    <w:rsid w:val="00DD4560"/>
    <w:rsid w:val="00DD559C"/>
    <w:rsid w:val="00DD55C6"/>
    <w:rsid w:val="00DD585E"/>
    <w:rsid w:val="00DD5DAB"/>
    <w:rsid w:val="00DD6946"/>
    <w:rsid w:val="00DD6BC9"/>
    <w:rsid w:val="00DD743B"/>
    <w:rsid w:val="00DE0257"/>
    <w:rsid w:val="00DE035D"/>
    <w:rsid w:val="00DE08A1"/>
    <w:rsid w:val="00DE0A89"/>
    <w:rsid w:val="00DE1463"/>
    <w:rsid w:val="00DE1F7F"/>
    <w:rsid w:val="00DE28AA"/>
    <w:rsid w:val="00DE2B1B"/>
    <w:rsid w:val="00DE2DA6"/>
    <w:rsid w:val="00DE326A"/>
    <w:rsid w:val="00DE3772"/>
    <w:rsid w:val="00DE43F0"/>
    <w:rsid w:val="00DE46C9"/>
    <w:rsid w:val="00DE6272"/>
    <w:rsid w:val="00DE6449"/>
    <w:rsid w:val="00DE6499"/>
    <w:rsid w:val="00DE69B0"/>
    <w:rsid w:val="00DE6BD9"/>
    <w:rsid w:val="00DE6BF8"/>
    <w:rsid w:val="00DE6CD8"/>
    <w:rsid w:val="00DE7518"/>
    <w:rsid w:val="00DE79E2"/>
    <w:rsid w:val="00DF0BA4"/>
    <w:rsid w:val="00DF0DFB"/>
    <w:rsid w:val="00DF16E2"/>
    <w:rsid w:val="00DF1838"/>
    <w:rsid w:val="00DF2F0E"/>
    <w:rsid w:val="00DF33E4"/>
    <w:rsid w:val="00DF3945"/>
    <w:rsid w:val="00DF398A"/>
    <w:rsid w:val="00DF3B48"/>
    <w:rsid w:val="00DF3EED"/>
    <w:rsid w:val="00DF5157"/>
    <w:rsid w:val="00DF68E8"/>
    <w:rsid w:val="00DF6E64"/>
    <w:rsid w:val="00DF716B"/>
    <w:rsid w:val="00DF7F23"/>
    <w:rsid w:val="00E004B1"/>
    <w:rsid w:val="00E0090D"/>
    <w:rsid w:val="00E00E8E"/>
    <w:rsid w:val="00E01E56"/>
    <w:rsid w:val="00E01F1C"/>
    <w:rsid w:val="00E02120"/>
    <w:rsid w:val="00E02764"/>
    <w:rsid w:val="00E03158"/>
    <w:rsid w:val="00E032AC"/>
    <w:rsid w:val="00E036A1"/>
    <w:rsid w:val="00E04C17"/>
    <w:rsid w:val="00E04CAB"/>
    <w:rsid w:val="00E04EF0"/>
    <w:rsid w:val="00E056A7"/>
    <w:rsid w:val="00E05E65"/>
    <w:rsid w:val="00E05EED"/>
    <w:rsid w:val="00E05FD8"/>
    <w:rsid w:val="00E061A9"/>
    <w:rsid w:val="00E06911"/>
    <w:rsid w:val="00E07AF8"/>
    <w:rsid w:val="00E10322"/>
    <w:rsid w:val="00E1034E"/>
    <w:rsid w:val="00E103E5"/>
    <w:rsid w:val="00E10E13"/>
    <w:rsid w:val="00E118D7"/>
    <w:rsid w:val="00E11E5C"/>
    <w:rsid w:val="00E11EE0"/>
    <w:rsid w:val="00E121E7"/>
    <w:rsid w:val="00E12C37"/>
    <w:rsid w:val="00E131A2"/>
    <w:rsid w:val="00E145D3"/>
    <w:rsid w:val="00E149C0"/>
    <w:rsid w:val="00E15024"/>
    <w:rsid w:val="00E15478"/>
    <w:rsid w:val="00E1553B"/>
    <w:rsid w:val="00E160A6"/>
    <w:rsid w:val="00E16A41"/>
    <w:rsid w:val="00E17919"/>
    <w:rsid w:val="00E17C3B"/>
    <w:rsid w:val="00E17C8C"/>
    <w:rsid w:val="00E20CFC"/>
    <w:rsid w:val="00E21A3B"/>
    <w:rsid w:val="00E21C95"/>
    <w:rsid w:val="00E2275C"/>
    <w:rsid w:val="00E22794"/>
    <w:rsid w:val="00E22D95"/>
    <w:rsid w:val="00E23712"/>
    <w:rsid w:val="00E23D05"/>
    <w:rsid w:val="00E244B8"/>
    <w:rsid w:val="00E257BE"/>
    <w:rsid w:val="00E2581C"/>
    <w:rsid w:val="00E25D2A"/>
    <w:rsid w:val="00E25FA0"/>
    <w:rsid w:val="00E260E8"/>
    <w:rsid w:val="00E261A7"/>
    <w:rsid w:val="00E2642E"/>
    <w:rsid w:val="00E26E3C"/>
    <w:rsid w:val="00E27130"/>
    <w:rsid w:val="00E2748E"/>
    <w:rsid w:val="00E277C7"/>
    <w:rsid w:val="00E279B9"/>
    <w:rsid w:val="00E30C4D"/>
    <w:rsid w:val="00E30E17"/>
    <w:rsid w:val="00E31512"/>
    <w:rsid w:val="00E32F69"/>
    <w:rsid w:val="00E33C5A"/>
    <w:rsid w:val="00E348DF"/>
    <w:rsid w:val="00E34DCA"/>
    <w:rsid w:val="00E35455"/>
    <w:rsid w:val="00E35E90"/>
    <w:rsid w:val="00E36151"/>
    <w:rsid w:val="00E36F42"/>
    <w:rsid w:val="00E37105"/>
    <w:rsid w:val="00E37DBF"/>
    <w:rsid w:val="00E37DF2"/>
    <w:rsid w:val="00E414CD"/>
    <w:rsid w:val="00E430DA"/>
    <w:rsid w:val="00E431C9"/>
    <w:rsid w:val="00E43EBB"/>
    <w:rsid w:val="00E4474A"/>
    <w:rsid w:val="00E4519B"/>
    <w:rsid w:val="00E457C4"/>
    <w:rsid w:val="00E463C4"/>
    <w:rsid w:val="00E4649F"/>
    <w:rsid w:val="00E46620"/>
    <w:rsid w:val="00E46B2D"/>
    <w:rsid w:val="00E505C5"/>
    <w:rsid w:val="00E5103F"/>
    <w:rsid w:val="00E519E3"/>
    <w:rsid w:val="00E519F5"/>
    <w:rsid w:val="00E51C3B"/>
    <w:rsid w:val="00E51E85"/>
    <w:rsid w:val="00E52E5F"/>
    <w:rsid w:val="00E53BF6"/>
    <w:rsid w:val="00E542DC"/>
    <w:rsid w:val="00E54A2D"/>
    <w:rsid w:val="00E54F21"/>
    <w:rsid w:val="00E558EA"/>
    <w:rsid w:val="00E5606B"/>
    <w:rsid w:val="00E56904"/>
    <w:rsid w:val="00E56B47"/>
    <w:rsid w:val="00E56BE9"/>
    <w:rsid w:val="00E56D5E"/>
    <w:rsid w:val="00E56E20"/>
    <w:rsid w:val="00E575D9"/>
    <w:rsid w:val="00E602EB"/>
    <w:rsid w:val="00E60758"/>
    <w:rsid w:val="00E614C0"/>
    <w:rsid w:val="00E61DC0"/>
    <w:rsid w:val="00E6396B"/>
    <w:rsid w:val="00E6401C"/>
    <w:rsid w:val="00E64F8A"/>
    <w:rsid w:val="00E66E8D"/>
    <w:rsid w:val="00E6765D"/>
    <w:rsid w:val="00E677BB"/>
    <w:rsid w:val="00E67D68"/>
    <w:rsid w:val="00E67FB9"/>
    <w:rsid w:val="00E706BC"/>
    <w:rsid w:val="00E72B55"/>
    <w:rsid w:val="00E736BB"/>
    <w:rsid w:val="00E73A9D"/>
    <w:rsid w:val="00E73D35"/>
    <w:rsid w:val="00E73EC3"/>
    <w:rsid w:val="00E74472"/>
    <w:rsid w:val="00E75A9A"/>
    <w:rsid w:val="00E75AD4"/>
    <w:rsid w:val="00E75CB2"/>
    <w:rsid w:val="00E7607C"/>
    <w:rsid w:val="00E76B38"/>
    <w:rsid w:val="00E771C4"/>
    <w:rsid w:val="00E77286"/>
    <w:rsid w:val="00E772FE"/>
    <w:rsid w:val="00E773C6"/>
    <w:rsid w:val="00E80067"/>
    <w:rsid w:val="00E800E8"/>
    <w:rsid w:val="00E801E1"/>
    <w:rsid w:val="00E805FE"/>
    <w:rsid w:val="00E81837"/>
    <w:rsid w:val="00E818B1"/>
    <w:rsid w:val="00E818B6"/>
    <w:rsid w:val="00E8218E"/>
    <w:rsid w:val="00E821F8"/>
    <w:rsid w:val="00E82284"/>
    <w:rsid w:val="00E825DC"/>
    <w:rsid w:val="00E83250"/>
    <w:rsid w:val="00E8325F"/>
    <w:rsid w:val="00E8352F"/>
    <w:rsid w:val="00E84438"/>
    <w:rsid w:val="00E8466D"/>
    <w:rsid w:val="00E846F7"/>
    <w:rsid w:val="00E8493F"/>
    <w:rsid w:val="00E854FA"/>
    <w:rsid w:val="00E8566C"/>
    <w:rsid w:val="00E860D7"/>
    <w:rsid w:val="00E86D42"/>
    <w:rsid w:val="00E90BA2"/>
    <w:rsid w:val="00E90EC3"/>
    <w:rsid w:val="00E91153"/>
    <w:rsid w:val="00E9147D"/>
    <w:rsid w:val="00E91627"/>
    <w:rsid w:val="00E91A94"/>
    <w:rsid w:val="00E9223D"/>
    <w:rsid w:val="00E92733"/>
    <w:rsid w:val="00E92FD3"/>
    <w:rsid w:val="00E93456"/>
    <w:rsid w:val="00E93997"/>
    <w:rsid w:val="00E94084"/>
    <w:rsid w:val="00E943AB"/>
    <w:rsid w:val="00E9648E"/>
    <w:rsid w:val="00E9656D"/>
    <w:rsid w:val="00E968FE"/>
    <w:rsid w:val="00E96F0D"/>
    <w:rsid w:val="00E96F76"/>
    <w:rsid w:val="00E97351"/>
    <w:rsid w:val="00E97A36"/>
    <w:rsid w:val="00EA0BCB"/>
    <w:rsid w:val="00EA1109"/>
    <w:rsid w:val="00EA1208"/>
    <w:rsid w:val="00EA296C"/>
    <w:rsid w:val="00EA2971"/>
    <w:rsid w:val="00EA2AD7"/>
    <w:rsid w:val="00EA30CA"/>
    <w:rsid w:val="00EA31E5"/>
    <w:rsid w:val="00EA322D"/>
    <w:rsid w:val="00EA38F4"/>
    <w:rsid w:val="00EA39F0"/>
    <w:rsid w:val="00EA3C08"/>
    <w:rsid w:val="00EA4011"/>
    <w:rsid w:val="00EA4191"/>
    <w:rsid w:val="00EA4AD1"/>
    <w:rsid w:val="00EA4E14"/>
    <w:rsid w:val="00EA5445"/>
    <w:rsid w:val="00EA55E8"/>
    <w:rsid w:val="00EA5C22"/>
    <w:rsid w:val="00EA5CCC"/>
    <w:rsid w:val="00EA6C82"/>
    <w:rsid w:val="00EA7666"/>
    <w:rsid w:val="00EA76F0"/>
    <w:rsid w:val="00EA7DBF"/>
    <w:rsid w:val="00EA7E14"/>
    <w:rsid w:val="00EB0343"/>
    <w:rsid w:val="00EB0449"/>
    <w:rsid w:val="00EB06AF"/>
    <w:rsid w:val="00EB1599"/>
    <w:rsid w:val="00EB180B"/>
    <w:rsid w:val="00EB181F"/>
    <w:rsid w:val="00EB1915"/>
    <w:rsid w:val="00EB1936"/>
    <w:rsid w:val="00EB1D10"/>
    <w:rsid w:val="00EB1E6B"/>
    <w:rsid w:val="00EB1FD8"/>
    <w:rsid w:val="00EB201F"/>
    <w:rsid w:val="00EB20D4"/>
    <w:rsid w:val="00EB331A"/>
    <w:rsid w:val="00EB3D8F"/>
    <w:rsid w:val="00EB40A3"/>
    <w:rsid w:val="00EB589F"/>
    <w:rsid w:val="00EB5DCE"/>
    <w:rsid w:val="00EB60B0"/>
    <w:rsid w:val="00EB6B76"/>
    <w:rsid w:val="00EB7154"/>
    <w:rsid w:val="00EC0BDA"/>
    <w:rsid w:val="00EC1301"/>
    <w:rsid w:val="00EC1955"/>
    <w:rsid w:val="00EC1EB4"/>
    <w:rsid w:val="00EC1F16"/>
    <w:rsid w:val="00EC2C92"/>
    <w:rsid w:val="00EC3310"/>
    <w:rsid w:val="00EC41F2"/>
    <w:rsid w:val="00EC433C"/>
    <w:rsid w:val="00EC476F"/>
    <w:rsid w:val="00EC47FC"/>
    <w:rsid w:val="00EC4B72"/>
    <w:rsid w:val="00EC5F9D"/>
    <w:rsid w:val="00EC5FED"/>
    <w:rsid w:val="00EC6766"/>
    <w:rsid w:val="00EC6911"/>
    <w:rsid w:val="00EC6A0F"/>
    <w:rsid w:val="00EC6B9A"/>
    <w:rsid w:val="00EC70FE"/>
    <w:rsid w:val="00EC7550"/>
    <w:rsid w:val="00EC7881"/>
    <w:rsid w:val="00ED04A8"/>
    <w:rsid w:val="00ED19CF"/>
    <w:rsid w:val="00ED1AE1"/>
    <w:rsid w:val="00ED22E9"/>
    <w:rsid w:val="00ED27F9"/>
    <w:rsid w:val="00ED2AF0"/>
    <w:rsid w:val="00ED2E6A"/>
    <w:rsid w:val="00ED387E"/>
    <w:rsid w:val="00ED4797"/>
    <w:rsid w:val="00ED4D67"/>
    <w:rsid w:val="00ED4E3E"/>
    <w:rsid w:val="00ED5100"/>
    <w:rsid w:val="00ED55CD"/>
    <w:rsid w:val="00ED690C"/>
    <w:rsid w:val="00ED699C"/>
    <w:rsid w:val="00ED7393"/>
    <w:rsid w:val="00EE0914"/>
    <w:rsid w:val="00EE0ED0"/>
    <w:rsid w:val="00EE12D0"/>
    <w:rsid w:val="00EE1533"/>
    <w:rsid w:val="00EE2392"/>
    <w:rsid w:val="00EE372A"/>
    <w:rsid w:val="00EE4CA7"/>
    <w:rsid w:val="00EE4CB1"/>
    <w:rsid w:val="00EE5CDC"/>
    <w:rsid w:val="00EE6FFA"/>
    <w:rsid w:val="00EE726A"/>
    <w:rsid w:val="00EE79CA"/>
    <w:rsid w:val="00EF0368"/>
    <w:rsid w:val="00EF0A0B"/>
    <w:rsid w:val="00EF0E77"/>
    <w:rsid w:val="00EF0FD0"/>
    <w:rsid w:val="00EF15CF"/>
    <w:rsid w:val="00EF169E"/>
    <w:rsid w:val="00EF18F6"/>
    <w:rsid w:val="00EF1C0F"/>
    <w:rsid w:val="00EF20EA"/>
    <w:rsid w:val="00EF26BD"/>
    <w:rsid w:val="00EF376F"/>
    <w:rsid w:val="00EF37B3"/>
    <w:rsid w:val="00EF3826"/>
    <w:rsid w:val="00EF3DD9"/>
    <w:rsid w:val="00EF43EC"/>
    <w:rsid w:val="00EF43FD"/>
    <w:rsid w:val="00EF4531"/>
    <w:rsid w:val="00EF45B1"/>
    <w:rsid w:val="00EF46FB"/>
    <w:rsid w:val="00EF499C"/>
    <w:rsid w:val="00EF619C"/>
    <w:rsid w:val="00EF6442"/>
    <w:rsid w:val="00EF663C"/>
    <w:rsid w:val="00EF6F5B"/>
    <w:rsid w:val="00EF72F8"/>
    <w:rsid w:val="00EF76E9"/>
    <w:rsid w:val="00F01E27"/>
    <w:rsid w:val="00F02A93"/>
    <w:rsid w:val="00F02E23"/>
    <w:rsid w:val="00F033EE"/>
    <w:rsid w:val="00F03442"/>
    <w:rsid w:val="00F03658"/>
    <w:rsid w:val="00F04647"/>
    <w:rsid w:val="00F052F7"/>
    <w:rsid w:val="00F05731"/>
    <w:rsid w:val="00F05921"/>
    <w:rsid w:val="00F05C48"/>
    <w:rsid w:val="00F060EE"/>
    <w:rsid w:val="00F06BBE"/>
    <w:rsid w:val="00F06EBC"/>
    <w:rsid w:val="00F07D71"/>
    <w:rsid w:val="00F1045C"/>
    <w:rsid w:val="00F106CC"/>
    <w:rsid w:val="00F109DD"/>
    <w:rsid w:val="00F10D25"/>
    <w:rsid w:val="00F11225"/>
    <w:rsid w:val="00F115DE"/>
    <w:rsid w:val="00F1202F"/>
    <w:rsid w:val="00F12750"/>
    <w:rsid w:val="00F12772"/>
    <w:rsid w:val="00F12929"/>
    <w:rsid w:val="00F12AD5"/>
    <w:rsid w:val="00F12BAD"/>
    <w:rsid w:val="00F12D95"/>
    <w:rsid w:val="00F12F59"/>
    <w:rsid w:val="00F134EF"/>
    <w:rsid w:val="00F1351E"/>
    <w:rsid w:val="00F1423C"/>
    <w:rsid w:val="00F14885"/>
    <w:rsid w:val="00F15119"/>
    <w:rsid w:val="00F15E2A"/>
    <w:rsid w:val="00F162CE"/>
    <w:rsid w:val="00F1659C"/>
    <w:rsid w:val="00F177FB"/>
    <w:rsid w:val="00F17D59"/>
    <w:rsid w:val="00F203D2"/>
    <w:rsid w:val="00F20446"/>
    <w:rsid w:val="00F21CD9"/>
    <w:rsid w:val="00F21D33"/>
    <w:rsid w:val="00F2242F"/>
    <w:rsid w:val="00F226F9"/>
    <w:rsid w:val="00F22D15"/>
    <w:rsid w:val="00F22D7E"/>
    <w:rsid w:val="00F22F37"/>
    <w:rsid w:val="00F23810"/>
    <w:rsid w:val="00F24048"/>
    <w:rsid w:val="00F24774"/>
    <w:rsid w:val="00F24C1D"/>
    <w:rsid w:val="00F24C5A"/>
    <w:rsid w:val="00F24E2E"/>
    <w:rsid w:val="00F24E81"/>
    <w:rsid w:val="00F250B7"/>
    <w:rsid w:val="00F25975"/>
    <w:rsid w:val="00F25E7F"/>
    <w:rsid w:val="00F25F5C"/>
    <w:rsid w:val="00F25FC4"/>
    <w:rsid w:val="00F27808"/>
    <w:rsid w:val="00F27BDD"/>
    <w:rsid w:val="00F3002E"/>
    <w:rsid w:val="00F307F0"/>
    <w:rsid w:val="00F31771"/>
    <w:rsid w:val="00F3187E"/>
    <w:rsid w:val="00F320DE"/>
    <w:rsid w:val="00F32A48"/>
    <w:rsid w:val="00F32DD7"/>
    <w:rsid w:val="00F332BE"/>
    <w:rsid w:val="00F33450"/>
    <w:rsid w:val="00F33F6C"/>
    <w:rsid w:val="00F340C5"/>
    <w:rsid w:val="00F34535"/>
    <w:rsid w:val="00F345A0"/>
    <w:rsid w:val="00F35442"/>
    <w:rsid w:val="00F378F5"/>
    <w:rsid w:val="00F40093"/>
    <w:rsid w:val="00F400BB"/>
    <w:rsid w:val="00F40202"/>
    <w:rsid w:val="00F4021B"/>
    <w:rsid w:val="00F403E2"/>
    <w:rsid w:val="00F406C1"/>
    <w:rsid w:val="00F409FC"/>
    <w:rsid w:val="00F40C05"/>
    <w:rsid w:val="00F40E34"/>
    <w:rsid w:val="00F4149D"/>
    <w:rsid w:val="00F419BA"/>
    <w:rsid w:val="00F41FEC"/>
    <w:rsid w:val="00F42784"/>
    <w:rsid w:val="00F4278C"/>
    <w:rsid w:val="00F4340C"/>
    <w:rsid w:val="00F435A1"/>
    <w:rsid w:val="00F43883"/>
    <w:rsid w:val="00F44BD7"/>
    <w:rsid w:val="00F454DE"/>
    <w:rsid w:val="00F45C22"/>
    <w:rsid w:val="00F45C96"/>
    <w:rsid w:val="00F461BA"/>
    <w:rsid w:val="00F46538"/>
    <w:rsid w:val="00F46A1E"/>
    <w:rsid w:val="00F46E7E"/>
    <w:rsid w:val="00F470E0"/>
    <w:rsid w:val="00F47449"/>
    <w:rsid w:val="00F476A0"/>
    <w:rsid w:val="00F5087E"/>
    <w:rsid w:val="00F50A18"/>
    <w:rsid w:val="00F50DEB"/>
    <w:rsid w:val="00F5143E"/>
    <w:rsid w:val="00F5179D"/>
    <w:rsid w:val="00F51A66"/>
    <w:rsid w:val="00F52915"/>
    <w:rsid w:val="00F530B4"/>
    <w:rsid w:val="00F53433"/>
    <w:rsid w:val="00F54CC9"/>
    <w:rsid w:val="00F55077"/>
    <w:rsid w:val="00F554AE"/>
    <w:rsid w:val="00F55879"/>
    <w:rsid w:val="00F5587C"/>
    <w:rsid w:val="00F55A71"/>
    <w:rsid w:val="00F56F3A"/>
    <w:rsid w:val="00F57B61"/>
    <w:rsid w:val="00F606F7"/>
    <w:rsid w:val="00F61624"/>
    <w:rsid w:val="00F61735"/>
    <w:rsid w:val="00F617AA"/>
    <w:rsid w:val="00F617AE"/>
    <w:rsid w:val="00F620E3"/>
    <w:rsid w:val="00F6262A"/>
    <w:rsid w:val="00F628DC"/>
    <w:rsid w:val="00F63027"/>
    <w:rsid w:val="00F642C1"/>
    <w:rsid w:val="00F644CA"/>
    <w:rsid w:val="00F64901"/>
    <w:rsid w:val="00F651F9"/>
    <w:rsid w:val="00F6558B"/>
    <w:rsid w:val="00F65662"/>
    <w:rsid w:val="00F658A2"/>
    <w:rsid w:val="00F658CF"/>
    <w:rsid w:val="00F65922"/>
    <w:rsid w:val="00F65E8C"/>
    <w:rsid w:val="00F661C6"/>
    <w:rsid w:val="00F6637E"/>
    <w:rsid w:val="00F6672D"/>
    <w:rsid w:val="00F66CDC"/>
    <w:rsid w:val="00F66E47"/>
    <w:rsid w:val="00F66F59"/>
    <w:rsid w:val="00F66FE4"/>
    <w:rsid w:val="00F67075"/>
    <w:rsid w:val="00F6797F"/>
    <w:rsid w:val="00F67CFB"/>
    <w:rsid w:val="00F7063D"/>
    <w:rsid w:val="00F70853"/>
    <w:rsid w:val="00F70BE7"/>
    <w:rsid w:val="00F71235"/>
    <w:rsid w:val="00F71FD9"/>
    <w:rsid w:val="00F7203A"/>
    <w:rsid w:val="00F721D3"/>
    <w:rsid w:val="00F731BC"/>
    <w:rsid w:val="00F73D93"/>
    <w:rsid w:val="00F7515C"/>
    <w:rsid w:val="00F75A07"/>
    <w:rsid w:val="00F75A6B"/>
    <w:rsid w:val="00F76103"/>
    <w:rsid w:val="00F7648B"/>
    <w:rsid w:val="00F76737"/>
    <w:rsid w:val="00F76923"/>
    <w:rsid w:val="00F76D71"/>
    <w:rsid w:val="00F773E1"/>
    <w:rsid w:val="00F775F1"/>
    <w:rsid w:val="00F77759"/>
    <w:rsid w:val="00F77920"/>
    <w:rsid w:val="00F80A01"/>
    <w:rsid w:val="00F80D3F"/>
    <w:rsid w:val="00F81BD7"/>
    <w:rsid w:val="00F81CCC"/>
    <w:rsid w:val="00F81D8A"/>
    <w:rsid w:val="00F82A0C"/>
    <w:rsid w:val="00F82FBB"/>
    <w:rsid w:val="00F836BA"/>
    <w:rsid w:val="00F83BAF"/>
    <w:rsid w:val="00F85432"/>
    <w:rsid w:val="00F856C2"/>
    <w:rsid w:val="00F857C4"/>
    <w:rsid w:val="00F85AB3"/>
    <w:rsid w:val="00F85F13"/>
    <w:rsid w:val="00F861F5"/>
    <w:rsid w:val="00F86735"/>
    <w:rsid w:val="00F8758C"/>
    <w:rsid w:val="00F87706"/>
    <w:rsid w:val="00F90343"/>
    <w:rsid w:val="00F9034B"/>
    <w:rsid w:val="00F90465"/>
    <w:rsid w:val="00F909DC"/>
    <w:rsid w:val="00F9247E"/>
    <w:rsid w:val="00F92AE6"/>
    <w:rsid w:val="00F930B8"/>
    <w:rsid w:val="00F93604"/>
    <w:rsid w:val="00F93947"/>
    <w:rsid w:val="00F9497A"/>
    <w:rsid w:val="00F94EFF"/>
    <w:rsid w:val="00F95049"/>
    <w:rsid w:val="00F95107"/>
    <w:rsid w:val="00F95B4B"/>
    <w:rsid w:val="00F9630F"/>
    <w:rsid w:val="00F965BA"/>
    <w:rsid w:val="00F965F6"/>
    <w:rsid w:val="00F96BAA"/>
    <w:rsid w:val="00F96EFF"/>
    <w:rsid w:val="00F97048"/>
    <w:rsid w:val="00FA029B"/>
    <w:rsid w:val="00FA06EB"/>
    <w:rsid w:val="00FA0B86"/>
    <w:rsid w:val="00FA0E7B"/>
    <w:rsid w:val="00FA104B"/>
    <w:rsid w:val="00FA12C2"/>
    <w:rsid w:val="00FA2ECD"/>
    <w:rsid w:val="00FA2FD5"/>
    <w:rsid w:val="00FA38A1"/>
    <w:rsid w:val="00FA39E4"/>
    <w:rsid w:val="00FA3E54"/>
    <w:rsid w:val="00FA3EA3"/>
    <w:rsid w:val="00FA407A"/>
    <w:rsid w:val="00FA44BD"/>
    <w:rsid w:val="00FA4588"/>
    <w:rsid w:val="00FA47EF"/>
    <w:rsid w:val="00FA4DA2"/>
    <w:rsid w:val="00FA54E6"/>
    <w:rsid w:val="00FA625F"/>
    <w:rsid w:val="00FA66CB"/>
    <w:rsid w:val="00FA67EB"/>
    <w:rsid w:val="00FA67F1"/>
    <w:rsid w:val="00FA6A51"/>
    <w:rsid w:val="00FA7532"/>
    <w:rsid w:val="00FA7977"/>
    <w:rsid w:val="00FA7F35"/>
    <w:rsid w:val="00FB1ADE"/>
    <w:rsid w:val="00FB1B7B"/>
    <w:rsid w:val="00FB1D40"/>
    <w:rsid w:val="00FB29BF"/>
    <w:rsid w:val="00FB2C68"/>
    <w:rsid w:val="00FB2F97"/>
    <w:rsid w:val="00FB313E"/>
    <w:rsid w:val="00FB3FBB"/>
    <w:rsid w:val="00FB43B7"/>
    <w:rsid w:val="00FB4831"/>
    <w:rsid w:val="00FB50C0"/>
    <w:rsid w:val="00FB5116"/>
    <w:rsid w:val="00FB51C9"/>
    <w:rsid w:val="00FB5FD5"/>
    <w:rsid w:val="00FB6D21"/>
    <w:rsid w:val="00FB750A"/>
    <w:rsid w:val="00FB75C2"/>
    <w:rsid w:val="00FB77CA"/>
    <w:rsid w:val="00FC0679"/>
    <w:rsid w:val="00FC127F"/>
    <w:rsid w:val="00FC2413"/>
    <w:rsid w:val="00FC2449"/>
    <w:rsid w:val="00FC2585"/>
    <w:rsid w:val="00FC27F4"/>
    <w:rsid w:val="00FC2AF9"/>
    <w:rsid w:val="00FC2E5F"/>
    <w:rsid w:val="00FC36A2"/>
    <w:rsid w:val="00FC37ED"/>
    <w:rsid w:val="00FC420A"/>
    <w:rsid w:val="00FC44B7"/>
    <w:rsid w:val="00FC45BE"/>
    <w:rsid w:val="00FC45EF"/>
    <w:rsid w:val="00FC4DD1"/>
    <w:rsid w:val="00FC54B2"/>
    <w:rsid w:val="00FC599D"/>
    <w:rsid w:val="00FC61A3"/>
    <w:rsid w:val="00FC62FE"/>
    <w:rsid w:val="00FC6D91"/>
    <w:rsid w:val="00FC6E9A"/>
    <w:rsid w:val="00FC728A"/>
    <w:rsid w:val="00FC76B7"/>
    <w:rsid w:val="00FD1371"/>
    <w:rsid w:val="00FD1737"/>
    <w:rsid w:val="00FD2423"/>
    <w:rsid w:val="00FD2788"/>
    <w:rsid w:val="00FD2EC3"/>
    <w:rsid w:val="00FD3819"/>
    <w:rsid w:val="00FD3C6D"/>
    <w:rsid w:val="00FD46E7"/>
    <w:rsid w:val="00FD49A8"/>
    <w:rsid w:val="00FD49C3"/>
    <w:rsid w:val="00FD4EB5"/>
    <w:rsid w:val="00FD5D8E"/>
    <w:rsid w:val="00FD6237"/>
    <w:rsid w:val="00FD6410"/>
    <w:rsid w:val="00FD65FD"/>
    <w:rsid w:val="00FD6780"/>
    <w:rsid w:val="00FD6E9B"/>
    <w:rsid w:val="00FD761C"/>
    <w:rsid w:val="00FD7D69"/>
    <w:rsid w:val="00FE06B8"/>
    <w:rsid w:val="00FE1AEE"/>
    <w:rsid w:val="00FE1EC4"/>
    <w:rsid w:val="00FE213F"/>
    <w:rsid w:val="00FE2738"/>
    <w:rsid w:val="00FE2F87"/>
    <w:rsid w:val="00FE4429"/>
    <w:rsid w:val="00FE4B12"/>
    <w:rsid w:val="00FE52A8"/>
    <w:rsid w:val="00FE578C"/>
    <w:rsid w:val="00FE614A"/>
    <w:rsid w:val="00FE64BF"/>
    <w:rsid w:val="00FE6598"/>
    <w:rsid w:val="00FE6652"/>
    <w:rsid w:val="00FE78B1"/>
    <w:rsid w:val="00FF02F0"/>
    <w:rsid w:val="00FF141A"/>
    <w:rsid w:val="00FF18A2"/>
    <w:rsid w:val="00FF1A4C"/>
    <w:rsid w:val="00FF28D4"/>
    <w:rsid w:val="00FF2E46"/>
    <w:rsid w:val="00FF32D6"/>
    <w:rsid w:val="00FF3727"/>
    <w:rsid w:val="00FF3A93"/>
    <w:rsid w:val="00FF4055"/>
    <w:rsid w:val="00FF490E"/>
    <w:rsid w:val="00FF4D96"/>
    <w:rsid w:val="00FF52E2"/>
    <w:rsid w:val="00FF59B7"/>
    <w:rsid w:val="00FF5AA6"/>
    <w:rsid w:val="00FF5D7E"/>
    <w:rsid w:val="00FF60AF"/>
    <w:rsid w:val="00FF7473"/>
    <w:rsid w:val="00FF7F49"/>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99329">
      <o:colormru v:ext="edit" colors="#cb5043"/>
    </o:shapedefaults>
    <o:shapelayout v:ext="edit">
      <o:idmap v:ext="edit" data="1"/>
    </o:shapelayout>
  </w:shapeDefaults>
  <w:decimalSymbol w:val=","/>
  <w:listSeparator w:val=";"/>
  <w15:docId w15:val="{7A73BEE0-7B84-4D2A-A49A-D65D4DD0A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UY"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64C3"/>
  </w:style>
  <w:style w:type="paragraph" w:styleId="Ttulo2">
    <w:name w:val="heading 2"/>
    <w:basedOn w:val="Normal"/>
    <w:link w:val="Ttulo2Car"/>
    <w:uiPriority w:val="9"/>
    <w:qFormat/>
    <w:rsid w:val="002E598E"/>
    <w:pPr>
      <w:spacing w:before="100" w:beforeAutospacing="1" w:after="100" w:afterAutospacing="1" w:line="240" w:lineRule="auto"/>
      <w:outlineLvl w:val="1"/>
    </w:pPr>
    <w:rPr>
      <w:rFonts w:ascii="Times New Roman" w:eastAsia="Times New Roman" w:hAnsi="Times New Roman" w:cs="Times New Roman"/>
      <w:b/>
      <w:bCs/>
      <w:sz w:val="36"/>
      <w:szCs w:val="36"/>
      <w:lang w:eastAsia="es-UY"/>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927B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2927BE"/>
    <w:pPr>
      <w:spacing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2927BE"/>
    <w:pPr>
      <w:spacing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extodeglobo">
    <w:name w:val="Balloon Text"/>
    <w:basedOn w:val="Normal"/>
    <w:link w:val="TextodegloboCar"/>
    <w:uiPriority w:val="99"/>
    <w:semiHidden/>
    <w:unhideWhenUsed/>
    <w:rsid w:val="00996008"/>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6008"/>
    <w:rPr>
      <w:rFonts w:ascii="Tahoma" w:hAnsi="Tahoma" w:cs="Tahoma"/>
      <w:sz w:val="16"/>
      <w:szCs w:val="16"/>
    </w:rPr>
  </w:style>
  <w:style w:type="paragraph" w:styleId="Prrafodelista">
    <w:name w:val="List Paragraph"/>
    <w:basedOn w:val="Normal"/>
    <w:uiPriority w:val="34"/>
    <w:qFormat/>
    <w:rsid w:val="00DE2B1B"/>
    <w:pPr>
      <w:ind w:left="720"/>
      <w:contextualSpacing/>
    </w:pPr>
  </w:style>
  <w:style w:type="paragraph" w:styleId="NormalWeb">
    <w:name w:val="Normal (Web)"/>
    <w:basedOn w:val="Normal"/>
    <w:uiPriority w:val="99"/>
    <w:unhideWhenUsed/>
    <w:rsid w:val="00DE2B1B"/>
    <w:pPr>
      <w:spacing w:before="100" w:beforeAutospacing="1" w:after="100" w:afterAutospacing="1" w:line="240" w:lineRule="auto"/>
    </w:pPr>
    <w:rPr>
      <w:rFonts w:ascii="Times New Roman" w:eastAsia="Times New Roman" w:hAnsi="Times New Roman" w:cs="Times New Roman"/>
      <w:sz w:val="24"/>
      <w:szCs w:val="24"/>
      <w:lang w:eastAsia="es-UY"/>
    </w:rPr>
  </w:style>
  <w:style w:type="paragraph" w:styleId="Encabezado">
    <w:name w:val="header"/>
    <w:basedOn w:val="Normal"/>
    <w:link w:val="EncabezadoCar"/>
    <w:uiPriority w:val="99"/>
    <w:unhideWhenUsed/>
    <w:rsid w:val="00A76859"/>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A76859"/>
  </w:style>
  <w:style w:type="paragraph" w:styleId="Piedepgina">
    <w:name w:val="footer"/>
    <w:basedOn w:val="Normal"/>
    <w:link w:val="PiedepginaCar"/>
    <w:uiPriority w:val="99"/>
    <w:unhideWhenUsed/>
    <w:rsid w:val="00A76859"/>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A76859"/>
  </w:style>
  <w:style w:type="paragraph" w:styleId="Textonotaalfinal">
    <w:name w:val="endnote text"/>
    <w:basedOn w:val="Normal"/>
    <w:link w:val="TextonotaalfinalCar"/>
    <w:uiPriority w:val="99"/>
    <w:semiHidden/>
    <w:unhideWhenUsed/>
    <w:rsid w:val="0040754B"/>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40754B"/>
    <w:rPr>
      <w:sz w:val="20"/>
      <w:szCs w:val="20"/>
    </w:rPr>
  </w:style>
  <w:style w:type="character" w:styleId="Refdenotaalfinal">
    <w:name w:val="endnote reference"/>
    <w:basedOn w:val="Fuentedeprrafopredeter"/>
    <w:uiPriority w:val="99"/>
    <w:semiHidden/>
    <w:unhideWhenUsed/>
    <w:rsid w:val="0040754B"/>
    <w:rPr>
      <w:vertAlign w:val="superscript"/>
    </w:rPr>
  </w:style>
  <w:style w:type="paragraph" w:styleId="Textonotapie">
    <w:name w:val="footnote text"/>
    <w:basedOn w:val="Normal"/>
    <w:link w:val="TextonotapieCar"/>
    <w:uiPriority w:val="99"/>
    <w:semiHidden/>
    <w:unhideWhenUsed/>
    <w:rsid w:val="0040754B"/>
    <w:pPr>
      <w:spacing w:line="240" w:lineRule="auto"/>
    </w:pPr>
    <w:rPr>
      <w:sz w:val="20"/>
      <w:szCs w:val="20"/>
    </w:rPr>
  </w:style>
  <w:style w:type="character" w:customStyle="1" w:styleId="TextonotapieCar">
    <w:name w:val="Texto nota pie Car"/>
    <w:basedOn w:val="Fuentedeprrafopredeter"/>
    <w:link w:val="Textonotapie"/>
    <w:uiPriority w:val="99"/>
    <w:semiHidden/>
    <w:rsid w:val="0040754B"/>
    <w:rPr>
      <w:sz w:val="20"/>
      <w:szCs w:val="20"/>
    </w:rPr>
  </w:style>
  <w:style w:type="character" w:styleId="Refdenotaalpie">
    <w:name w:val="footnote reference"/>
    <w:basedOn w:val="Fuentedeprrafopredeter"/>
    <w:uiPriority w:val="99"/>
    <w:semiHidden/>
    <w:unhideWhenUsed/>
    <w:rsid w:val="0040754B"/>
    <w:rPr>
      <w:vertAlign w:val="superscript"/>
    </w:rPr>
  </w:style>
  <w:style w:type="paragraph" w:customStyle="1" w:styleId="Default">
    <w:name w:val="Default"/>
    <w:rsid w:val="00A839C8"/>
    <w:pPr>
      <w:autoSpaceDE w:val="0"/>
      <w:autoSpaceDN w:val="0"/>
      <w:adjustRightInd w:val="0"/>
      <w:spacing w:line="240" w:lineRule="auto"/>
    </w:pPr>
    <w:rPr>
      <w:rFonts w:ascii="Calibri" w:hAnsi="Calibri" w:cs="Calibri"/>
      <w:color w:val="000000"/>
      <w:sz w:val="24"/>
      <w:szCs w:val="24"/>
    </w:rPr>
  </w:style>
  <w:style w:type="character" w:customStyle="1" w:styleId="apple-converted-space">
    <w:name w:val="apple-converted-space"/>
    <w:basedOn w:val="Fuentedeprrafopredeter"/>
    <w:rsid w:val="00021AE6"/>
  </w:style>
  <w:style w:type="character" w:styleId="Hipervnculo">
    <w:name w:val="Hyperlink"/>
    <w:basedOn w:val="Fuentedeprrafopredeter"/>
    <w:uiPriority w:val="99"/>
    <w:unhideWhenUsed/>
    <w:rsid w:val="00D87B5E"/>
    <w:rPr>
      <w:color w:val="0000FF" w:themeColor="hyperlink"/>
      <w:u w:val="single"/>
    </w:rPr>
  </w:style>
  <w:style w:type="character" w:styleId="Hipervnculovisitado">
    <w:name w:val="FollowedHyperlink"/>
    <w:basedOn w:val="Fuentedeprrafopredeter"/>
    <w:uiPriority w:val="99"/>
    <w:semiHidden/>
    <w:unhideWhenUsed/>
    <w:rsid w:val="00A83311"/>
    <w:rPr>
      <w:color w:val="800080" w:themeColor="followedHyperlink"/>
      <w:u w:val="single"/>
    </w:rPr>
  </w:style>
  <w:style w:type="character" w:customStyle="1" w:styleId="Ttulo2Car">
    <w:name w:val="Título 2 Car"/>
    <w:basedOn w:val="Fuentedeprrafopredeter"/>
    <w:link w:val="Ttulo2"/>
    <w:uiPriority w:val="9"/>
    <w:rsid w:val="002E598E"/>
    <w:rPr>
      <w:rFonts w:ascii="Times New Roman" w:eastAsia="Times New Roman" w:hAnsi="Times New Roman" w:cs="Times New Roman"/>
      <w:b/>
      <w:bCs/>
      <w:sz w:val="36"/>
      <w:szCs w:val="36"/>
      <w:lang w:eastAsia="es-UY"/>
    </w:rPr>
  </w:style>
  <w:style w:type="character" w:styleId="Refdecomentario">
    <w:name w:val="annotation reference"/>
    <w:basedOn w:val="Fuentedeprrafopredeter"/>
    <w:uiPriority w:val="99"/>
    <w:semiHidden/>
    <w:unhideWhenUsed/>
    <w:rsid w:val="004F56B0"/>
    <w:rPr>
      <w:sz w:val="16"/>
      <w:szCs w:val="16"/>
    </w:rPr>
  </w:style>
  <w:style w:type="paragraph" w:styleId="Textocomentario">
    <w:name w:val="annotation text"/>
    <w:basedOn w:val="Normal"/>
    <w:link w:val="TextocomentarioCar"/>
    <w:uiPriority w:val="99"/>
    <w:semiHidden/>
    <w:unhideWhenUsed/>
    <w:rsid w:val="004F56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56B0"/>
    <w:rPr>
      <w:sz w:val="20"/>
      <w:szCs w:val="20"/>
    </w:rPr>
  </w:style>
  <w:style w:type="paragraph" w:styleId="Asuntodelcomentario">
    <w:name w:val="annotation subject"/>
    <w:basedOn w:val="Textocomentario"/>
    <w:next w:val="Textocomentario"/>
    <w:link w:val="AsuntodelcomentarioCar"/>
    <w:uiPriority w:val="99"/>
    <w:semiHidden/>
    <w:unhideWhenUsed/>
    <w:rsid w:val="004F56B0"/>
    <w:rPr>
      <w:b/>
      <w:bCs/>
    </w:rPr>
  </w:style>
  <w:style w:type="character" w:customStyle="1" w:styleId="AsuntodelcomentarioCar">
    <w:name w:val="Asunto del comentario Car"/>
    <w:basedOn w:val="TextocomentarioCar"/>
    <w:link w:val="Asuntodelcomentario"/>
    <w:uiPriority w:val="99"/>
    <w:semiHidden/>
    <w:rsid w:val="004F56B0"/>
    <w:rPr>
      <w:b/>
      <w:bCs/>
      <w:sz w:val="20"/>
      <w:szCs w:val="20"/>
    </w:rPr>
  </w:style>
  <w:style w:type="character" w:styleId="Textoennegrita">
    <w:name w:val="Strong"/>
    <w:basedOn w:val="Fuentedeprrafopredeter"/>
    <w:uiPriority w:val="22"/>
    <w:qFormat/>
    <w:rsid w:val="008542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49699">
      <w:bodyDiv w:val="1"/>
      <w:marLeft w:val="0"/>
      <w:marRight w:val="0"/>
      <w:marTop w:val="0"/>
      <w:marBottom w:val="0"/>
      <w:divBdr>
        <w:top w:val="none" w:sz="0" w:space="0" w:color="auto"/>
        <w:left w:val="none" w:sz="0" w:space="0" w:color="auto"/>
        <w:bottom w:val="none" w:sz="0" w:space="0" w:color="auto"/>
        <w:right w:val="none" w:sz="0" w:space="0" w:color="auto"/>
      </w:divBdr>
    </w:div>
    <w:div w:id="12808634">
      <w:bodyDiv w:val="1"/>
      <w:marLeft w:val="0"/>
      <w:marRight w:val="0"/>
      <w:marTop w:val="0"/>
      <w:marBottom w:val="0"/>
      <w:divBdr>
        <w:top w:val="none" w:sz="0" w:space="0" w:color="auto"/>
        <w:left w:val="none" w:sz="0" w:space="0" w:color="auto"/>
        <w:bottom w:val="none" w:sz="0" w:space="0" w:color="auto"/>
        <w:right w:val="none" w:sz="0" w:space="0" w:color="auto"/>
      </w:divBdr>
    </w:div>
    <w:div w:id="20133411">
      <w:bodyDiv w:val="1"/>
      <w:marLeft w:val="0"/>
      <w:marRight w:val="0"/>
      <w:marTop w:val="0"/>
      <w:marBottom w:val="0"/>
      <w:divBdr>
        <w:top w:val="none" w:sz="0" w:space="0" w:color="auto"/>
        <w:left w:val="none" w:sz="0" w:space="0" w:color="auto"/>
        <w:bottom w:val="none" w:sz="0" w:space="0" w:color="auto"/>
        <w:right w:val="none" w:sz="0" w:space="0" w:color="auto"/>
      </w:divBdr>
    </w:div>
    <w:div w:id="23092653">
      <w:bodyDiv w:val="1"/>
      <w:marLeft w:val="0"/>
      <w:marRight w:val="0"/>
      <w:marTop w:val="0"/>
      <w:marBottom w:val="0"/>
      <w:divBdr>
        <w:top w:val="none" w:sz="0" w:space="0" w:color="auto"/>
        <w:left w:val="none" w:sz="0" w:space="0" w:color="auto"/>
        <w:bottom w:val="none" w:sz="0" w:space="0" w:color="auto"/>
        <w:right w:val="none" w:sz="0" w:space="0" w:color="auto"/>
      </w:divBdr>
    </w:div>
    <w:div w:id="32655949">
      <w:bodyDiv w:val="1"/>
      <w:marLeft w:val="0"/>
      <w:marRight w:val="0"/>
      <w:marTop w:val="0"/>
      <w:marBottom w:val="0"/>
      <w:divBdr>
        <w:top w:val="none" w:sz="0" w:space="0" w:color="auto"/>
        <w:left w:val="none" w:sz="0" w:space="0" w:color="auto"/>
        <w:bottom w:val="none" w:sz="0" w:space="0" w:color="auto"/>
        <w:right w:val="none" w:sz="0" w:space="0" w:color="auto"/>
      </w:divBdr>
    </w:div>
    <w:div w:id="36394017">
      <w:bodyDiv w:val="1"/>
      <w:marLeft w:val="0"/>
      <w:marRight w:val="0"/>
      <w:marTop w:val="0"/>
      <w:marBottom w:val="0"/>
      <w:divBdr>
        <w:top w:val="none" w:sz="0" w:space="0" w:color="auto"/>
        <w:left w:val="none" w:sz="0" w:space="0" w:color="auto"/>
        <w:bottom w:val="none" w:sz="0" w:space="0" w:color="auto"/>
        <w:right w:val="none" w:sz="0" w:space="0" w:color="auto"/>
      </w:divBdr>
    </w:div>
    <w:div w:id="42602729">
      <w:bodyDiv w:val="1"/>
      <w:marLeft w:val="0"/>
      <w:marRight w:val="0"/>
      <w:marTop w:val="0"/>
      <w:marBottom w:val="0"/>
      <w:divBdr>
        <w:top w:val="none" w:sz="0" w:space="0" w:color="auto"/>
        <w:left w:val="none" w:sz="0" w:space="0" w:color="auto"/>
        <w:bottom w:val="none" w:sz="0" w:space="0" w:color="auto"/>
        <w:right w:val="none" w:sz="0" w:space="0" w:color="auto"/>
      </w:divBdr>
    </w:div>
    <w:div w:id="44524132">
      <w:bodyDiv w:val="1"/>
      <w:marLeft w:val="0"/>
      <w:marRight w:val="0"/>
      <w:marTop w:val="0"/>
      <w:marBottom w:val="0"/>
      <w:divBdr>
        <w:top w:val="none" w:sz="0" w:space="0" w:color="auto"/>
        <w:left w:val="none" w:sz="0" w:space="0" w:color="auto"/>
        <w:bottom w:val="none" w:sz="0" w:space="0" w:color="auto"/>
        <w:right w:val="none" w:sz="0" w:space="0" w:color="auto"/>
      </w:divBdr>
    </w:div>
    <w:div w:id="48386542">
      <w:bodyDiv w:val="1"/>
      <w:marLeft w:val="0"/>
      <w:marRight w:val="0"/>
      <w:marTop w:val="0"/>
      <w:marBottom w:val="0"/>
      <w:divBdr>
        <w:top w:val="none" w:sz="0" w:space="0" w:color="auto"/>
        <w:left w:val="none" w:sz="0" w:space="0" w:color="auto"/>
        <w:bottom w:val="none" w:sz="0" w:space="0" w:color="auto"/>
        <w:right w:val="none" w:sz="0" w:space="0" w:color="auto"/>
      </w:divBdr>
    </w:div>
    <w:div w:id="51468802">
      <w:bodyDiv w:val="1"/>
      <w:marLeft w:val="0"/>
      <w:marRight w:val="0"/>
      <w:marTop w:val="0"/>
      <w:marBottom w:val="0"/>
      <w:divBdr>
        <w:top w:val="none" w:sz="0" w:space="0" w:color="auto"/>
        <w:left w:val="none" w:sz="0" w:space="0" w:color="auto"/>
        <w:bottom w:val="none" w:sz="0" w:space="0" w:color="auto"/>
        <w:right w:val="none" w:sz="0" w:space="0" w:color="auto"/>
      </w:divBdr>
    </w:div>
    <w:div w:id="51932537">
      <w:bodyDiv w:val="1"/>
      <w:marLeft w:val="0"/>
      <w:marRight w:val="0"/>
      <w:marTop w:val="0"/>
      <w:marBottom w:val="0"/>
      <w:divBdr>
        <w:top w:val="none" w:sz="0" w:space="0" w:color="auto"/>
        <w:left w:val="none" w:sz="0" w:space="0" w:color="auto"/>
        <w:bottom w:val="none" w:sz="0" w:space="0" w:color="auto"/>
        <w:right w:val="none" w:sz="0" w:space="0" w:color="auto"/>
      </w:divBdr>
    </w:div>
    <w:div w:id="54473738">
      <w:bodyDiv w:val="1"/>
      <w:marLeft w:val="0"/>
      <w:marRight w:val="0"/>
      <w:marTop w:val="0"/>
      <w:marBottom w:val="0"/>
      <w:divBdr>
        <w:top w:val="none" w:sz="0" w:space="0" w:color="auto"/>
        <w:left w:val="none" w:sz="0" w:space="0" w:color="auto"/>
        <w:bottom w:val="none" w:sz="0" w:space="0" w:color="auto"/>
        <w:right w:val="none" w:sz="0" w:space="0" w:color="auto"/>
      </w:divBdr>
    </w:div>
    <w:div w:id="57554383">
      <w:bodyDiv w:val="1"/>
      <w:marLeft w:val="0"/>
      <w:marRight w:val="0"/>
      <w:marTop w:val="0"/>
      <w:marBottom w:val="0"/>
      <w:divBdr>
        <w:top w:val="none" w:sz="0" w:space="0" w:color="auto"/>
        <w:left w:val="none" w:sz="0" w:space="0" w:color="auto"/>
        <w:bottom w:val="none" w:sz="0" w:space="0" w:color="auto"/>
        <w:right w:val="none" w:sz="0" w:space="0" w:color="auto"/>
      </w:divBdr>
    </w:div>
    <w:div w:id="58867432">
      <w:bodyDiv w:val="1"/>
      <w:marLeft w:val="0"/>
      <w:marRight w:val="0"/>
      <w:marTop w:val="0"/>
      <w:marBottom w:val="0"/>
      <w:divBdr>
        <w:top w:val="none" w:sz="0" w:space="0" w:color="auto"/>
        <w:left w:val="none" w:sz="0" w:space="0" w:color="auto"/>
        <w:bottom w:val="none" w:sz="0" w:space="0" w:color="auto"/>
        <w:right w:val="none" w:sz="0" w:space="0" w:color="auto"/>
      </w:divBdr>
    </w:div>
    <w:div w:id="59638485">
      <w:bodyDiv w:val="1"/>
      <w:marLeft w:val="0"/>
      <w:marRight w:val="0"/>
      <w:marTop w:val="0"/>
      <w:marBottom w:val="0"/>
      <w:divBdr>
        <w:top w:val="none" w:sz="0" w:space="0" w:color="auto"/>
        <w:left w:val="none" w:sz="0" w:space="0" w:color="auto"/>
        <w:bottom w:val="none" w:sz="0" w:space="0" w:color="auto"/>
        <w:right w:val="none" w:sz="0" w:space="0" w:color="auto"/>
      </w:divBdr>
    </w:div>
    <w:div w:id="62606761">
      <w:bodyDiv w:val="1"/>
      <w:marLeft w:val="0"/>
      <w:marRight w:val="0"/>
      <w:marTop w:val="0"/>
      <w:marBottom w:val="0"/>
      <w:divBdr>
        <w:top w:val="none" w:sz="0" w:space="0" w:color="auto"/>
        <w:left w:val="none" w:sz="0" w:space="0" w:color="auto"/>
        <w:bottom w:val="none" w:sz="0" w:space="0" w:color="auto"/>
        <w:right w:val="none" w:sz="0" w:space="0" w:color="auto"/>
      </w:divBdr>
    </w:div>
    <w:div w:id="64030163">
      <w:bodyDiv w:val="1"/>
      <w:marLeft w:val="0"/>
      <w:marRight w:val="0"/>
      <w:marTop w:val="0"/>
      <w:marBottom w:val="0"/>
      <w:divBdr>
        <w:top w:val="none" w:sz="0" w:space="0" w:color="auto"/>
        <w:left w:val="none" w:sz="0" w:space="0" w:color="auto"/>
        <w:bottom w:val="none" w:sz="0" w:space="0" w:color="auto"/>
        <w:right w:val="none" w:sz="0" w:space="0" w:color="auto"/>
      </w:divBdr>
    </w:div>
    <w:div w:id="73162633">
      <w:bodyDiv w:val="1"/>
      <w:marLeft w:val="0"/>
      <w:marRight w:val="0"/>
      <w:marTop w:val="0"/>
      <w:marBottom w:val="0"/>
      <w:divBdr>
        <w:top w:val="none" w:sz="0" w:space="0" w:color="auto"/>
        <w:left w:val="none" w:sz="0" w:space="0" w:color="auto"/>
        <w:bottom w:val="none" w:sz="0" w:space="0" w:color="auto"/>
        <w:right w:val="none" w:sz="0" w:space="0" w:color="auto"/>
      </w:divBdr>
    </w:div>
    <w:div w:id="73628753">
      <w:bodyDiv w:val="1"/>
      <w:marLeft w:val="0"/>
      <w:marRight w:val="0"/>
      <w:marTop w:val="0"/>
      <w:marBottom w:val="0"/>
      <w:divBdr>
        <w:top w:val="none" w:sz="0" w:space="0" w:color="auto"/>
        <w:left w:val="none" w:sz="0" w:space="0" w:color="auto"/>
        <w:bottom w:val="none" w:sz="0" w:space="0" w:color="auto"/>
        <w:right w:val="none" w:sz="0" w:space="0" w:color="auto"/>
      </w:divBdr>
    </w:div>
    <w:div w:id="89356619">
      <w:bodyDiv w:val="1"/>
      <w:marLeft w:val="0"/>
      <w:marRight w:val="0"/>
      <w:marTop w:val="0"/>
      <w:marBottom w:val="0"/>
      <w:divBdr>
        <w:top w:val="none" w:sz="0" w:space="0" w:color="auto"/>
        <w:left w:val="none" w:sz="0" w:space="0" w:color="auto"/>
        <w:bottom w:val="none" w:sz="0" w:space="0" w:color="auto"/>
        <w:right w:val="none" w:sz="0" w:space="0" w:color="auto"/>
      </w:divBdr>
    </w:div>
    <w:div w:id="92481463">
      <w:bodyDiv w:val="1"/>
      <w:marLeft w:val="0"/>
      <w:marRight w:val="0"/>
      <w:marTop w:val="0"/>
      <w:marBottom w:val="0"/>
      <w:divBdr>
        <w:top w:val="none" w:sz="0" w:space="0" w:color="auto"/>
        <w:left w:val="none" w:sz="0" w:space="0" w:color="auto"/>
        <w:bottom w:val="none" w:sz="0" w:space="0" w:color="auto"/>
        <w:right w:val="none" w:sz="0" w:space="0" w:color="auto"/>
      </w:divBdr>
    </w:div>
    <w:div w:id="106121263">
      <w:bodyDiv w:val="1"/>
      <w:marLeft w:val="0"/>
      <w:marRight w:val="0"/>
      <w:marTop w:val="0"/>
      <w:marBottom w:val="0"/>
      <w:divBdr>
        <w:top w:val="none" w:sz="0" w:space="0" w:color="auto"/>
        <w:left w:val="none" w:sz="0" w:space="0" w:color="auto"/>
        <w:bottom w:val="none" w:sz="0" w:space="0" w:color="auto"/>
        <w:right w:val="none" w:sz="0" w:space="0" w:color="auto"/>
      </w:divBdr>
    </w:div>
    <w:div w:id="107160607">
      <w:bodyDiv w:val="1"/>
      <w:marLeft w:val="0"/>
      <w:marRight w:val="0"/>
      <w:marTop w:val="0"/>
      <w:marBottom w:val="0"/>
      <w:divBdr>
        <w:top w:val="none" w:sz="0" w:space="0" w:color="auto"/>
        <w:left w:val="none" w:sz="0" w:space="0" w:color="auto"/>
        <w:bottom w:val="none" w:sz="0" w:space="0" w:color="auto"/>
        <w:right w:val="none" w:sz="0" w:space="0" w:color="auto"/>
      </w:divBdr>
    </w:div>
    <w:div w:id="111441136">
      <w:bodyDiv w:val="1"/>
      <w:marLeft w:val="0"/>
      <w:marRight w:val="0"/>
      <w:marTop w:val="0"/>
      <w:marBottom w:val="0"/>
      <w:divBdr>
        <w:top w:val="none" w:sz="0" w:space="0" w:color="auto"/>
        <w:left w:val="none" w:sz="0" w:space="0" w:color="auto"/>
        <w:bottom w:val="none" w:sz="0" w:space="0" w:color="auto"/>
        <w:right w:val="none" w:sz="0" w:space="0" w:color="auto"/>
      </w:divBdr>
    </w:div>
    <w:div w:id="115494452">
      <w:bodyDiv w:val="1"/>
      <w:marLeft w:val="0"/>
      <w:marRight w:val="0"/>
      <w:marTop w:val="0"/>
      <w:marBottom w:val="0"/>
      <w:divBdr>
        <w:top w:val="none" w:sz="0" w:space="0" w:color="auto"/>
        <w:left w:val="none" w:sz="0" w:space="0" w:color="auto"/>
        <w:bottom w:val="none" w:sz="0" w:space="0" w:color="auto"/>
        <w:right w:val="none" w:sz="0" w:space="0" w:color="auto"/>
      </w:divBdr>
    </w:div>
    <w:div w:id="118575792">
      <w:bodyDiv w:val="1"/>
      <w:marLeft w:val="0"/>
      <w:marRight w:val="0"/>
      <w:marTop w:val="0"/>
      <w:marBottom w:val="0"/>
      <w:divBdr>
        <w:top w:val="none" w:sz="0" w:space="0" w:color="auto"/>
        <w:left w:val="none" w:sz="0" w:space="0" w:color="auto"/>
        <w:bottom w:val="none" w:sz="0" w:space="0" w:color="auto"/>
        <w:right w:val="none" w:sz="0" w:space="0" w:color="auto"/>
      </w:divBdr>
    </w:div>
    <w:div w:id="119030463">
      <w:bodyDiv w:val="1"/>
      <w:marLeft w:val="0"/>
      <w:marRight w:val="0"/>
      <w:marTop w:val="0"/>
      <w:marBottom w:val="0"/>
      <w:divBdr>
        <w:top w:val="none" w:sz="0" w:space="0" w:color="auto"/>
        <w:left w:val="none" w:sz="0" w:space="0" w:color="auto"/>
        <w:bottom w:val="none" w:sz="0" w:space="0" w:color="auto"/>
        <w:right w:val="none" w:sz="0" w:space="0" w:color="auto"/>
      </w:divBdr>
    </w:div>
    <w:div w:id="119500432">
      <w:bodyDiv w:val="1"/>
      <w:marLeft w:val="0"/>
      <w:marRight w:val="0"/>
      <w:marTop w:val="0"/>
      <w:marBottom w:val="0"/>
      <w:divBdr>
        <w:top w:val="none" w:sz="0" w:space="0" w:color="auto"/>
        <w:left w:val="none" w:sz="0" w:space="0" w:color="auto"/>
        <w:bottom w:val="none" w:sz="0" w:space="0" w:color="auto"/>
        <w:right w:val="none" w:sz="0" w:space="0" w:color="auto"/>
      </w:divBdr>
    </w:div>
    <w:div w:id="120852009">
      <w:bodyDiv w:val="1"/>
      <w:marLeft w:val="0"/>
      <w:marRight w:val="0"/>
      <w:marTop w:val="0"/>
      <w:marBottom w:val="0"/>
      <w:divBdr>
        <w:top w:val="none" w:sz="0" w:space="0" w:color="auto"/>
        <w:left w:val="none" w:sz="0" w:space="0" w:color="auto"/>
        <w:bottom w:val="none" w:sz="0" w:space="0" w:color="auto"/>
        <w:right w:val="none" w:sz="0" w:space="0" w:color="auto"/>
      </w:divBdr>
    </w:div>
    <w:div w:id="124156863">
      <w:bodyDiv w:val="1"/>
      <w:marLeft w:val="0"/>
      <w:marRight w:val="0"/>
      <w:marTop w:val="0"/>
      <w:marBottom w:val="0"/>
      <w:divBdr>
        <w:top w:val="none" w:sz="0" w:space="0" w:color="auto"/>
        <w:left w:val="none" w:sz="0" w:space="0" w:color="auto"/>
        <w:bottom w:val="none" w:sz="0" w:space="0" w:color="auto"/>
        <w:right w:val="none" w:sz="0" w:space="0" w:color="auto"/>
      </w:divBdr>
    </w:div>
    <w:div w:id="126634250">
      <w:bodyDiv w:val="1"/>
      <w:marLeft w:val="0"/>
      <w:marRight w:val="0"/>
      <w:marTop w:val="0"/>
      <w:marBottom w:val="0"/>
      <w:divBdr>
        <w:top w:val="none" w:sz="0" w:space="0" w:color="auto"/>
        <w:left w:val="none" w:sz="0" w:space="0" w:color="auto"/>
        <w:bottom w:val="none" w:sz="0" w:space="0" w:color="auto"/>
        <w:right w:val="none" w:sz="0" w:space="0" w:color="auto"/>
      </w:divBdr>
    </w:div>
    <w:div w:id="127823478">
      <w:bodyDiv w:val="1"/>
      <w:marLeft w:val="0"/>
      <w:marRight w:val="0"/>
      <w:marTop w:val="0"/>
      <w:marBottom w:val="0"/>
      <w:divBdr>
        <w:top w:val="none" w:sz="0" w:space="0" w:color="auto"/>
        <w:left w:val="none" w:sz="0" w:space="0" w:color="auto"/>
        <w:bottom w:val="none" w:sz="0" w:space="0" w:color="auto"/>
        <w:right w:val="none" w:sz="0" w:space="0" w:color="auto"/>
      </w:divBdr>
    </w:div>
    <w:div w:id="128597853">
      <w:bodyDiv w:val="1"/>
      <w:marLeft w:val="0"/>
      <w:marRight w:val="0"/>
      <w:marTop w:val="0"/>
      <w:marBottom w:val="0"/>
      <w:divBdr>
        <w:top w:val="none" w:sz="0" w:space="0" w:color="auto"/>
        <w:left w:val="none" w:sz="0" w:space="0" w:color="auto"/>
        <w:bottom w:val="none" w:sz="0" w:space="0" w:color="auto"/>
        <w:right w:val="none" w:sz="0" w:space="0" w:color="auto"/>
      </w:divBdr>
    </w:div>
    <w:div w:id="130367950">
      <w:bodyDiv w:val="1"/>
      <w:marLeft w:val="0"/>
      <w:marRight w:val="0"/>
      <w:marTop w:val="0"/>
      <w:marBottom w:val="0"/>
      <w:divBdr>
        <w:top w:val="none" w:sz="0" w:space="0" w:color="auto"/>
        <w:left w:val="none" w:sz="0" w:space="0" w:color="auto"/>
        <w:bottom w:val="none" w:sz="0" w:space="0" w:color="auto"/>
        <w:right w:val="none" w:sz="0" w:space="0" w:color="auto"/>
      </w:divBdr>
    </w:div>
    <w:div w:id="132257305">
      <w:bodyDiv w:val="1"/>
      <w:marLeft w:val="0"/>
      <w:marRight w:val="0"/>
      <w:marTop w:val="0"/>
      <w:marBottom w:val="0"/>
      <w:divBdr>
        <w:top w:val="none" w:sz="0" w:space="0" w:color="auto"/>
        <w:left w:val="none" w:sz="0" w:space="0" w:color="auto"/>
        <w:bottom w:val="none" w:sz="0" w:space="0" w:color="auto"/>
        <w:right w:val="none" w:sz="0" w:space="0" w:color="auto"/>
      </w:divBdr>
    </w:div>
    <w:div w:id="136336218">
      <w:bodyDiv w:val="1"/>
      <w:marLeft w:val="0"/>
      <w:marRight w:val="0"/>
      <w:marTop w:val="0"/>
      <w:marBottom w:val="0"/>
      <w:divBdr>
        <w:top w:val="none" w:sz="0" w:space="0" w:color="auto"/>
        <w:left w:val="none" w:sz="0" w:space="0" w:color="auto"/>
        <w:bottom w:val="none" w:sz="0" w:space="0" w:color="auto"/>
        <w:right w:val="none" w:sz="0" w:space="0" w:color="auto"/>
      </w:divBdr>
    </w:div>
    <w:div w:id="144054225">
      <w:bodyDiv w:val="1"/>
      <w:marLeft w:val="0"/>
      <w:marRight w:val="0"/>
      <w:marTop w:val="0"/>
      <w:marBottom w:val="0"/>
      <w:divBdr>
        <w:top w:val="none" w:sz="0" w:space="0" w:color="auto"/>
        <w:left w:val="none" w:sz="0" w:space="0" w:color="auto"/>
        <w:bottom w:val="none" w:sz="0" w:space="0" w:color="auto"/>
        <w:right w:val="none" w:sz="0" w:space="0" w:color="auto"/>
      </w:divBdr>
    </w:div>
    <w:div w:id="161971272">
      <w:bodyDiv w:val="1"/>
      <w:marLeft w:val="0"/>
      <w:marRight w:val="0"/>
      <w:marTop w:val="0"/>
      <w:marBottom w:val="0"/>
      <w:divBdr>
        <w:top w:val="none" w:sz="0" w:space="0" w:color="auto"/>
        <w:left w:val="none" w:sz="0" w:space="0" w:color="auto"/>
        <w:bottom w:val="none" w:sz="0" w:space="0" w:color="auto"/>
        <w:right w:val="none" w:sz="0" w:space="0" w:color="auto"/>
      </w:divBdr>
    </w:div>
    <w:div w:id="162281568">
      <w:bodyDiv w:val="1"/>
      <w:marLeft w:val="0"/>
      <w:marRight w:val="0"/>
      <w:marTop w:val="0"/>
      <w:marBottom w:val="0"/>
      <w:divBdr>
        <w:top w:val="none" w:sz="0" w:space="0" w:color="auto"/>
        <w:left w:val="none" w:sz="0" w:space="0" w:color="auto"/>
        <w:bottom w:val="none" w:sz="0" w:space="0" w:color="auto"/>
        <w:right w:val="none" w:sz="0" w:space="0" w:color="auto"/>
      </w:divBdr>
    </w:div>
    <w:div w:id="166988719">
      <w:bodyDiv w:val="1"/>
      <w:marLeft w:val="0"/>
      <w:marRight w:val="0"/>
      <w:marTop w:val="0"/>
      <w:marBottom w:val="0"/>
      <w:divBdr>
        <w:top w:val="none" w:sz="0" w:space="0" w:color="auto"/>
        <w:left w:val="none" w:sz="0" w:space="0" w:color="auto"/>
        <w:bottom w:val="none" w:sz="0" w:space="0" w:color="auto"/>
        <w:right w:val="none" w:sz="0" w:space="0" w:color="auto"/>
      </w:divBdr>
    </w:div>
    <w:div w:id="167601577">
      <w:bodyDiv w:val="1"/>
      <w:marLeft w:val="0"/>
      <w:marRight w:val="0"/>
      <w:marTop w:val="0"/>
      <w:marBottom w:val="0"/>
      <w:divBdr>
        <w:top w:val="none" w:sz="0" w:space="0" w:color="auto"/>
        <w:left w:val="none" w:sz="0" w:space="0" w:color="auto"/>
        <w:bottom w:val="none" w:sz="0" w:space="0" w:color="auto"/>
        <w:right w:val="none" w:sz="0" w:space="0" w:color="auto"/>
      </w:divBdr>
    </w:div>
    <w:div w:id="172572642">
      <w:bodyDiv w:val="1"/>
      <w:marLeft w:val="0"/>
      <w:marRight w:val="0"/>
      <w:marTop w:val="0"/>
      <w:marBottom w:val="0"/>
      <w:divBdr>
        <w:top w:val="none" w:sz="0" w:space="0" w:color="auto"/>
        <w:left w:val="none" w:sz="0" w:space="0" w:color="auto"/>
        <w:bottom w:val="none" w:sz="0" w:space="0" w:color="auto"/>
        <w:right w:val="none" w:sz="0" w:space="0" w:color="auto"/>
      </w:divBdr>
    </w:div>
    <w:div w:id="179469134">
      <w:bodyDiv w:val="1"/>
      <w:marLeft w:val="0"/>
      <w:marRight w:val="0"/>
      <w:marTop w:val="0"/>
      <w:marBottom w:val="0"/>
      <w:divBdr>
        <w:top w:val="none" w:sz="0" w:space="0" w:color="auto"/>
        <w:left w:val="none" w:sz="0" w:space="0" w:color="auto"/>
        <w:bottom w:val="none" w:sz="0" w:space="0" w:color="auto"/>
        <w:right w:val="none" w:sz="0" w:space="0" w:color="auto"/>
      </w:divBdr>
    </w:div>
    <w:div w:id="181675248">
      <w:bodyDiv w:val="1"/>
      <w:marLeft w:val="0"/>
      <w:marRight w:val="0"/>
      <w:marTop w:val="0"/>
      <w:marBottom w:val="0"/>
      <w:divBdr>
        <w:top w:val="none" w:sz="0" w:space="0" w:color="auto"/>
        <w:left w:val="none" w:sz="0" w:space="0" w:color="auto"/>
        <w:bottom w:val="none" w:sz="0" w:space="0" w:color="auto"/>
        <w:right w:val="none" w:sz="0" w:space="0" w:color="auto"/>
      </w:divBdr>
    </w:div>
    <w:div w:id="182478384">
      <w:bodyDiv w:val="1"/>
      <w:marLeft w:val="0"/>
      <w:marRight w:val="0"/>
      <w:marTop w:val="0"/>
      <w:marBottom w:val="0"/>
      <w:divBdr>
        <w:top w:val="none" w:sz="0" w:space="0" w:color="auto"/>
        <w:left w:val="none" w:sz="0" w:space="0" w:color="auto"/>
        <w:bottom w:val="none" w:sz="0" w:space="0" w:color="auto"/>
        <w:right w:val="none" w:sz="0" w:space="0" w:color="auto"/>
      </w:divBdr>
    </w:div>
    <w:div w:id="186188003">
      <w:bodyDiv w:val="1"/>
      <w:marLeft w:val="0"/>
      <w:marRight w:val="0"/>
      <w:marTop w:val="0"/>
      <w:marBottom w:val="0"/>
      <w:divBdr>
        <w:top w:val="none" w:sz="0" w:space="0" w:color="auto"/>
        <w:left w:val="none" w:sz="0" w:space="0" w:color="auto"/>
        <w:bottom w:val="none" w:sz="0" w:space="0" w:color="auto"/>
        <w:right w:val="none" w:sz="0" w:space="0" w:color="auto"/>
      </w:divBdr>
    </w:div>
    <w:div w:id="186792990">
      <w:bodyDiv w:val="1"/>
      <w:marLeft w:val="0"/>
      <w:marRight w:val="0"/>
      <w:marTop w:val="0"/>
      <w:marBottom w:val="0"/>
      <w:divBdr>
        <w:top w:val="none" w:sz="0" w:space="0" w:color="auto"/>
        <w:left w:val="none" w:sz="0" w:space="0" w:color="auto"/>
        <w:bottom w:val="none" w:sz="0" w:space="0" w:color="auto"/>
        <w:right w:val="none" w:sz="0" w:space="0" w:color="auto"/>
      </w:divBdr>
    </w:div>
    <w:div w:id="187716505">
      <w:bodyDiv w:val="1"/>
      <w:marLeft w:val="0"/>
      <w:marRight w:val="0"/>
      <w:marTop w:val="0"/>
      <w:marBottom w:val="0"/>
      <w:divBdr>
        <w:top w:val="none" w:sz="0" w:space="0" w:color="auto"/>
        <w:left w:val="none" w:sz="0" w:space="0" w:color="auto"/>
        <w:bottom w:val="none" w:sz="0" w:space="0" w:color="auto"/>
        <w:right w:val="none" w:sz="0" w:space="0" w:color="auto"/>
      </w:divBdr>
    </w:div>
    <w:div w:id="188301032">
      <w:bodyDiv w:val="1"/>
      <w:marLeft w:val="0"/>
      <w:marRight w:val="0"/>
      <w:marTop w:val="0"/>
      <w:marBottom w:val="0"/>
      <w:divBdr>
        <w:top w:val="none" w:sz="0" w:space="0" w:color="auto"/>
        <w:left w:val="none" w:sz="0" w:space="0" w:color="auto"/>
        <w:bottom w:val="none" w:sz="0" w:space="0" w:color="auto"/>
        <w:right w:val="none" w:sz="0" w:space="0" w:color="auto"/>
      </w:divBdr>
    </w:div>
    <w:div w:id="190807134">
      <w:bodyDiv w:val="1"/>
      <w:marLeft w:val="0"/>
      <w:marRight w:val="0"/>
      <w:marTop w:val="0"/>
      <w:marBottom w:val="0"/>
      <w:divBdr>
        <w:top w:val="none" w:sz="0" w:space="0" w:color="auto"/>
        <w:left w:val="none" w:sz="0" w:space="0" w:color="auto"/>
        <w:bottom w:val="none" w:sz="0" w:space="0" w:color="auto"/>
        <w:right w:val="none" w:sz="0" w:space="0" w:color="auto"/>
      </w:divBdr>
    </w:div>
    <w:div w:id="193035866">
      <w:bodyDiv w:val="1"/>
      <w:marLeft w:val="0"/>
      <w:marRight w:val="0"/>
      <w:marTop w:val="0"/>
      <w:marBottom w:val="0"/>
      <w:divBdr>
        <w:top w:val="none" w:sz="0" w:space="0" w:color="auto"/>
        <w:left w:val="none" w:sz="0" w:space="0" w:color="auto"/>
        <w:bottom w:val="none" w:sz="0" w:space="0" w:color="auto"/>
        <w:right w:val="none" w:sz="0" w:space="0" w:color="auto"/>
      </w:divBdr>
    </w:div>
    <w:div w:id="193348664">
      <w:bodyDiv w:val="1"/>
      <w:marLeft w:val="0"/>
      <w:marRight w:val="0"/>
      <w:marTop w:val="0"/>
      <w:marBottom w:val="0"/>
      <w:divBdr>
        <w:top w:val="none" w:sz="0" w:space="0" w:color="auto"/>
        <w:left w:val="none" w:sz="0" w:space="0" w:color="auto"/>
        <w:bottom w:val="none" w:sz="0" w:space="0" w:color="auto"/>
        <w:right w:val="none" w:sz="0" w:space="0" w:color="auto"/>
      </w:divBdr>
    </w:div>
    <w:div w:id="193615475">
      <w:bodyDiv w:val="1"/>
      <w:marLeft w:val="0"/>
      <w:marRight w:val="0"/>
      <w:marTop w:val="0"/>
      <w:marBottom w:val="0"/>
      <w:divBdr>
        <w:top w:val="none" w:sz="0" w:space="0" w:color="auto"/>
        <w:left w:val="none" w:sz="0" w:space="0" w:color="auto"/>
        <w:bottom w:val="none" w:sz="0" w:space="0" w:color="auto"/>
        <w:right w:val="none" w:sz="0" w:space="0" w:color="auto"/>
      </w:divBdr>
    </w:div>
    <w:div w:id="195312765">
      <w:bodyDiv w:val="1"/>
      <w:marLeft w:val="0"/>
      <w:marRight w:val="0"/>
      <w:marTop w:val="0"/>
      <w:marBottom w:val="0"/>
      <w:divBdr>
        <w:top w:val="none" w:sz="0" w:space="0" w:color="auto"/>
        <w:left w:val="none" w:sz="0" w:space="0" w:color="auto"/>
        <w:bottom w:val="none" w:sz="0" w:space="0" w:color="auto"/>
        <w:right w:val="none" w:sz="0" w:space="0" w:color="auto"/>
      </w:divBdr>
    </w:div>
    <w:div w:id="197814518">
      <w:bodyDiv w:val="1"/>
      <w:marLeft w:val="0"/>
      <w:marRight w:val="0"/>
      <w:marTop w:val="0"/>
      <w:marBottom w:val="0"/>
      <w:divBdr>
        <w:top w:val="none" w:sz="0" w:space="0" w:color="auto"/>
        <w:left w:val="none" w:sz="0" w:space="0" w:color="auto"/>
        <w:bottom w:val="none" w:sz="0" w:space="0" w:color="auto"/>
        <w:right w:val="none" w:sz="0" w:space="0" w:color="auto"/>
      </w:divBdr>
    </w:div>
    <w:div w:id="197857389">
      <w:bodyDiv w:val="1"/>
      <w:marLeft w:val="0"/>
      <w:marRight w:val="0"/>
      <w:marTop w:val="0"/>
      <w:marBottom w:val="0"/>
      <w:divBdr>
        <w:top w:val="none" w:sz="0" w:space="0" w:color="auto"/>
        <w:left w:val="none" w:sz="0" w:space="0" w:color="auto"/>
        <w:bottom w:val="none" w:sz="0" w:space="0" w:color="auto"/>
        <w:right w:val="none" w:sz="0" w:space="0" w:color="auto"/>
      </w:divBdr>
    </w:div>
    <w:div w:id="198394001">
      <w:bodyDiv w:val="1"/>
      <w:marLeft w:val="0"/>
      <w:marRight w:val="0"/>
      <w:marTop w:val="0"/>
      <w:marBottom w:val="0"/>
      <w:divBdr>
        <w:top w:val="none" w:sz="0" w:space="0" w:color="auto"/>
        <w:left w:val="none" w:sz="0" w:space="0" w:color="auto"/>
        <w:bottom w:val="none" w:sz="0" w:space="0" w:color="auto"/>
        <w:right w:val="none" w:sz="0" w:space="0" w:color="auto"/>
      </w:divBdr>
    </w:div>
    <w:div w:id="199169181">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3755491">
      <w:bodyDiv w:val="1"/>
      <w:marLeft w:val="0"/>
      <w:marRight w:val="0"/>
      <w:marTop w:val="0"/>
      <w:marBottom w:val="0"/>
      <w:divBdr>
        <w:top w:val="none" w:sz="0" w:space="0" w:color="auto"/>
        <w:left w:val="none" w:sz="0" w:space="0" w:color="auto"/>
        <w:bottom w:val="none" w:sz="0" w:space="0" w:color="auto"/>
        <w:right w:val="none" w:sz="0" w:space="0" w:color="auto"/>
      </w:divBdr>
    </w:div>
    <w:div w:id="205263132">
      <w:bodyDiv w:val="1"/>
      <w:marLeft w:val="0"/>
      <w:marRight w:val="0"/>
      <w:marTop w:val="0"/>
      <w:marBottom w:val="0"/>
      <w:divBdr>
        <w:top w:val="none" w:sz="0" w:space="0" w:color="auto"/>
        <w:left w:val="none" w:sz="0" w:space="0" w:color="auto"/>
        <w:bottom w:val="none" w:sz="0" w:space="0" w:color="auto"/>
        <w:right w:val="none" w:sz="0" w:space="0" w:color="auto"/>
      </w:divBdr>
    </w:div>
    <w:div w:id="208880729">
      <w:bodyDiv w:val="1"/>
      <w:marLeft w:val="0"/>
      <w:marRight w:val="0"/>
      <w:marTop w:val="0"/>
      <w:marBottom w:val="0"/>
      <w:divBdr>
        <w:top w:val="none" w:sz="0" w:space="0" w:color="auto"/>
        <w:left w:val="none" w:sz="0" w:space="0" w:color="auto"/>
        <w:bottom w:val="none" w:sz="0" w:space="0" w:color="auto"/>
        <w:right w:val="none" w:sz="0" w:space="0" w:color="auto"/>
      </w:divBdr>
    </w:div>
    <w:div w:id="210658664">
      <w:bodyDiv w:val="1"/>
      <w:marLeft w:val="0"/>
      <w:marRight w:val="0"/>
      <w:marTop w:val="0"/>
      <w:marBottom w:val="0"/>
      <w:divBdr>
        <w:top w:val="none" w:sz="0" w:space="0" w:color="auto"/>
        <w:left w:val="none" w:sz="0" w:space="0" w:color="auto"/>
        <w:bottom w:val="none" w:sz="0" w:space="0" w:color="auto"/>
        <w:right w:val="none" w:sz="0" w:space="0" w:color="auto"/>
      </w:divBdr>
    </w:div>
    <w:div w:id="217399242">
      <w:bodyDiv w:val="1"/>
      <w:marLeft w:val="0"/>
      <w:marRight w:val="0"/>
      <w:marTop w:val="0"/>
      <w:marBottom w:val="0"/>
      <w:divBdr>
        <w:top w:val="none" w:sz="0" w:space="0" w:color="auto"/>
        <w:left w:val="none" w:sz="0" w:space="0" w:color="auto"/>
        <w:bottom w:val="none" w:sz="0" w:space="0" w:color="auto"/>
        <w:right w:val="none" w:sz="0" w:space="0" w:color="auto"/>
      </w:divBdr>
    </w:div>
    <w:div w:id="221646314">
      <w:bodyDiv w:val="1"/>
      <w:marLeft w:val="0"/>
      <w:marRight w:val="0"/>
      <w:marTop w:val="0"/>
      <w:marBottom w:val="0"/>
      <w:divBdr>
        <w:top w:val="none" w:sz="0" w:space="0" w:color="auto"/>
        <w:left w:val="none" w:sz="0" w:space="0" w:color="auto"/>
        <w:bottom w:val="none" w:sz="0" w:space="0" w:color="auto"/>
        <w:right w:val="none" w:sz="0" w:space="0" w:color="auto"/>
      </w:divBdr>
    </w:div>
    <w:div w:id="222302889">
      <w:bodyDiv w:val="1"/>
      <w:marLeft w:val="0"/>
      <w:marRight w:val="0"/>
      <w:marTop w:val="0"/>
      <w:marBottom w:val="0"/>
      <w:divBdr>
        <w:top w:val="none" w:sz="0" w:space="0" w:color="auto"/>
        <w:left w:val="none" w:sz="0" w:space="0" w:color="auto"/>
        <w:bottom w:val="none" w:sz="0" w:space="0" w:color="auto"/>
        <w:right w:val="none" w:sz="0" w:space="0" w:color="auto"/>
      </w:divBdr>
    </w:div>
    <w:div w:id="224731381">
      <w:bodyDiv w:val="1"/>
      <w:marLeft w:val="0"/>
      <w:marRight w:val="0"/>
      <w:marTop w:val="0"/>
      <w:marBottom w:val="0"/>
      <w:divBdr>
        <w:top w:val="none" w:sz="0" w:space="0" w:color="auto"/>
        <w:left w:val="none" w:sz="0" w:space="0" w:color="auto"/>
        <w:bottom w:val="none" w:sz="0" w:space="0" w:color="auto"/>
        <w:right w:val="none" w:sz="0" w:space="0" w:color="auto"/>
      </w:divBdr>
    </w:div>
    <w:div w:id="232392913">
      <w:bodyDiv w:val="1"/>
      <w:marLeft w:val="0"/>
      <w:marRight w:val="0"/>
      <w:marTop w:val="0"/>
      <w:marBottom w:val="0"/>
      <w:divBdr>
        <w:top w:val="none" w:sz="0" w:space="0" w:color="auto"/>
        <w:left w:val="none" w:sz="0" w:space="0" w:color="auto"/>
        <w:bottom w:val="none" w:sz="0" w:space="0" w:color="auto"/>
        <w:right w:val="none" w:sz="0" w:space="0" w:color="auto"/>
      </w:divBdr>
    </w:div>
    <w:div w:id="233398730">
      <w:bodyDiv w:val="1"/>
      <w:marLeft w:val="0"/>
      <w:marRight w:val="0"/>
      <w:marTop w:val="0"/>
      <w:marBottom w:val="0"/>
      <w:divBdr>
        <w:top w:val="none" w:sz="0" w:space="0" w:color="auto"/>
        <w:left w:val="none" w:sz="0" w:space="0" w:color="auto"/>
        <w:bottom w:val="none" w:sz="0" w:space="0" w:color="auto"/>
        <w:right w:val="none" w:sz="0" w:space="0" w:color="auto"/>
      </w:divBdr>
    </w:div>
    <w:div w:id="235821562">
      <w:bodyDiv w:val="1"/>
      <w:marLeft w:val="0"/>
      <w:marRight w:val="0"/>
      <w:marTop w:val="0"/>
      <w:marBottom w:val="0"/>
      <w:divBdr>
        <w:top w:val="none" w:sz="0" w:space="0" w:color="auto"/>
        <w:left w:val="none" w:sz="0" w:space="0" w:color="auto"/>
        <w:bottom w:val="none" w:sz="0" w:space="0" w:color="auto"/>
        <w:right w:val="none" w:sz="0" w:space="0" w:color="auto"/>
      </w:divBdr>
    </w:div>
    <w:div w:id="245384423">
      <w:bodyDiv w:val="1"/>
      <w:marLeft w:val="0"/>
      <w:marRight w:val="0"/>
      <w:marTop w:val="0"/>
      <w:marBottom w:val="0"/>
      <w:divBdr>
        <w:top w:val="none" w:sz="0" w:space="0" w:color="auto"/>
        <w:left w:val="none" w:sz="0" w:space="0" w:color="auto"/>
        <w:bottom w:val="none" w:sz="0" w:space="0" w:color="auto"/>
        <w:right w:val="none" w:sz="0" w:space="0" w:color="auto"/>
      </w:divBdr>
    </w:div>
    <w:div w:id="247354555">
      <w:bodyDiv w:val="1"/>
      <w:marLeft w:val="0"/>
      <w:marRight w:val="0"/>
      <w:marTop w:val="0"/>
      <w:marBottom w:val="0"/>
      <w:divBdr>
        <w:top w:val="none" w:sz="0" w:space="0" w:color="auto"/>
        <w:left w:val="none" w:sz="0" w:space="0" w:color="auto"/>
        <w:bottom w:val="none" w:sz="0" w:space="0" w:color="auto"/>
        <w:right w:val="none" w:sz="0" w:space="0" w:color="auto"/>
      </w:divBdr>
    </w:div>
    <w:div w:id="250897919">
      <w:bodyDiv w:val="1"/>
      <w:marLeft w:val="0"/>
      <w:marRight w:val="0"/>
      <w:marTop w:val="0"/>
      <w:marBottom w:val="0"/>
      <w:divBdr>
        <w:top w:val="none" w:sz="0" w:space="0" w:color="auto"/>
        <w:left w:val="none" w:sz="0" w:space="0" w:color="auto"/>
        <w:bottom w:val="none" w:sz="0" w:space="0" w:color="auto"/>
        <w:right w:val="none" w:sz="0" w:space="0" w:color="auto"/>
      </w:divBdr>
    </w:div>
    <w:div w:id="252783752">
      <w:bodyDiv w:val="1"/>
      <w:marLeft w:val="0"/>
      <w:marRight w:val="0"/>
      <w:marTop w:val="0"/>
      <w:marBottom w:val="0"/>
      <w:divBdr>
        <w:top w:val="none" w:sz="0" w:space="0" w:color="auto"/>
        <w:left w:val="none" w:sz="0" w:space="0" w:color="auto"/>
        <w:bottom w:val="none" w:sz="0" w:space="0" w:color="auto"/>
        <w:right w:val="none" w:sz="0" w:space="0" w:color="auto"/>
      </w:divBdr>
    </w:div>
    <w:div w:id="266161119">
      <w:bodyDiv w:val="1"/>
      <w:marLeft w:val="0"/>
      <w:marRight w:val="0"/>
      <w:marTop w:val="0"/>
      <w:marBottom w:val="0"/>
      <w:divBdr>
        <w:top w:val="none" w:sz="0" w:space="0" w:color="auto"/>
        <w:left w:val="none" w:sz="0" w:space="0" w:color="auto"/>
        <w:bottom w:val="none" w:sz="0" w:space="0" w:color="auto"/>
        <w:right w:val="none" w:sz="0" w:space="0" w:color="auto"/>
      </w:divBdr>
    </w:div>
    <w:div w:id="278100914">
      <w:bodyDiv w:val="1"/>
      <w:marLeft w:val="0"/>
      <w:marRight w:val="0"/>
      <w:marTop w:val="0"/>
      <w:marBottom w:val="0"/>
      <w:divBdr>
        <w:top w:val="none" w:sz="0" w:space="0" w:color="auto"/>
        <w:left w:val="none" w:sz="0" w:space="0" w:color="auto"/>
        <w:bottom w:val="none" w:sz="0" w:space="0" w:color="auto"/>
        <w:right w:val="none" w:sz="0" w:space="0" w:color="auto"/>
      </w:divBdr>
    </w:div>
    <w:div w:id="284697686">
      <w:bodyDiv w:val="1"/>
      <w:marLeft w:val="0"/>
      <w:marRight w:val="0"/>
      <w:marTop w:val="0"/>
      <w:marBottom w:val="0"/>
      <w:divBdr>
        <w:top w:val="none" w:sz="0" w:space="0" w:color="auto"/>
        <w:left w:val="none" w:sz="0" w:space="0" w:color="auto"/>
        <w:bottom w:val="none" w:sz="0" w:space="0" w:color="auto"/>
        <w:right w:val="none" w:sz="0" w:space="0" w:color="auto"/>
      </w:divBdr>
    </w:div>
    <w:div w:id="285083699">
      <w:bodyDiv w:val="1"/>
      <w:marLeft w:val="0"/>
      <w:marRight w:val="0"/>
      <w:marTop w:val="0"/>
      <w:marBottom w:val="0"/>
      <w:divBdr>
        <w:top w:val="none" w:sz="0" w:space="0" w:color="auto"/>
        <w:left w:val="none" w:sz="0" w:space="0" w:color="auto"/>
        <w:bottom w:val="none" w:sz="0" w:space="0" w:color="auto"/>
        <w:right w:val="none" w:sz="0" w:space="0" w:color="auto"/>
      </w:divBdr>
    </w:div>
    <w:div w:id="286396306">
      <w:bodyDiv w:val="1"/>
      <w:marLeft w:val="0"/>
      <w:marRight w:val="0"/>
      <w:marTop w:val="0"/>
      <w:marBottom w:val="0"/>
      <w:divBdr>
        <w:top w:val="none" w:sz="0" w:space="0" w:color="auto"/>
        <w:left w:val="none" w:sz="0" w:space="0" w:color="auto"/>
        <w:bottom w:val="none" w:sz="0" w:space="0" w:color="auto"/>
        <w:right w:val="none" w:sz="0" w:space="0" w:color="auto"/>
      </w:divBdr>
    </w:div>
    <w:div w:id="289744126">
      <w:bodyDiv w:val="1"/>
      <w:marLeft w:val="0"/>
      <w:marRight w:val="0"/>
      <w:marTop w:val="0"/>
      <w:marBottom w:val="0"/>
      <w:divBdr>
        <w:top w:val="none" w:sz="0" w:space="0" w:color="auto"/>
        <w:left w:val="none" w:sz="0" w:space="0" w:color="auto"/>
        <w:bottom w:val="none" w:sz="0" w:space="0" w:color="auto"/>
        <w:right w:val="none" w:sz="0" w:space="0" w:color="auto"/>
      </w:divBdr>
    </w:div>
    <w:div w:id="295911401">
      <w:bodyDiv w:val="1"/>
      <w:marLeft w:val="0"/>
      <w:marRight w:val="0"/>
      <w:marTop w:val="0"/>
      <w:marBottom w:val="0"/>
      <w:divBdr>
        <w:top w:val="none" w:sz="0" w:space="0" w:color="auto"/>
        <w:left w:val="none" w:sz="0" w:space="0" w:color="auto"/>
        <w:bottom w:val="none" w:sz="0" w:space="0" w:color="auto"/>
        <w:right w:val="none" w:sz="0" w:space="0" w:color="auto"/>
      </w:divBdr>
    </w:div>
    <w:div w:id="296691229">
      <w:bodyDiv w:val="1"/>
      <w:marLeft w:val="0"/>
      <w:marRight w:val="0"/>
      <w:marTop w:val="0"/>
      <w:marBottom w:val="0"/>
      <w:divBdr>
        <w:top w:val="none" w:sz="0" w:space="0" w:color="auto"/>
        <w:left w:val="none" w:sz="0" w:space="0" w:color="auto"/>
        <w:bottom w:val="none" w:sz="0" w:space="0" w:color="auto"/>
        <w:right w:val="none" w:sz="0" w:space="0" w:color="auto"/>
      </w:divBdr>
    </w:div>
    <w:div w:id="301888104">
      <w:bodyDiv w:val="1"/>
      <w:marLeft w:val="0"/>
      <w:marRight w:val="0"/>
      <w:marTop w:val="0"/>
      <w:marBottom w:val="0"/>
      <w:divBdr>
        <w:top w:val="none" w:sz="0" w:space="0" w:color="auto"/>
        <w:left w:val="none" w:sz="0" w:space="0" w:color="auto"/>
        <w:bottom w:val="none" w:sz="0" w:space="0" w:color="auto"/>
        <w:right w:val="none" w:sz="0" w:space="0" w:color="auto"/>
      </w:divBdr>
    </w:div>
    <w:div w:id="310913306">
      <w:bodyDiv w:val="1"/>
      <w:marLeft w:val="0"/>
      <w:marRight w:val="0"/>
      <w:marTop w:val="0"/>
      <w:marBottom w:val="0"/>
      <w:divBdr>
        <w:top w:val="none" w:sz="0" w:space="0" w:color="auto"/>
        <w:left w:val="none" w:sz="0" w:space="0" w:color="auto"/>
        <w:bottom w:val="none" w:sz="0" w:space="0" w:color="auto"/>
        <w:right w:val="none" w:sz="0" w:space="0" w:color="auto"/>
      </w:divBdr>
    </w:div>
    <w:div w:id="317419029">
      <w:bodyDiv w:val="1"/>
      <w:marLeft w:val="0"/>
      <w:marRight w:val="0"/>
      <w:marTop w:val="0"/>
      <w:marBottom w:val="0"/>
      <w:divBdr>
        <w:top w:val="none" w:sz="0" w:space="0" w:color="auto"/>
        <w:left w:val="none" w:sz="0" w:space="0" w:color="auto"/>
        <w:bottom w:val="none" w:sz="0" w:space="0" w:color="auto"/>
        <w:right w:val="none" w:sz="0" w:space="0" w:color="auto"/>
      </w:divBdr>
    </w:div>
    <w:div w:id="320739538">
      <w:bodyDiv w:val="1"/>
      <w:marLeft w:val="0"/>
      <w:marRight w:val="0"/>
      <w:marTop w:val="0"/>
      <w:marBottom w:val="0"/>
      <w:divBdr>
        <w:top w:val="none" w:sz="0" w:space="0" w:color="auto"/>
        <w:left w:val="none" w:sz="0" w:space="0" w:color="auto"/>
        <w:bottom w:val="none" w:sz="0" w:space="0" w:color="auto"/>
        <w:right w:val="none" w:sz="0" w:space="0" w:color="auto"/>
      </w:divBdr>
    </w:div>
    <w:div w:id="325941567">
      <w:bodyDiv w:val="1"/>
      <w:marLeft w:val="0"/>
      <w:marRight w:val="0"/>
      <w:marTop w:val="0"/>
      <w:marBottom w:val="0"/>
      <w:divBdr>
        <w:top w:val="none" w:sz="0" w:space="0" w:color="auto"/>
        <w:left w:val="none" w:sz="0" w:space="0" w:color="auto"/>
        <w:bottom w:val="none" w:sz="0" w:space="0" w:color="auto"/>
        <w:right w:val="none" w:sz="0" w:space="0" w:color="auto"/>
      </w:divBdr>
    </w:div>
    <w:div w:id="328102394">
      <w:bodyDiv w:val="1"/>
      <w:marLeft w:val="0"/>
      <w:marRight w:val="0"/>
      <w:marTop w:val="0"/>
      <w:marBottom w:val="0"/>
      <w:divBdr>
        <w:top w:val="none" w:sz="0" w:space="0" w:color="auto"/>
        <w:left w:val="none" w:sz="0" w:space="0" w:color="auto"/>
        <w:bottom w:val="none" w:sz="0" w:space="0" w:color="auto"/>
        <w:right w:val="none" w:sz="0" w:space="0" w:color="auto"/>
      </w:divBdr>
    </w:div>
    <w:div w:id="329794490">
      <w:bodyDiv w:val="1"/>
      <w:marLeft w:val="0"/>
      <w:marRight w:val="0"/>
      <w:marTop w:val="0"/>
      <w:marBottom w:val="0"/>
      <w:divBdr>
        <w:top w:val="none" w:sz="0" w:space="0" w:color="auto"/>
        <w:left w:val="none" w:sz="0" w:space="0" w:color="auto"/>
        <w:bottom w:val="none" w:sz="0" w:space="0" w:color="auto"/>
        <w:right w:val="none" w:sz="0" w:space="0" w:color="auto"/>
      </w:divBdr>
    </w:div>
    <w:div w:id="331641348">
      <w:bodyDiv w:val="1"/>
      <w:marLeft w:val="0"/>
      <w:marRight w:val="0"/>
      <w:marTop w:val="0"/>
      <w:marBottom w:val="0"/>
      <w:divBdr>
        <w:top w:val="none" w:sz="0" w:space="0" w:color="auto"/>
        <w:left w:val="none" w:sz="0" w:space="0" w:color="auto"/>
        <w:bottom w:val="none" w:sz="0" w:space="0" w:color="auto"/>
        <w:right w:val="none" w:sz="0" w:space="0" w:color="auto"/>
      </w:divBdr>
    </w:div>
    <w:div w:id="333648050">
      <w:bodyDiv w:val="1"/>
      <w:marLeft w:val="0"/>
      <w:marRight w:val="0"/>
      <w:marTop w:val="0"/>
      <w:marBottom w:val="0"/>
      <w:divBdr>
        <w:top w:val="none" w:sz="0" w:space="0" w:color="auto"/>
        <w:left w:val="none" w:sz="0" w:space="0" w:color="auto"/>
        <w:bottom w:val="none" w:sz="0" w:space="0" w:color="auto"/>
        <w:right w:val="none" w:sz="0" w:space="0" w:color="auto"/>
      </w:divBdr>
    </w:div>
    <w:div w:id="341932015">
      <w:bodyDiv w:val="1"/>
      <w:marLeft w:val="0"/>
      <w:marRight w:val="0"/>
      <w:marTop w:val="0"/>
      <w:marBottom w:val="0"/>
      <w:divBdr>
        <w:top w:val="none" w:sz="0" w:space="0" w:color="auto"/>
        <w:left w:val="none" w:sz="0" w:space="0" w:color="auto"/>
        <w:bottom w:val="none" w:sz="0" w:space="0" w:color="auto"/>
        <w:right w:val="none" w:sz="0" w:space="0" w:color="auto"/>
      </w:divBdr>
    </w:div>
    <w:div w:id="344400671">
      <w:bodyDiv w:val="1"/>
      <w:marLeft w:val="0"/>
      <w:marRight w:val="0"/>
      <w:marTop w:val="0"/>
      <w:marBottom w:val="0"/>
      <w:divBdr>
        <w:top w:val="none" w:sz="0" w:space="0" w:color="auto"/>
        <w:left w:val="none" w:sz="0" w:space="0" w:color="auto"/>
        <w:bottom w:val="none" w:sz="0" w:space="0" w:color="auto"/>
        <w:right w:val="none" w:sz="0" w:space="0" w:color="auto"/>
      </w:divBdr>
    </w:div>
    <w:div w:id="351762565">
      <w:bodyDiv w:val="1"/>
      <w:marLeft w:val="0"/>
      <w:marRight w:val="0"/>
      <w:marTop w:val="0"/>
      <w:marBottom w:val="0"/>
      <w:divBdr>
        <w:top w:val="none" w:sz="0" w:space="0" w:color="auto"/>
        <w:left w:val="none" w:sz="0" w:space="0" w:color="auto"/>
        <w:bottom w:val="none" w:sz="0" w:space="0" w:color="auto"/>
        <w:right w:val="none" w:sz="0" w:space="0" w:color="auto"/>
      </w:divBdr>
    </w:div>
    <w:div w:id="352196415">
      <w:bodyDiv w:val="1"/>
      <w:marLeft w:val="0"/>
      <w:marRight w:val="0"/>
      <w:marTop w:val="0"/>
      <w:marBottom w:val="0"/>
      <w:divBdr>
        <w:top w:val="none" w:sz="0" w:space="0" w:color="auto"/>
        <w:left w:val="none" w:sz="0" w:space="0" w:color="auto"/>
        <w:bottom w:val="none" w:sz="0" w:space="0" w:color="auto"/>
        <w:right w:val="none" w:sz="0" w:space="0" w:color="auto"/>
      </w:divBdr>
    </w:div>
    <w:div w:id="352878022">
      <w:bodyDiv w:val="1"/>
      <w:marLeft w:val="0"/>
      <w:marRight w:val="0"/>
      <w:marTop w:val="0"/>
      <w:marBottom w:val="0"/>
      <w:divBdr>
        <w:top w:val="none" w:sz="0" w:space="0" w:color="auto"/>
        <w:left w:val="none" w:sz="0" w:space="0" w:color="auto"/>
        <w:bottom w:val="none" w:sz="0" w:space="0" w:color="auto"/>
        <w:right w:val="none" w:sz="0" w:space="0" w:color="auto"/>
      </w:divBdr>
    </w:div>
    <w:div w:id="354427789">
      <w:bodyDiv w:val="1"/>
      <w:marLeft w:val="0"/>
      <w:marRight w:val="0"/>
      <w:marTop w:val="0"/>
      <w:marBottom w:val="0"/>
      <w:divBdr>
        <w:top w:val="none" w:sz="0" w:space="0" w:color="auto"/>
        <w:left w:val="none" w:sz="0" w:space="0" w:color="auto"/>
        <w:bottom w:val="none" w:sz="0" w:space="0" w:color="auto"/>
        <w:right w:val="none" w:sz="0" w:space="0" w:color="auto"/>
      </w:divBdr>
    </w:div>
    <w:div w:id="357201330">
      <w:bodyDiv w:val="1"/>
      <w:marLeft w:val="0"/>
      <w:marRight w:val="0"/>
      <w:marTop w:val="0"/>
      <w:marBottom w:val="0"/>
      <w:divBdr>
        <w:top w:val="none" w:sz="0" w:space="0" w:color="auto"/>
        <w:left w:val="none" w:sz="0" w:space="0" w:color="auto"/>
        <w:bottom w:val="none" w:sz="0" w:space="0" w:color="auto"/>
        <w:right w:val="none" w:sz="0" w:space="0" w:color="auto"/>
      </w:divBdr>
    </w:div>
    <w:div w:id="357895597">
      <w:bodyDiv w:val="1"/>
      <w:marLeft w:val="0"/>
      <w:marRight w:val="0"/>
      <w:marTop w:val="0"/>
      <w:marBottom w:val="0"/>
      <w:divBdr>
        <w:top w:val="none" w:sz="0" w:space="0" w:color="auto"/>
        <w:left w:val="none" w:sz="0" w:space="0" w:color="auto"/>
        <w:bottom w:val="none" w:sz="0" w:space="0" w:color="auto"/>
        <w:right w:val="none" w:sz="0" w:space="0" w:color="auto"/>
      </w:divBdr>
    </w:div>
    <w:div w:id="366567072">
      <w:bodyDiv w:val="1"/>
      <w:marLeft w:val="0"/>
      <w:marRight w:val="0"/>
      <w:marTop w:val="0"/>
      <w:marBottom w:val="0"/>
      <w:divBdr>
        <w:top w:val="none" w:sz="0" w:space="0" w:color="auto"/>
        <w:left w:val="none" w:sz="0" w:space="0" w:color="auto"/>
        <w:bottom w:val="none" w:sz="0" w:space="0" w:color="auto"/>
        <w:right w:val="none" w:sz="0" w:space="0" w:color="auto"/>
      </w:divBdr>
    </w:div>
    <w:div w:id="368070913">
      <w:bodyDiv w:val="1"/>
      <w:marLeft w:val="0"/>
      <w:marRight w:val="0"/>
      <w:marTop w:val="0"/>
      <w:marBottom w:val="0"/>
      <w:divBdr>
        <w:top w:val="none" w:sz="0" w:space="0" w:color="auto"/>
        <w:left w:val="none" w:sz="0" w:space="0" w:color="auto"/>
        <w:bottom w:val="none" w:sz="0" w:space="0" w:color="auto"/>
        <w:right w:val="none" w:sz="0" w:space="0" w:color="auto"/>
      </w:divBdr>
    </w:div>
    <w:div w:id="372271419">
      <w:bodyDiv w:val="1"/>
      <w:marLeft w:val="0"/>
      <w:marRight w:val="0"/>
      <w:marTop w:val="0"/>
      <w:marBottom w:val="0"/>
      <w:divBdr>
        <w:top w:val="none" w:sz="0" w:space="0" w:color="auto"/>
        <w:left w:val="none" w:sz="0" w:space="0" w:color="auto"/>
        <w:bottom w:val="none" w:sz="0" w:space="0" w:color="auto"/>
        <w:right w:val="none" w:sz="0" w:space="0" w:color="auto"/>
      </w:divBdr>
    </w:div>
    <w:div w:id="375273177">
      <w:bodyDiv w:val="1"/>
      <w:marLeft w:val="0"/>
      <w:marRight w:val="0"/>
      <w:marTop w:val="0"/>
      <w:marBottom w:val="0"/>
      <w:divBdr>
        <w:top w:val="none" w:sz="0" w:space="0" w:color="auto"/>
        <w:left w:val="none" w:sz="0" w:space="0" w:color="auto"/>
        <w:bottom w:val="none" w:sz="0" w:space="0" w:color="auto"/>
        <w:right w:val="none" w:sz="0" w:space="0" w:color="auto"/>
      </w:divBdr>
    </w:div>
    <w:div w:id="382412225">
      <w:bodyDiv w:val="1"/>
      <w:marLeft w:val="0"/>
      <w:marRight w:val="0"/>
      <w:marTop w:val="0"/>
      <w:marBottom w:val="0"/>
      <w:divBdr>
        <w:top w:val="none" w:sz="0" w:space="0" w:color="auto"/>
        <w:left w:val="none" w:sz="0" w:space="0" w:color="auto"/>
        <w:bottom w:val="none" w:sz="0" w:space="0" w:color="auto"/>
        <w:right w:val="none" w:sz="0" w:space="0" w:color="auto"/>
      </w:divBdr>
    </w:div>
    <w:div w:id="383868741">
      <w:bodyDiv w:val="1"/>
      <w:marLeft w:val="0"/>
      <w:marRight w:val="0"/>
      <w:marTop w:val="0"/>
      <w:marBottom w:val="0"/>
      <w:divBdr>
        <w:top w:val="none" w:sz="0" w:space="0" w:color="auto"/>
        <w:left w:val="none" w:sz="0" w:space="0" w:color="auto"/>
        <w:bottom w:val="none" w:sz="0" w:space="0" w:color="auto"/>
        <w:right w:val="none" w:sz="0" w:space="0" w:color="auto"/>
      </w:divBdr>
    </w:div>
    <w:div w:id="384060616">
      <w:bodyDiv w:val="1"/>
      <w:marLeft w:val="0"/>
      <w:marRight w:val="0"/>
      <w:marTop w:val="0"/>
      <w:marBottom w:val="0"/>
      <w:divBdr>
        <w:top w:val="none" w:sz="0" w:space="0" w:color="auto"/>
        <w:left w:val="none" w:sz="0" w:space="0" w:color="auto"/>
        <w:bottom w:val="none" w:sz="0" w:space="0" w:color="auto"/>
        <w:right w:val="none" w:sz="0" w:space="0" w:color="auto"/>
      </w:divBdr>
    </w:div>
    <w:div w:id="388571852">
      <w:bodyDiv w:val="1"/>
      <w:marLeft w:val="0"/>
      <w:marRight w:val="0"/>
      <w:marTop w:val="0"/>
      <w:marBottom w:val="0"/>
      <w:divBdr>
        <w:top w:val="none" w:sz="0" w:space="0" w:color="auto"/>
        <w:left w:val="none" w:sz="0" w:space="0" w:color="auto"/>
        <w:bottom w:val="none" w:sz="0" w:space="0" w:color="auto"/>
        <w:right w:val="none" w:sz="0" w:space="0" w:color="auto"/>
      </w:divBdr>
    </w:div>
    <w:div w:id="394426834">
      <w:bodyDiv w:val="1"/>
      <w:marLeft w:val="0"/>
      <w:marRight w:val="0"/>
      <w:marTop w:val="0"/>
      <w:marBottom w:val="0"/>
      <w:divBdr>
        <w:top w:val="none" w:sz="0" w:space="0" w:color="auto"/>
        <w:left w:val="none" w:sz="0" w:space="0" w:color="auto"/>
        <w:bottom w:val="none" w:sz="0" w:space="0" w:color="auto"/>
        <w:right w:val="none" w:sz="0" w:space="0" w:color="auto"/>
      </w:divBdr>
    </w:div>
    <w:div w:id="402608328">
      <w:bodyDiv w:val="1"/>
      <w:marLeft w:val="0"/>
      <w:marRight w:val="0"/>
      <w:marTop w:val="0"/>
      <w:marBottom w:val="0"/>
      <w:divBdr>
        <w:top w:val="none" w:sz="0" w:space="0" w:color="auto"/>
        <w:left w:val="none" w:sz="0" w:space="0" w:color="auto"/>
        <w:bottom w:val="none" w:sz="0" w:space="0" w:color="auto"/>
        <w:right w:val="none" w:sz="0" w:space="0" w:color="auto"/>
      </w:divBdr>
    </w:div>
    <w:div w:id="405343728">
      <w:bodyDiv w:val="1"/>
      <w:marLeft w:val="0"/>
      <w:marRight w:val="0"/>
      <w:marTop w:val="0"/>
      <w:marBottom w:val="0"/>
      <w:divBdr>
        <w:top w:val="none" w:sz="0" w:space="0" w:color="auto"/>
        <w:left w:val="none" w:sz="0" w:space="0" w:color="auto"/>
        <w:bottom w:val="none" w:sz="0" w:space="0" w:color="auto"/>
        <w:right w:val="none" w:sz="0" w:space="0" w:color="auto"/>
      </w:divBdr>
    </w:div>
    <w:div w:id="407774707">
      <w:bodyDiv w:val="1"/>
      <w:marLeft w:val="0"/>
      <w:marRight w:val="0"/>
      <w:marTop w:val="0"/>
      <w:marBottom w:val="0"/>
      <w:divBdr>
        <w:top w:val="none" w:sz="0" w:space="0" w:color="auto"/>
        <w:left w:val="none" w:sz="0" w:space="0" w:color="auto"/>
        <w:bottom w:val="none" w:sz="0" w:space="0" w:color="auto"/>
        <w:right w:val="none" w:sz="0" w:space="0" w:color="auto"/>
      </w:divBdr>
    </w:div>
    <w:div w:id="408120772">
      <w:bodyDiv w:val="1"/>
      <w:marLeft w:val="0"/>
      <w:marRight w:val="0"/>
      <w:marTop w:val="0"/>
      <w:marBottom w:val="0"/>
      <w:divBdr>
        <w:top w:val="none" w:sz="0" w:space="0" w:color="auto"/>
        <w:left w:val="none" w:sz="0" w:space="0" w:color="auto"/>
        <w:bottom w:val="none" w:sz="0" w:space="0" w:color="auto"/>
        <w:right w:val="none" w:sz="0" w:space="0" w:color="auto"/>
      </w:divBdr>
    </w:div>
    <w:div w:id="409472643">
      <w:bodyDiv w:val="1"/>
      <w:marLeft w:val="0"/>
      <w:marRight w:val="0"/>
      <w:marTop w:val="0"/>
      <w:marBottom w:val="0"/>
      <w:divBdr>
        <w:top w:val="none" w:sz="0" w:space="0" w:color="auto"/>
        <w:left w:val="none" w:sz="0" w:space="0" w:color="auto"/>
        <w:bottom w:val="none" w:sz="0" w:space="0" w:color="auto"/>
        <w:right w:val="none" w:sz="0" w:space="0" w:color="auto"/>
      </w:divBdr>
    </w:div>
    <w:div w:id="414085943">
      <w:bodyDiv w:val="1"/>
      <w:marLeft w:val="0"/>
      <w:marRight w:val="0"/>
      <w:marTop w:val="0"/>
      <w:marBottom w:val="0"/>
      <w:divBdr>
        <w:top w:val="none" w:sz="0" w:space="0" w:color="auto"/>
        <w:left w:val="none" w:sz="0" w:space="0" w:color="auto"/>
        <w:bottom w:val="none" w:sz="0" w:space="0" w:color="auto"/>
        <w:right w:val="none" w:sz="0" w:space="0" w:color="auto"/>
      </w:divBdr>
    </w:div>
    <w:div w:id="415977431">
      <w:bodyDiv w:val="1"/>
      <w:marLeft w:val="0"/>
      <w:marRight w:val="0"/>
      <w:marTop w:val="0"/>
      <w:marBottom w:val="0"/>
      <w:divBdr>
        <w:top w:val="none" w:sz="0" w:space="0" w:color="auto"/>
        <w:left w:val="none" w:sz="0" w:space="0" w:color="auto"/>
        <w:bottom w:val="none" w:sz="0" w:space="0" w:color="auto"/>
        <w:right w:val="none" w:sz="0" w:space="0" w:color="auto"/>
      </w:divBdr>
    </w:div>
    <w:div w:id="417100702">
      <w:bodyDiv w:val="1"/>
      <w:marLeft w:val="0"/>
      <w:marRight w:val="0"/>
      <w:marTop w:val="0"/>
      <w:marBottom w:val="0"/>
      <w:divBdr>
        <w:top w:val="none" w:sz="0" w:space="0" w:color="auto"/>
        <w:left w:val="none" w:sz="0" w:space="0" w:color="auto"/>
        <w:bottom w:val="none" w:sz="0" w:space="0" w:color="auto"/>
        <w:right w:val="none" w:sz="0" w:space="0" w:color="auto"/>
      </w:divBdr>
    </w:div>
    <w:div w:id="419251766">
      <w:bodyDiv w:val="1"/>
      <w:marLeft w:val="0"/>
      <w:marRight w:val="0"/>
      <w:marTop w:val="0"/>
      <w:marBottom w:val="0"/>
      <w:divBdr>
        <w:top w:val="none" w:sz="0" w:space="0" w:color="auto"/>
        <w:left w:val="none" w:sz="0" w:space="0" w:color="auto"/>
        <w:bottom w:val="none" w:sz="0" w:space="0" w:color="auto"/>
        <w:right w:val="none" w:sz="0" w:space="0" w:color="auto"/>
      </w:divBdr>
    </w:div>
    <w:div w:id="425275991">
      <w:bodyDiv w:val="1"/>
      <w:marLeft w:val="0"/>
      <w:marRight w:val="0"/>
      <w:marTop w:val="0"/>
      <w:marBottom w:val="0"/>
      <w:divBdr>
        <w:top w:val="none" w:sz="0" w:space="0" w:color="auto"/>
        <w:left w:val="none" w:sz="0" w:space="0" w:color="auto"/>
        <w:bottom w:val="none" w:sz="0" w:space="0" w:color="auto"/>
        <w:right w:val="none" w:sz="0" w:space="0" w:color="auto"/>
      </w:divBdr>
    </w:div>
    <w:div w:id="431437066">
      <w:bodyDiv w:val="1"/>
      <w:marLeft w:val="0"/>
      <w:marRight w:val="0"/>
      <w:marTop w:val="0"/>
      <w:marBottom w:val="0"/>
      <w:divBdr>
        <w:top w:val="none" w:sz="0" w:space="0" w:color="auto"/>
        <w:left w:val="none" w:sz="0" w:space="0" w:color="auto"/>
        <w:bottom w:val="none" w:sz="0" w:space="0" w:color="auto"/>
        <w:right w:val="none" w:sz="0" w:space="0" w:color="auto"/>
      </w:divBdr>
    </w:div>
    <w:div w:id="434981191">
      <w:bodyDiv w:val="1"/>
      <w:marLeft w:val="0"/>
      <w:marRight w:val="0"/>
      <w:marTop w:val="0"/>
      <w:marBottom w:val="0"/>
      <w:divBdr>
        <w:top w:val="none" w:sz="0" w:space="0" w:color="auto"/>
        <w:left w:val="none" w:sz="0" w:space="0" w:color="auto"/>
        <w:bottom w:val="none" w:sz="0" w:space="0" w:color="auto"/>
        <w:right w:val="none" w:sz="0" w:space="0" w:color="auto"/>
      </w:divBdr>
    </w:div>
    <w:div w:id="436557349">
      <w:bodyDiv w:val="1"/>
      <w:marLeft w:val="0"/>
      <w:marRight w:val="0"/>
      <w:marTop w:val="0"/>
      <w:marBottom w:val="0"/>
      <w:divBdr>
        <w:top w:val="none" w:sz="0" w:space="0" w:color="auto"/>
        <w:left w:val="none" w:sz="0" w:space="0" w:color="auto"/>
        <w:bottom w:val="none" w:sz="0" w:space="0" w:color="auto"/>
        <w:right w:val="none" w:sz="0" w:space="0" w:color="auto"/>
      </w:divBdr>
    </w:div>
    <w:div w:id="440491526">
      <w:bodyDiv w:val="1"/>
      <w:marLeft w:val="0"/>
      <w:marRight w:val="0"/>
      <w:marTop w:val="0"/>
      <w:marBottom w:val="0"/>
      <w:divBdr>
        <w:top w:val="none" w:sz="0" w:space="0" w:color="auto"/>
        <w:left w:val="none" w:sz="0" w:space="0" w:color="auto"/>
        <w:bottom w:val="none" w:sz="0" w:space="0" w:color="auto"/>
        <w:right w:val="none" w:sz="0" w:space="0" w:color="auto"/>
      </w:divBdr>
    </w:div>
    <w:div w:id="444008087">
      <w:bodyDiv w:val="1"/>
      <w:marLeft w:val="0"/>
      <w:marRight w:val="0"/>
      <w:marTop w:val="0"/>
      <w:marBottom w:val="0"/>
      <w:divBdr>
        <w:top w:val="none" w:sz="0" w:space="0" w:color="auto"/>
        <w:left w:val="none" w:sz="0" w:space="0" w:color="auto"/>
        <w:bottom w:val="none" w:sz="0" w:space="0" w:color="auto"/>
        <w:right w:val="none" w:sz="0" w:space="0" w:color="auto"/>
      </w:divBdr>
    </w:div>
    <w:div w:id="444735292">
      <w:bodyDiv w:val="1"/>
      <w:marLeft w:val="0"/>
      <w:marRight w:val="0"/>
      <w:marTop w:val="0"/>
      <w:marBottom w:val="0"/>
      <w:divBdr>
        <w:top w:val="none" w:sz="0" w:space="0" w:color="auto"/>
        <w:left w:val="none" w:sz="0" w:space="0" w:color="auto"/>
        <w:bottom w:val="none" w:sz="0" w:space="0" w:color="auto"/>
        <w:right w:val="none" w:sz="0" w:space="0" w:color="auto"/>
      </w:divBdr>
    </w:div>
    <w:div w:id="445544641">
      <w:bodyDiv w:val="1"/>
      <w:marLeft w:val="0"/>
      <w:marRight w:val="0"/>
      <w:marTop w:val="0"/>
      <w:marBottom w:val="0"/>
      <w:divBdr>
        <w:top w:val="none" w:sz="0" w:space="0" w:color="auto"/>
        <w:left w:val="none" w:sz="0" w:space="0" w:color="auto"/>
        <w:bottom w:val="none" w:sz="0" w:space="0" w:color="auto"/>
        <w:right w:val="none" w:sz="0" w:space="0" w:color="auto"/>
      </w:divBdr>
    </w:div>
    <w:div w:id="449663996">
      <w:bodyDiv w:val="1"/>
      <w:marLeft w:val="0"/>
      <w:marRight w:val="0"/>
      <w:marTop w:val="0"/>
      <w:marBottom w:val="0"/>
      <w:divBdr>
        <w:top w:val="none" w:sz="0" w:space="0" w:color="auto"/>
        <w:left w:val="none" w:sz="0" w:space="0" w:color="auto"/>
        <w:bottom w:val="none" w:sz="0" w:space="0" w:color="auto"/>
        <w:right w:val="none" w:sz="0" w:space="0" w:color="auto"/>
      </w:divBdr>
    </w:div>
    <w:div w:id="450638331">
      <w:bodyDiv w:val="1"/>
      <w:marLeft w:val="0"/>
      <w:marRight w:val="0"/>
      <w:marTop w:val="0"/>
      <w:marBottom w:val="0"/>
      <w:divBdr>
        <w:top w:val="none" w:sz="0" w:space="0" w:color="auto"/>
        <w:left w:val="none" w:sz="0" w:space="0" w:color="auto"/>
        <w:bottom w:val="none" w:sz="0" w:space="0" w:color="auto"/>
        <w:right w:val="none" w:sz="0" w:space="0" w:color="auto"/>
      </w:divBdr>
    </w:div>
    <w:div w:id="457380433">
      <w:bodyDiv w:val="1"/>
      <w:marLeft w:val="0"/>
      <w:marRight w:val="0"/>
      <w:marTop w:val="0"/>
      <w:marBottom w:val="0"/>
      <w:divBdr>
        <w:top w:val="none" w:sz="0" w:space="0" w:color="auto"/>
        <w:left w:val="none" w:sz="0" w:space="0" w:color="auto"/>
        <w:bottom w:val="none" w:sz="0" w:space="0" w:color="auto"/>
        <w:right w:val="none" w:sz="0" w:space="0" w:color="auto"/>
      </w:divBdr>
    </w:div>
    <w:div w:id="463617400">
      <w:bodyDiv w:val="1"/>
      <w:marLeft w:val="0"/>
      <w:marRight w:val="0"/>
      <w:marTop w:val="0"/>
      <w:marBottom w:val="0"/>
      <w:divBdr>
        <w:top w:val="none" w:sz="0" w:space="0" w:color="auto"/>
        <w:left w:val="none" w:sz="0" w:space="0" w:color="auto"/>
        <w:bottom w:val="none" w:sz="0" w:space="0" w:color="auto"/>
        <w:right w:val="none" w:sz="0" w:space="0" w:color="auto"/>
      </w:divBdr>
    </w:div>
    <w:div w:id="468745488">
      <w:bodyDiv w:val="1"/>
      <w:marLeft w:val="0"/>
      <w:marRight w:val="0"/>
      <w:marTop w:val="0"/>
      <w:marBottom w:val="0"/>
      <w:divBdr>
        <w:top w:val="none" w:sz="0" w:space="0" w:color="auto"/>
        <w:left w:val="none" w:sz="0" w:space="0" w:color="auto"/>
        <w:bottom w:val="none" w:sz="0" w:space="0" w:color="auto"/>
        <w:right w:val="none" w:sz="0" w:space="0" w:color="auto"/>
      </w:divBdr>
    </w:div>
    <w:div w:id="469057101">
      <w:bodyDiv w:val="1"/>
      <w:marLeft w:val="0"/>
      <w:marRight w:val="0"/>
      <w:marTop w:val="0"/>
      <w:marBottom w:val="0"/>
      <w:divBdr>
        <w:top w:val="none" w:sz="0" w:space="0" w:color="auto"/>
        <w:left w:val="none" w:sz="0" w:space="0" w:color="auto"/>
        <w:bottom w:val="none" w:sz="0" w:space="0" w:color="auto"/>
        <w:right w:val="none" w:sz="0" w:space="0" w:color="auto"/>
      </w:divBdr>
    </w:div>
    <w:div w:id="473333401">
      <w:bodyDiv w:val="1"/>
      <w:marLeft w:val="0"/>
      <w:marRight w:val="0"/>
      <w:marTop w:val="0"/>
      <w:marBottom w:val="0"/>
      <w:divBdr>
        <w:top w:val="none" w:sz="0" w:space="0" w:color="auto"/>
        <w:left w:val="none" w:sz="0" w:space="0" w:color="auto"/>
        <w:bottom w:val="none" w:sz="0" w:space="0" w:color="auto"/>
        <w:right w:val="none" w:sz="0" w:space="0" w:color="auto"/>
      </w:divBdr>
    </w:div>
    <w:div w:id="475536849">
      <w:bodyDiv w:val="1"/>
      <w:marLeft w:val="0"/>
      <w:marRight w:val="0"/>
      <w:marTop w:val="0"/>
      <w:marBottom w:val="0"/>
      <w:divBdr>
        <w:top w:val="none" w:sz="0" w:space="0" w:color="auto"/>
        <w:left w:val="none" w:sz="0" w:space="0" w:color="auto"/>
        <w:bottom w:val="none" w:sz="0" w:space="0" w:color="auto"/>
        <w:right w:val="none" w:sz="0" w:space="0" w:color="auto"/>
      </w:divBdr>
    </w:div>
    <w:div w:id="476994937">
      <w:bodyDiv w:val="1"/>
      <w:marLeft w:val="0"/>
      <w:marRight w:val="0"/>
      <w:marTop w:val="0"/>
      <w:marBottom w:val="0"/>
      <w:divBdr>
        <w:top w:val="none" w:sz="0" w:space="0" w:color="auto"/>
        <w:left w:val="none" w:sz="0" w:space="0" w:color="auto"/>
        <w:bottom w:val="none" w:sz="0" w:space="0" w:color="auto"/>
        <w:right w:val="none" w:sz="0" w:space="0" w:color="auto"/>
      </w:divBdr>
    </w:div>
    <w:div w:id="480848202">
      <w:bodyDiv w:val="1"/>
      <w:marLeft w:val="0"/>
      <w:marRight w:val="0"/>
      <w:marTop w:val="0"/>
      <w:marBottom w:val="0"/>
      <w:divBdr>
        <w:top w:val="none" w:sz="0" w:space="0" w:color="auto"/>
        <w:left w:val="none" w:sz="0" w:space="0" w:color="auto"/>
        <w:bottom w:val="none" w:sz="0" w:space="0" w:color="auto"/>
        <w:right w:val="none" w:sz="0" w:space="0" w:color="auto"/>
      </w:divBdr>
    </w:div>
    <w:div w:id="488520990">
      <w:bodyDiv w:val="1"/>
      <w:marLeft w:val="0"/>
      <w:marRight w:val="0"/>
      <w:marTop w:val="0"/>
      <w:marBottom w:val="0"/>
      <w:divBdr>
        <w:top w:val="none" w:sz="0" w:space="0" w:color="auto"/>
        <w:left w:val="none" w:sz="0" w:space="0" w:color="auto"/>
        <w:bottom w:val="none" w:sz="0" w:space="0" w:color="auto"/>
        <w:right w:val="none" w:sz="0" w:space="0" w:color="auto"/>
      </w:divBdr>
    </w:div>
    <w:div w:id="488788220">
      <w:bodyDiv w:val="1"/>
      <w:marLeft w:val="0"/>
      <w:marRight w:val="0"/>
      <w:marTop w:val="0"/>
      <w:marBottom w:val="0"/>
      <w:divBdr>
        <w:top w:val="none" w:sz="0" w:space="0" w:color="auto"/>
        <w:left w:val="none" w:sz="0" w:space="0" w:color="auto"/>
        <w:bottom w:val="none" w:sz="0" w:space="0" w:color="auto"/>
        <w:right w:val="none" w:sz="0" w:space="0" w:color="auto"/>
      </w:divBdr>
    </w:div>
    <w:div w:id="489758364">
      <w:bodyDiv w:val="1"/>
      <w:marLeft w:val="0"/>
      <w:marRight w:val="0"/>
      <w:marTop w:val="0"/>
      <w:marBottom w:val="0"/>
      <w:divBdr>
        <w:top w:val="none" w:sz="0" w:space="0" w:color="auto"/>
        <w:left w:val="none" w:sz="0" w:space="0" w:color="auto"/>
        <w:bottom w:val="none" w:sz="0" w:space="0" w:color="auto"/>
        <w:right w:val="none" w:sz="0" w:space="0" w:color="auto"/>
      </w:divBdr>
    </w:div>
    <w:div w:id="492263768">
      <w:bodyDiv w:val="1"/>
      <w:marLeft w:val="0"/>
      <w:marRight w:val="0"/>
      <w:marTop w:val="0"/>
      <w:marBottom w:val="0"/>
      <w:divBdr>
        <w:top w:val="none" w:sz="0" w:space="0" w:color="auto"/>
        <w:left w:val="none" w:sz="0" w:space="0" w:color="auto"/>
        <w:bottom w:val="none" w:sz="0" w:space="0" w:color="auto"/>
        <w:right w:val="none" w:sz="0" w:space="0" w:color="auto"/>
      </w:divBdr>
    </w:div>
    <w:div w:id="498734187">
      <w:bodyDiv w:val="1"/>
      <w:marLeft w:val="0"/>
      <w:marRight w:val="0"/>
      <w:marTop w:val="0"/>
      <w:marBottom w:val="0"/>
      <w:divBdr>
        <w:top w:val="none" w:sz="0" w:space="0" w:color="auto"/>
        <w:left w:val="none" w:sz="0" w:space="0" w:color="auto"/>
        <w:bottom w:val="none" w:sz="0" w:space="0" w:color="auto"/>
        <w:right w:val="none" w:sz="0" w:space="0" w:color="auto"/>
      </w:divBdr>
    </w:div>
    <w:div w:id="500773850">
      <w:bodyDiv w:val="1"/>
      <w:marLeft w:val="0"/>
      <w:marRight w:val="0"/>
      <w:marTop w:val="0"/>
      <w:marBottom w:val="0"/>
      <w:divBdr>
        <w:top w:val="none" w:sz="0" w:space="0" w:color="auto"/>
        <w:left w:val="none" w:sz="0" w:space="0" w:color="auto"/>
        <w:bottom w:val="none" w:sz="0" w:space="0" w:color="auto"/>
        <w:right w:val="none" w:sz="0" w:space="0" w:color="auto"/>
      </w:divBdr>
    </w:div>
    <w:div w:id="511997141">
      <w:bodyDiv w:val="1"/>
      <w:marLeft w:val="0"/>
      <w:marRight w:val="0"/>
      <w:marTop w:val="0"/>
      <w:marBottom w:val="0"/>
      <w:divBdr>
        <w:top w:val="none" w:sz="0" w:space="0" w:color="auto"/>
        <w:left w:val="none" w:sz="0" w:space="0" w:color="auto"/>
        <w:bottom w:val="none" w:sz="0" w:space="0" w:color="auto"/>
        <w:right w:val="none" w:sz="0" w:space="0" w:color="auto"/>
      </w:divBdr>
    </w:div>
    <w:div w:id="513494305">
      <w:bodyDiv w:val="1"/>
      <w:marLeft w:val="0"/>
      <w:marRight w:val="0"/>
      <w:marTop w:val="0"/>
      <w:marBottom w:val="0"/>
      <w:divBdr>
        <w:top w:val="none" w:sz="0" w:space="0" w:color="auto"/>
        <w:left w:val="none" w:sz="0" w:space="0" w:color="auto"/>
        <w:bottom w:val="none" w:sz="0" w:space="0" w:color="auto"/>
        <w:right w:val="none" w:sz="0" w:space="0" w:color="auto"/>
      </w:divBdr>
    </w:div>
    <w:div w:id="514541289">
      <w:bodyDiv w:val="1"/>
      <w:marLeft w:val="0"/>
      <w:marRight w:val="0"/>
      <w:marTop w:val="0"/>
      <w:marBottom w:val="0"/>
      <w:divBdr>
        <w:top w:val="none" w:sz="0" w:space="0" w:color="auto"/>
        <w:left w:val="none" w:sz="0" w:space="0" w:color="auto"/>
        <w:bottom w:val="none" w:sz="0" w:space="0" w:color="auto"/>
        <w:right w:val="none" w:sz="0" w:space="0" w:color="auto"/>
      </w:divBdr>
    </w:div>
    <w:div w:id="517427392">
      <w:bodyDiv w:val="1"/>
      <w:marLeft w:val="0"/>
      <w:marRight w:val="0"/>
      <w:marTop w:val="0"/>
      <w:marBottom w:val="0"/>
      <w:divBdr>
        <w:top w:val="none" w:sz="0" w:space="0" w:color="auto"/>
        <w:left w:val="none" w:sz="0" w:space="0" w:color="auto"/>
        <w:bottom w:val="none" w:sz="0" w:space="0" w:color="auto"/>
        <w:right w:val="none" w:sz="0" w:space="0" w:color="auto"/>
      </w:divBdr>
    </w:div>
    <w:div w:id="518663149">
      <w:bodyDiv w:val="1"/>
      <w:marLeft w:val="0"/>
      <w:marRight w:val="0"/>
      <w:marTop w:val="0"/>
      <w:marBottom w:val="0"/>
      <w:divBdr>
        <w:top w:val="none" w:sz="0" w:space="0" w:color="auto"/>
        <w:left w:val="none" w:sz="0" w:space="0" w:color="auto"/>
        <w:bottom w:val="none" w:sz="0" w:space="0" w:color="auto"/>
        <w:right w:val="none" w:sz="0" w:space="0" w:color="auto"/>
      </w:divBdr>
    </w:div>
    <w:div w:id="524631737">
      <w:bodyDiv w:val="1"/>
      <w:marLeft w:val="0"/>
      <w:marRight w:val="0"/>
      <w:marTop w:val="0"/>
      <w:marBottom w:val="0"/>
      <w:divBdr>
        <w:top w:val="none" w:sz="0" w:space="0" w:color="auto"/>
        <w:left w:val="none" w:sz="0" w:space="0" w:color="auto"/>
        <w:bottom w:val="none" w:sz="0" w:space="0" w:color="auto"/>
        <w:right w:val="none" w:sz="0" w:space="0" w:color="auto"/>
      </w:divBdr>
    </w:div>
    <w:div w:id="527448898">
      <w:bodyDiv w:val="1"/>
      <w:marLeft w:val="0"/>
      <w:marRight w:val="0"/>
      <w:marTop w:val="0"/>
      <w:marBottom w:val="0"/>
      <w:divBdr>
        <w:top w:val="none" w:sz="0" w:space="0" w:color="auto"/>
        <w:left w:val="none" w:sz="0" w:space="0" w:color="auto"/>
        <w:bottom w:val="none" w:sz="0" w:space="0" w:color="auto"/>
        <w:right w:val="none" w:sz="0" w:space="0" w:color="auto"/>
      </w:divBdr>
    </w:div>
    <w:div w:id="532110263">
      <w:bodyDiv w:val="1"/>
      <w:marLeft w:val="0"/>
      <w:marRight w:val="0"/>
      <w:marTop w:val="0"/>
      <w:marBottom w:val="0"/>
      <w:divBdr>
        <w:top w:val="none" w:sz="0" w:space="0" w:color="auto"/>
        <w:left w:val="none" w:sz="0" w:space="0" w:color="auto"/>
        <w:bottom w:val="none" w:sz="0" w:space="0" w:color="auto"/>
        <w:right w:val="none" w:sz="0" w:space="0" w:color="auto"/>
      </w:divBdr>
    </w:div>
    <w:div w:id="534343524">
      <w:bodyDiv w:val="1"/>
      <w:marLeft w:val="0"/>
      <w:marRight w:val="0"/>
      <w:marTop w:val="0"/>
      <w:marBottom w:val="0"/>
      <w:divBdr>
        <w:top w:val="none" w:sz="0" w:space="0" w:color="auto"/>
        <w:left w:val="none" w:sz="0" w:space="0" w:color="auto"/>
        <w:bottom w:val="none" w:sz="0" w:space="0" w:color="auto"/>
        <w:right w:val="none" w:sz="0" w:space="0" w:color="auto"/>
      </w:divBdr>
    </w:div>
    <w:div w:id="544177138">
      <w:bodyDiv w:val="1"/>
      <w:marLeft w:val="0"/>
      <w:marRight w:val="0"/>
      <w:marTop w:val="0"/>
      <w:marBottom w:val="0"/>
      <w:divBdr>
        <w:top w:val="none" w:sz="0" w:space="0" w:color="auto"/>
        <w:left w:val="none" w:sz="0" w:space="0" w:color="auto"/>
        <w:bottom w:val="none" w:sz="0" w:space="0" w:color="auto"/>
        <w:right w:val="none" w:sz="0" w:space="0" w:color="auto"/>
      </w:divBdr>
    </w:div>
    <w:div w:id="545987414">
      <w:bodyDiv w:val="1"/>
      <w:marLeft w:val="0"/>
      <w:marRight w:val="0"/>
      <w:marTop w:val="0"/>
      <w:marBottom w:val="0"/>
      <w:divBdr>
        <w:top w:val="none" w:sz="0" w:space="0" w:color="auto"/>
        <w:left w:val="none" w:sz="0" w:space="0" w:color="auto"/>
        <w:bottom w:val="none" w:sz="0" w:space="0" w:color="auto"/>
        <w:right w:val="none" w:sz="0" w:space="0" w:color="auto"/>
      </w:divBdr>
    </w:div>
    <w:div w:id="552278793">
      <w:bodyDiv w:val="1"/>
      <w:marLeft w:val="0"/>
      <w:marRight w:val="0"/>
      <w:marTop w:val="0"/>
      <w:marBottom w:val="0"/>
      <w:divBdr>
        <w:top w:val="none" w:sz="0" w:space="0" w:color="auto"/>
        <w:left w:val="none" w:sz="0" w:space="0" w:color="auto"/>
        <w:bottom w:val="none" w:sz="0" w:space="0" w:color="auto"/>
        <w:right w:val="none" w:sz="0" w:space="0" w:color="auto"/>
      </w:divBdr>
    </w:div>
    <w:div w:id="558126889">
      <w:bodyDiv w:val="1"/>
      <w:marLeft w:val="0"/>
      <w:marRight w:val="0"/>
      <w:marTop w:val="0"/>
      <w:marBottom w:val="0"/>
      <w:divBdr>
        <w:top w:val="none" w:sz="0" w:space="0" w:color="auto"/>
        <w:left w:val="none" w:sz="0" w:space="0" w:color="auto"/>
        <w:bottom w:val="none" w:sz="0" w:space="0" w:color="auto"/>
        <w:right w:val="none" w:sz="0" w:space="0" w:color="auto"/>
      </w:divBdr>
    </w:div>
    <w:div w:id="565608020">
      <w:bodyDiv w:val="1"/>
      <w:marLeft w:val="0"/>
      <w:marRight w:val="0"/>
      <w:marTop w:val="0"/>
      <w:marBottom w:val="0"/>
      <w:divBdr>
        <w:top w:val="none" w:sz="0" w:space="0" w:color="auto"/>
        <w:left w:val="none" w:sz="0" w:space="0" w:color="auto"/>
        <w:bottom w:val="none" w:sz="0" w:space="0" w:color="auto"/>
        <w:right w:val="none" w:sz="0" w:space="0" w:color="auto"/>
      </w:divBdr>
    </w:div>
    <w:div w:id="567300375">
      <w:bodyDiv w:val="1"/>
      <w:marLeft w:val="0"/>
      <w:marRight w:val="0"/>
      <w:marTop w:val="0"/>
      <w:marBottom w:val="0"/>
      <w:divBdr>
        <w:top w:val="none" w:sz="0" w:space="0" w:color="auto"/>
        <w:left w:val="none" w:sz="0" w:space="0" w:color="auto"/>
        <w:bottom w:val="none" w:sz="0" w:space="0" w:color="auto"/>
        <w:right w:val="none" w:sz="0" w:space="0" w:color="auto"/>
      </w:divBdr>
    </w:div>
    <w:div w:id="568656430">
      <w:bodyDiv w:val="1"/>
      <w:marLeft w:val="0"/>
      <w:marRight w:val="0"/>
      <w:marTop w:val="0"/>
      <w:marBottom w:val="0"/>
      <w:divBdr>
        <w:top w:val="none" w:sz="0" w:space="0" w:color="auto"/>
        <w:left w:val="none" w:sz="0" w:space="0" w:color="auto"/>
        <w:bottom w:val="none" w:sz="0" w:space="0" w:color="auto"/>
        <w:right w:val="none" w:sz="0" w:space="0" w:color="auto"/>
      </w:divBdr>
    </w:div>
    <w:div w:id="569387908">
      <w:bodyDiv w:val="1"/>
      <w:marLeft w:val="0"/>
      <w:marRight w:val="0"/>
      <w:marTop w:val="0"/>
      <w:marBottom w:val="0"/>
      <w:divBdr>
        <w:top w:val="none" w:sz="0" w:space="0" w:color="auto"/>
        <w:left w:val="none" w:sz="0" w:space="0" w:color="auto"/>
        <w:bottom w:val="none" w:sz="0" w:space="0" w:color="auto"/>
        <w:right w:val="none" w:sz="0" w:space="0" w:color="auto"/>
      </w:divBdr>
    </w:div>
    <w:div w:id="574899385">
      <w:bodyDiv w:val="1"/>
      <w:marLeft w:val="0"/>
      <w:marRight w:val="0"/>
      <w:marTop w:val="0"/>
      <w:marBottom w:val="0"/>
      <w:divBdr>
        <w:top w:val="none" w:sz="0" w:space="0" w:color="auto"/>
        <w:left w:val="none" w:sz="0" w:space="0" w:color="auto"/>
        <w:bottom w:val="none" w:sz="0" w:space="0" w:color="auto"/>
        <w:right w:val="none" w:sz="0" w:space="0" w:color="auto"/>
      </w:divBdr>
    </w:div>
    <w:div w:id="580330205">
      <w:bodyDiv w:val="1"/>
      <w:marLeft w:val="0"/>
      <w:marRight w:val="0"/>
      <w:marTop w:val="0"/>
      <w:marBottom w:val="0"/>
      <w:divBdr>
        <w:top w:val="none" w:sz="0" w:space="0" w:color="auto"/>
        <w:left w:val="none" w:sz="0" w:space="0" w:color="auto"/>
        <w:bottom w:val="none" w:sz="0" w:space="0" w:color="auto"/>
        <w:right w:val="none" w:sz="0" w:space="0" w:color="auto"/>
      </w:divBdr>
    </w:div>
    <w:div w:id="581643729">
      <w:bodyDiv w:val="1"/>
      <w:marLeft w:val="0"/>
      <w:marRight w:val="0"/>
      <w:marTop w:val="0"/>
      <w:marBottom w:val="0"/>
      <w:divBdr>
        <w:top w:val="none" w:sz="0" w:space="0" w:color="auto"/>
        <w:left w:val="none" w:sz="0" w:space="0" w:color="auto"/>
        <w:bottom w:val="none" w:sz="0" w:space="0" w:color="auto"/>
        <w:right w:val="none" w:sz="0" w:space="0" w:color="auto"/>
      </w:divBdr>
    </w:div>
    <w:div w:id="595136597">
      <w:bodyDiv w:val="1"/>
      <w:marLeft w:val="0"/>
      <w:marRight w:val="0"/>
      <w:marTop w:val="0"/>
      <w:marBottom w:val="0"/>
      <w:divBdr>
        <w:top w:val="none" w:sz="0" w:space="0" w:color="auto"/>
        <w:left w:val="none" w:sz="0" w:space="0" w:color="auto"/>
        <w:bottom w:val="none" w:sz="0" w:space="0" w:color="auto"/>
        <w:right w:val="none" w:sz="0" w:space="0" w:color="auto"/>
      </w:divBdr>
    </w:div>
    <w:div w:id="595291960">
      <w:bodyDiv w:val="1"/>
      <w:marLeft w:val="0"/>
      <w:marRight w:val="0"/>
      <w:marTop w:val="0"/>
      <w:marBottom w:val="0"/>
      <w:divBdr>
        <w:top w:val="none" w:sz="0" w:space="0" w:color="auto"/>
        <w:left w:val="none" w:sz="0" w:space="0" w:color="auto"/>
        <w:bottom w:val="none" w:sz="0" w:space="0" w:color="auto"/>
        <w:right w:val="none" w:sz="0" w:space="0" w:color="auto"/>
      </w:divBdr>
    </w:div>
    <w:div w:id="606430828">
      <w:bodyDiv w:val="1"/>
      <w:marLeft w:val="0"/>
      <w:marRight w:val="0"/>
      <w:marTop w:val="0"/>
      <w:marBottom w:val="0"/>
      <w:divBdr>
        <w:top w:val="none" w:sz="0" w:space="0" w:color="auto"/>
        <w:left w:val="none" w:sz="0" w:space="0" w:color="auto"/>
        <w:bottom w:val="none" w:sz="0" w:space="0" w:color="auto"/>
        <w:right w:val="none" w:sz="0" w:space="0" w:color="auto"/>
      </w:divBdr>
    </w:div>
    <w:div w:id="608005384">
      <w:bodyDiv w:val="1"/>
      <w:marLeft w:val="0"/>
      <w:marRight w:val="0"/>
      <w:marTop w:val="0"/>
      <w:marBottom w:val="0"/>
      <w:divBdr>
        <w:top w:val="none" w:sz="0" w:space="0" w:color="auto"/>
        <w:left w:val="none" w:sz="0" w:space="0" w:color="auto"/>
        <w:bottom w:val="none" w:sz="0" w:space="0" w:color="auto"/>
        <w:right w:val="none" w:sz="0" w:space="0" w:color="auto"/>
      </w:divBdr>
    </w:div>
    <w:div w:id="610163057">
      <w:bodyDiv w:val="1"/>
      <w:marLeft w:val="0"/>
      <w:marRight w:val="0"/>
      <w:marTop w:val="0"/>
      <w:marBottom w:val="0"/>
      <w:divBdr>
        <w:top w:val="none" w:sz="0" w:space="0" w:color="auto"/>
        <w:left w:val="none" w:sz="0" w:space="0" w:color="auto"/>
        <w:bottom w:val="none" w:sz="0" w:space="0" w:color="auto"/>
        <w:right w:val="none" w:sz="0" w:space="0" w:color="auto"/>
      </w:divBdr>
    </w:div>
    <w:div w:id="615330422">
      <w:bodyDiv w:val="1"/>
      <w:marLeft w:val="0"/>
      <w:marRight w:val="0"/>
      <w:marTop w:val="0"/>
      <w:marBottom w:val="0"/>
      <w:divBdr>
        <w:top w:val="none" w:sz="0" w:space="0" w:color="auto"/>
        <w:left w:val="none" w:sz="0" w:space="0" w:color="auto"/>
        <w:bottom w:val="none" w:sz="0" w:space="0" w:color="auto"/>
        <w:right w:val="none" w:sz="0" w:space="0" w:color="auto"/>
      </w:divBdr>
    </w:div>
    <w:div w:id="619339013">
      <w:bodyDiv w:val="1"/>
      <w:marLeft w:val="0"/>
      <w:marRight w:val="0"/>
      <w:marTop w:val="0"/>
      <w:marBottom w:val="0"/>
      <w:divBdr>
        <w:top w:val="none" w:sz="0" w:space="0" w:color="auto"/>
        <w:left w:val="none" w:sz="0" w:space="0" w:color="auto"/>
        <w:bottom w:val="none" w:sz="0" w:space="0" w:color="auto"/>
        <w:right w:val="none" w:sz="0" w:space="0" w:color="auto"/>
      </w:divBdr>
    </w:div>
    <w:div w:id="619530125">
      <w:bodyDiv w:val="1"/>
      <w:marLeft w:val="0"/>
      <w:marRight w:val="0"/>
      <w:marTop w:val="0"/>
      <w:marBottom w:val="0"/>
      <w:divBdr>
        <w:top w:val="none" w:sz="0" w:space="0" w:color="auto"/>
        <w:left w:val="none" w:sz="0" w:space="0" w:color="auto"/>
        <w:bottom w:val="none" w:sz="0" w:space="0" w:color="auto"/>
        <w:right w:val="none" w:sz="0" w:space="0" w:color="auto"/>
      </w:divBdr>
    </w:div>
    <w:div w:id="623997594">
      <w:bodyDiv w:val="1"/>
      <w:marLeft w:val="0"/>
      <w:marRight w:val="0"/>
      <w:marTop w:val="0"/>
      <w:marBottom w:val="0"/>
      <w:divBdr>
        <w:top w:val="none" w:sz="0" w:space="0" w:color="auto"/>
        <w:left w:val="none" w:sz="0" w:space="0" w:color="auto"/>
        <w:bottom w:val="none" w:sz="0" w:space="0" w:color="auto"/>
        <w:right w:val="none" w:sz="0" w:space="0" w:color="auto"/>
      </w:divBdr>
    </w:div>
    <w:div w:id="628979332">
      <w:bodyDiv w:val="1"/>
      <w:marLeft w:val="0"/>
      <w:marRight w:val="0"/>
      <w:marTop w:val="0"/>
      <w:marBottom w:val="0"/>
      <w:divBdr>
        <w:top w:val="none" w:sz="0" w:space="0" w:color="auto"/>
        <w:left w:val="none" w:sz="0" w:space="0" w:color="auto"/>
        <w:bottom w:val="none" w:sz="0" w:space="0" w:color="auto"/>
        <w:right w:val="none" w:sz="0" w:space="0" w:color="auto"/>
      </w:divBdr>
    </w:div>
    <w:div w:id="633023279">
      <w:bodyDiv w:val="1"/>
      <w:marLeft w:val="0"/>
      <w:marRight w:val="0"/>
      <w:marTop w:val="0"/>
      <w:marBottom w:val="0"/>
      <w:divBdr>
        <w:top w:val="none" w:sz="0" w:space="0" w:color="auto"/>
        <w:left w:val="none" w:sz="0" w:space="0" w:color="auto"/>
        <w:bottom w:val="none" w:sz="0" w:space="0" w:color="auto"/>
        <w:right w:val="none" w:sz="0" w:space="0" w:color="auto"/>
      </w:divBdr>
    </w:div>
    <w:div w:id="634988081">
      <w:bodyDiv w:val="1"/>
      <w:marLeft w:val="0"/>
      <w:marRight w:val="0"/>
      <w:marTop w:val="0"/>
      <w:marBottom w:val="0"/>
      <w:divBdr>
        <w:top w:val="none" w:sz="0" w:space="0" w:color="auto"/>
        <w:left w:val="none" w:sz="0" w:space="0" w:color="auto"/>
        <w:bottom w:val="none" w:sz="0" w:space="0" w:color="auto"/>
        <w:right w:val="none" w:sz="0" w:space="0" w:color="auto"/>
      </w:divBdr>
    </w:div>
    <w:div w:id="638993865">
      <w:bodyDiv w:val="1"/>
      <w:marLeft w:val="0"/>
      <w:marRight w:val="0"/>
      <w:marTop w:val="0"/>
      <w:marBottom w:val="0"/>
      <w:divBdr>
        <w:top w:val="none" w:sz="0" w:space="0" w:color="auto"/>
        <w:left w:val="none" w:sz="0" w:space="0" w:color="auto"/>
        <w:bottom w:val="none" w:sz="0" w:space="0" w:color="auto"/>
        <w:right w:val="none" w:sz="0" w:space="0" w:color="auto"/>
      </w:divBdr>
    </w:div>
    <w:div w:id="644168672">
      <w:bodyDiv w:val="1"/>
      <w:marLeft w:val="0"/>
      <w:marRight w:val="0"/>
      <w:marTop w:val="0"/>
      <w:marBottom w:val="0"/>
      <w:divBdr>
        <w:top w:val="none" w:sz="0" w:space="0" w:color="auto"/>
        <w:left w:val="none" w:sz="0" w:space="0" w:color="auto"/>
        <w:bottom w:val="none" w:sz="0" w:space="0" w:color="auto"/>
        <w:right w:val="none" w:sz="0" w:space="0" w:color="auto"/>
      </w:divBdr>
    </w:div>
    <w:div w:id="646208245">
      <w:bodyDiv w:val="1"/>
      <w:marLeft w:val="0"/>
      <w:marRight w:val="0"/>
      <w:marTop w:val="0"/>
      <w:marBottom w:val="0"/>
      <w:divBdr>
        <w:top w:val="none" w:sz="0" w:space="0" w:color="auto"/>
        <w:left w:val="none" w:sz="0" w:space="0" w:color="auto"/>
        <w:bottom w:val="none" w:sz="0" w:space="0" w:color="auto"/>
        <w:right w:val="none" w:sz="0" w:space="0" w:color="auto"/>
      </w:divBdr>
    </w:div>
    <w:div w:id="650718540">
      <w:bodyDiv w:val="1"/>
      <w:marLeft w:val="0"/>
      <w:marRight w:val="0"/>
      <w:marTop w:val="0"/>
      <w:marBottom w:val="0"/>
      <w:divBdr>
        <w:top w:val="none" w:sz="0" w:space="0" w:color="auto"/>
        <w:left w:val="none" w:sz="0" w:space="0" w:color="auto"/>
        <w:bottom w:val="none" w:sz="0" w:space="0" w:color="auto"/>
        <w:right w:val="none" w:sz="0" w:space="0" w:color="auto"/>
      </w:divBdr>
    </w:div>
    <w:div w:id="652754932">
      <w:bodyDiv w:val="1"/>
      <w:marLeft w:val="0"/>
      <w:marRight w:val="0"/>
      <w:marTop w:val="0"/>
      <w:marBottom w:val="0"/>
      <w:divBdr>
        <w:top w:val="none" w:sz="0" w:space="0" w:color="auto"/>
        <w:left w:val="none" w:sz="0" w:space="0" w:color="auto"/>
        <w:bottom w:val="none" w:sz="0" w:space="0" w:color="auto"/>
        <w:right w:val="none" w:sz="0" w:space="0" w:color="auto"/>
      </w:divBdr>
    </w:div>
    <w:div w:id="653073717">
      <w:bodyDiv w:val="1"/>
      <w:marLeft w:val="0"/>
      <w:marRight w:val="0"/>
      <w:marTop w:val="0"/>
      <w:marBottom w:val="0"/>
      <w:divBdr>
        <w:top w:val="none" w:sz="0" w:space="0" w:color="auto"/>
        <w:left w:val="none" w:sz="0" w:space="0" w:color="auto"/>
        <w:bottom w:val="none" w:sz="0" w:space="0" w:color="auto"/>
        <w:right w:val="none" w:sz="0" w:space="0" w:color="auto"/>
      </w:divBdr>
    </w:div>
    <w:div w:id="661809640">
      <w:bodyDiv w:val="1"/>
      <w:marLeft w:val="0"/>
      <w:marRight w:val="0"/>
      <w:marTop w:val="0"/>
      <w:marBottom w:val="0"/>
      <w:divBdr>
        <w:top w:val="none" w:sz="0" w:space="0" w:color="auto"/>
        <w:left w:val="none" w:sz="0" w:space="0" w:color="auto"/>
        <w:bottom w:val="none" w:sz="0" w:space="0" w:color="auto"/>
        <w:right w:val="none" w:sz="0" w:space="0" w:color="auto"/>
      </w:divBdr>
    </w:div>
    <w:div w:id="668216168">
      <w:bodyDiv w:val="1"/>
      <w:marLeft w:val="0"/>
      <w:marRight w:val="0"/>
      <w:marTop w:val="0"/>
      <w:marBottom w:val="0"/>
      <w:divBdr>
        <w:top w:val="none" w:sz="0" w:space="0" w:color="auto"/>
        <w:left w:val="none" w:sz="0" w:space="0" w:color="auto"/>
        <w:bottom w:val="none" w:sz="0" w:space="0" w:color="auto"/>
        <w:right w:val="none" w:sz="0" w:space="0" w:color="auto"/>
      </w:divBdr>
    </w:div>
    <w:div w:id="673806120">
      <w:bodyDiv w:val="1"/>
      <w:marLeft w:val="0"/>
      <w:marRight w:val="0"/>
      <w:marTop w:val="0"/>
      <w:marBottom w:val="0"/>
      <w:divBdr>
        <w:top w:val="none" w:sz="0" w:space="0" w:color="auto"/>
        <w:left w:val="none" w:sz="0" w:space="0" w:color="auto"/>
        <w:bottom w:val="none" w:sz="0" w:space="0" w:color="auto"/>
        <w:right w:val="none" w:sz="0" w:space="0" w:color="auto"/>
      </w:divBdr>
    </w:div>
    <w:div w:id="673921843">
      <w:bodyDiv w:val="1"/>
      <w:marLeft w:val="0"/>
      <w:marRight w:val="0"/>
      <w:marTop w:val="0"/>
      <w:marBottom w:val="0"/>
      <w:divBdr>
        <w:top w:val="none" w:sz="0" w:space="0" w:color="auto"/>
        <w:left w:val="none" w:sz="0" w:space="0" w:color="auto"/>
        <w:bottom w:val="none" w:sz="0" w:space="0" w:color="auto"/>
        <w:right w:val="none" w:sz="0" w:space="0" w:color="auto"/>
      </w:divBdr>
    </w:div>
    <w:div w:id="675620933">
      <w:bodyDiv w:val="1"/>
      <w:marLeft w:val="0"/>
      <w:marRight w:val="0"/>
      <w:marTop w:val="0"/>
      <w:marBottom w:val="0"/>
      <w:divBdr>
        <w:top w:val="none" w:sz="0" w:space="0" w:color="auto"/>
        <w:left w:val="none" w:sz="0" w:space="0" w:color="auto"/>
        <w:bottom w:val="none" w:sz="0" w:space="0" w:color="auto"/>
        <w:right w:val="none" w:sz="0" w:space="0" w:color="auto"/>
      </w:divBdr>
    </w:div>
    <w:div w:id="679936952">
      <w:bodyDiv w:val="1"/>
      <w:marLeft w:val="0"/>
      <w:marRight w:val="0"/>
      <w:marTop w:val="0"/>
      <w:marBottom w:val="0"/>
      <w:divBdr>
        <w:top w:val="none" w:sz="0" w:space="0" w:color="auto"/>
        <w:left w:val="none" w:sz="0" w:space="0" w:color="auto"/>
        <w:bottom w:val="none" w:sz="0" w:space="0" w:color="auto"/>
        <w:right w:val="none" w:sz="0" w:space="0" w:color="auto"/>
      </w:divBdr>
    </w:div>
    <w:div w:id="689570139">
      <w:bodyDiv w:val="1"/>
      <w:marLeft w:val="0"/>
      <w:marRight w:val="0"/>
      <w:marTop w:val="0"/>
      <w:marBottom w:val="0"/>
      <w:divBdr>
        <w:top w:val="none" w:sz="0" w:space="0" w:color="auto"/>
        <w:left w:val="none" w:sz="0" w:space="0" w:color="auto"/>
        <w:bottom w:val="none" w:sz="0" w:space="0" w:color="auto"/>
        <w:right w:val="none" w:sz="0" w:space="0" w:color="auto"/>
      </w:divBdr>
    </w:div>
    <w:div w:id="692077425">
      <w:bodyDiv w:val="1"/>
      <w:marLeft w:val="0"/>
      <w:marRight w:val="0"/>
      <w:marTop w:val="0"/>
      <w:marBottom w:val="0"/>
      <w:divBdr>
        <w:top w:val="none" w:sz="0" w:space="0" w:color="auto"/>
        <w:left w:val="none" w:sz="0" w:space="0" w:color="auto"/>
        <w:bottom w:val="none" w:sz="0" w:space="0" w:color="auto"/>
        <w:right w:val="none" w:sz="0" w:space="0" w:color="auto"/>
      </w:divBdr>
    </w:div>
    <w:div w:id="694041149">
      <w:bodyDiv w:val="1"/>
      <w:marLeft w:val="0"/>
      <w:marRight w:val="0"/>
      <w:marTop w:val="0"/>
      <w:marBottom w:val="0"/>
      <w:divBdr>
        <w:top w:val="none" w:sz="0" w:space="0" w:color="auto"/>
        <w:left w:val="none" w:sz="0" w:space="0" w:color="auto"/>
        <w:bottom w:val="none" w:sz="0" w:space="0" w:color="auto"/>
        <w:right w:val="none" w:sz="0" w:space="0" w:color="auto"/>
      </w:divBdr>
    </w:div>
    <w:div w:id="697655881">
      <w:bodyDiv w:val="1"/>
      <w:marLeft w:val="0"/>
      <w:marRight w:val="0"/>
      <w:marTop w:val="0"/>
      <w:marBottom w:val="0"/>
      <w:divBdr>
        <w:top w:val="none" w:sz="0" w:space="0" w:color="auto"/>
        <w:left w:val="none" w:sz="0" w:space="0" w:color="auto"/>
        <w:bottom w:val="none" w:sz="0" w:space="0" w:color="auto"/>
        <w:right w:val="none" w:sz="0" w:space="0" w:color="auto"/>
      </w:divBdr>
    </w:div>
    <w:div w:id="703404168">
      <w:bodyDiv w:val="1"/>
      <w:marLeft w:val="0"/>
      <w:marRight w:val="0"/>
      <w:marTop w:val="0"/>
      <w:marBottom w:val="0"/>
      <w:divBdr>
        <w:top w:val="none" w:sz="0" w:space="0" w:color="auto"/>
        <w:left w:val="none" w:sz="0" w:space="0" w:color="auto"/>
        <w:bottom w:val="none" w:sz="0" w:space="0" w:color="auto"/>
        <w:right w:val="none" w:sz="0" w:space="0" w:color="auto"/>
      </w:divBdr>
    </w:div>
    <w:div w:id="705063098">
      <w:bodyDiv w:val="1"/>
      <w:marLeft w:val="0"/>
      <w:marRight w:val="0"/>
      <w:marTop w:val="0"/>
      <w:marBottom w:val="0"/>
      <w:divBdr>
        <w:top w:val="none" w:sz="0" w:space="0" w:color="auto"/>
        <w:left w:val="none" w:sz="0" w:space="0" w:color="auto"/>
        <w:bottom w:val="none" w:sz="0" w:space="0" w:color="auto"/>
        <w:right w:val="none" w:sz="0" w:space="0" w:color="auto"/>
      </w:divBdr>
    </w:div>
    <w:div w:id="705374218">
      <w:bodyDiv w:val="1"/>
      <w:marLeft w:val="0"/>
      <w:marRight w:val="0"/>
      <w:marTop w:val="0"/>
      <w:marBottom w:val="0"/>
      <w:divBdr>
        <w:top w:val="none" w:sz="0" w:space="0" w:color="auto"/>
        <w:left w:val="none" w:sz="0" w:space="0" w:color="auto"/>
        <w:bottom w:val="none" w:sz="0" w:space="0" w:color="auto"/>
        <w:right w:val="none" w:sz="0" w:space="0" w:color="auto"/>
      </w:divBdr>
    </w:div>
    <w:div w:id="706444036">
      <w:bodyDiv w:val="1"/>
      <w:marLeft w:val="0"/>
      <w:marRight w:val="0"/>
      <w:marTop w:val="0"/>
      <w:marBottom w:val="0"/>
      <w:divBdr>
        <w:top w:val="none" w:sz="0" w:space="0" w:color="auto"/>
        <w:left w:val="none" w:sz="0" w:space="0" w:color="auto"/>
        <w:bottom w:val="none" w:sz="0" w:space="0" w:color="auto"/>
        <w:right w:val="none" w:sz="0" w:space="0" w:color="auto"/>
      </w:divBdr>
    </w:div>
    <w:div w:id="721908288">
      <w:bodyDiv w:val="1"/>
      <w:marLeft w:val="0"/>
      <w:marRight w:val="0"/>
      <w:marTop w:val="0"/>
      <w:marBottom w:val="0"/>
      <w:divBdr>
        <w:top w:val="none" w:sz="0" w:space="0" w:color="auto"/>
        <w:left w:val="none" w:sz="0" w:space="0" w:color="auto"/>
        <w:bottom w:val="none" w:sz="0" w:space="0" w:color="auto"/>
        <w:right w:val="none" w:sz="0" w:space="0" w:color="auto"/>
      </w:divBdr>
    </w:div>
    <w:div w:id="722095213">
      <w:bodyDiv w:val="1"/>
      <w:marLeft w:val="0"/>
      <w:marRight w:val="0"/>
      <w:marTop w:val="0"/>
      <w:marBottom w:val="0"/>
      <w:divBdr>
        <w:top w:val="none" w:sz="0" w:space="0" w:color="auto"/>
        <w:left w:val="none" w:sz="0" w:space="0" w:color="auto"/>
        <w:bottom w:val="none" w:sz="0" w:space="0" w:color="auto"/>
        <w:right w:val="none" w:sz="0" w:space="0" w:color="auto"/>
      </w:divBdr>
    </w:div>
    <w:div w:id="722364394">
      <w:bodyDiv w:val="1"/>
      <w:marLeft w:val="0"/>
      <w:marRight w:val="0"/>
      <w:marTop w:val="0"/>
      <w:marBottom w:val="0"/>
      <w:divBdr>
        <w:top w:val="none" w:sz="0" w:space="0" w:color="auto"/>
        <w:left w:val="none" w:sz="0" w:space="0" w:color="auto"/>
        <w:bottom w:val="none" w:sz="0" w:space="0" w:color="auto"/>
        <w:right w:val="none" w:sz="0" w:space="0" w:color="auto"/>
      </w:divBdr>
    </w:div>
    <w:div w:id="722604973">
      <w:bodyDiv w:val="1"/>
      <w:marLeft w:val="0"/>
      <w:marRight w:val="0"/>
      <w:marTop w:val="0"/>
      <w:marBottom w:val="0"/>
      <w:divBdr>
        <w:top w:val="none" w:sz="0" w:space="0" w:color="auto"/>
        <w:left w:val="none" w:sz="0" w:space="0" w:color="auto"/>
        <w:bottom w:val="none" w:sz="0" w:space="0" w:color="auto"/>
        <w:right w:val="none" w:sz="0" w:space="0" w:color="auto"/>
      </w:divBdr>
    </w:div>
    <w:div w:id="724765343">
      <w:bodyDiv w:val="1"/>
      <w:marLeft w:val="0"/>
      <w:marRight w:val="0"/>
      <w:marTop w:val="0"/>
      <w:marBottom w:val="0"/>
      <w:divBdr>
        <w:top w:val="none" w:sz="0" w:space="0" w:color="auto"/>
        <w:left w:val="none" w:sz="0" w:space="0" w:color="auto"/>
        <w:bottom w:val="none" w:sz="0" w:space="0" w:color="auto"/>
        <w:right w:val="none" w:sz="0" w:space="0" w:color="auto"/>
      </w:divBdr>
    </w:div>
    <w:div w:id="725180804">
      <w:bodyDiv w:val="1"/>
      <w:marLeft w:val="0"/>
      <w:marRight w:val="0"/>
      <w:marTop w:val="0"/>
      <w:marBottom w:val="0"/>
      <w:divBdr>
        <w:top w:val="none" w:sz="0" w:space="0" w:color="auto"/>
        <w:left w:val="none" w:sz="0" w:space="0" w:color="auto"/>
        <w:bottom w:val="none" w:sz="0" w:space="0" w:color="auto"/>
        <w:right w:val="none" w:sz="0" w:space="0" w:color="auto"/>
      </w:divBdr>
    </w:div>
    <w:div w:id="736318213">
      <w:bodyDiv w:val="1"/>
      <w:marLeft w:val="0"/>
      <w:marRight w:val="0"/>
      <w:marTop w:val="0"/>
      <w:marBottom w:val="0"/>
      <w:divBdr>
        <w:top w:val="none" w:sz="0" w:space="0" w:color="auto"/>
        <w:left w:val="none" w:sz="0" w:space="0" w:color="auto"/>
        <w:bottom w:val="none" w:sz="0" w:space="0" w:color="auto"/>
        <w:right w:val="none" w:sz="0" w:space="0" w:color="auto"/>
      </w:divBdr>
    </w:div>
    <w:div w:id="741030017">
      <w:bodyDiv w:val="1"/>
      <w:marLeft w:val="0"/>
      <w:marRight w:val="0"/>
      <w:marTop w:val="0"/>
      <w:marBottom w:val="0"/>
      <w:divBdr>
        <w:top w:val="none" w:sz="0" w:space="0" w:color="auto"/>
        <w:left w:val="none" w:sz="0" w:space="0" w:color="auto"/>
        <w:bottom w:val="none" w:sz="0" w:space="0" w:color="auto"/>
        <w:right w:val="none" w:sz="0" w:space="0" w:color="auto"/>
      </w:divBdr>
    </w:div>
    <w:div w:id="742990276">
      <w:bodyDiv w:val="1"/>
      <w:marLeft w:val="0"/>
      <w:marRight w:val="0"/>
      <w:marTop w:val="0"/>
      <w:marBottom w:val="0"/>
      <w:divBdr>
        <w:top w:val="none" w:sz="0" w:space="0" w:color="auto"/>
        <w:left w:val="none" w:sz="0" w:space="0" w:color="auto"/>
        <w:bottom w:val="none" w:sz="0" w:space="0" w:color="auto"/>
        <w:right w:val="none" w:sz="0" w:space="0" w:color="auto"/>
      </w:divBdr>
    </w:div>
    <w:div w:id="745299415">
      <w:bodyDiv w:val="1"/>
      <w:marLeft w:val="0"/>
      <w:marRight w:val="0"/>
      <w:marTop w:val="0"/>
      <w:marBottom w:val="0"/>
      <w:divBdr>
        <w:top w:val="none" w:sz="0" w:space="0" w:color="auto"/>
        <w:left w:val="none" w:sz="0" w:space="0" w:color="auto"/>
        <w:bottom w:val="none" w:sz="0" w:space="0" w:color="auto"/>
        <w:right w:val="none" w:sz="0" w:space="0" w:color="auto"/>
      </w:divBdr>
    </w:div>
    <w:div w:id="746608900">
      <w:bodyDiv w:val="1"/>
      <w:marLeft w:val="0"/>
      <w:marRight w:val="0"/>
      <w:marTop w:val="0"/>
      <w:marBottom w:val="0"/>
      <w:divBdr>
        <w:top w:val="none" w:sz="0" w:space="0" w:color="auto"/>
        <w:left w:val="none" w:sz="0" w:space="0" w:color="auto"/>
        <w:bottom w:val="none" w:sz="0" w:space="0" w:color="auto"/>
        <w:right w:val="none" w:sz="0" w:space="0" w:color="auto"/>
      </w:divBdr>
    </w:div>
    <w:div w:id="747070722">
      <w:bodyDiv w:val="1"/>
      <w:marLeft w:val="0"/>
      <w:marRight w:val="0"/>
      <w:marTop w:val="0"/>
      <w:marBottom w:val="0"/>
      <w:divBdr>
        <w:top w:val="none" w:sz="0" w:space="0" w:color="auto"/>
        <w:left w:val="none" w:sz="0" w:space="0" w:color="auto"/>
        <w:bottom w:val="none" w:sz="0" w:space="0" w:color="auto"/>
        <w:right w:val="none" w:sz="0" w:space="0" w:color="auto"/>
      </w:divBdr>
    </w:div>
    <w:div w:id="747271342">
      <w:bodyDiv w:val="1"/>
      <w:marLeft w:val="0"/>
      <w:marRight w:val="0"/>
      <w:marTop w:val="0"/>
      <w:marBottom w:val="0"/>
      <w:divBdr>
        <w:top w:val="none" w:sz="0" w:space="0" w:color="auto"/>
        <w:left w:val="none" w:sz="0" w:space="0" w:color="auto"/>
        <w:bottom w:val="none" w:sz="0" w:space="0" w:color="auto"/>
        <w:right w:val="none" w:sz="0" w:space="0" w:color="auto"/>
      </w:divBdr>
    </w:div>
    <w:div w:id="754473434">
      <w:bodyDiv w:val="1"/>
      <w:marLeft w:val="0"/>
      <w:marRight w:val="0"/>
      <w:marTop w:val="0"/>
      <w:marBottom w:val="0"/>
      <w:divBdr>
        <w:top w:val="none" w:sz="0" w:space="0" w:color="auto"/>
        <w:left w:val="none" w:sz="0" w:space="0" w:color="auto"/>
        <w:bottom w:val="none" w:sz="0" w:space="0" w:color="auto"/>
        <w:right w:val="none" w:sz="0" w:space="0" w:color="auto"/>
      </w:divBdr>
    </w:div>
    <w:div w:id="756289113">
      <w:bodyDiv w:val="1"/>
      <w:marLeft w:val="0"/>
      <w:marRight w:val="0"/>
      <w:marTop w:val="0"/>
      <w:marBottom w:val="0"/>
      <w:divBdr>
        <w:top w:val="none" w:sz="0" w:space="0" w:color="auto"/>
        <w:left w:val="none" w:sz="0" w:space="0" w:color="auto"/>
        <w:bottom w:val="none" w:sz="0" w:space="0" w:color="auto"/>
        <w:right w:val="none" w:sz="0" w:space="0" w:color="auto"/>
      </w:divBdr>
    </w:div>
    <w:div w:id="756563114">
      <w:bodyDiv w:val="1"/>
      <w:marLeft w:val="0"/>
      <w:marRight w:val="0"/>
      <w:marTop w:val="0"/>
      <w:marBottom w:val="0"/>
      <w:divBdr>
        <w:top w:val="none" w:sz="0" w:space="0" w:color="auto"/>
        <w:left w:val="none" w:sz="0" w:space="0" w:color="auto"/>
        <w:bottom w:val="none" w:sz="0" w:space="0" w:color="auto"/>
        <w:right w:val="none" w:sz="0" w:space="0" w:color="auto"/>
      </w:divBdr>
    </w:div>
    <w:div w:id="757598458">
      <w:bodyDiv w:val="1"/>
      <w:marLeft w:val="0"/>
      <w:marRight w:val="0"/>
      <w:marTop w:val="0"/>
      <w:marBottom w:val="0"/>
      <w:divBdr>
        <w:top w:val="none" w:sz="0" w:space="0" w:color="auto"/>
        <w:left w:val="none" w:sz="0" w:space="0" w:color="auto"/>
        <w:bottom w:val="none" w:sz="0" w:space="0" w:color="auto"/>
        <w:right w:val="none" w:sz="0" w:space="0" w:color="auto"/>
      </w:divBdr>
    </w:div>
    <w:div w:id="781997220">
      <w:bodyDiv w:val="1"/>
      <w:marLeft w:val="0"/>
      <w:marRight w:val="0"/>
      <w:marTop w:val="0"/>
      <w:marBottom w:val="0"/>
      <w:divBdr>
        <w:top w:val="none" w:sz="0" w:space="0" w:color="auto"/>
        <w:left w:val="none" w:sz="0" w:space="0" w:color="auto"/>
        <w:bottom w:val="none" w:sz="0" w:space="0" w:color="auto"/>
        <w:right w:val="none" w:sz="0" w:space="0" w:color="auto"/>
      </w:divBdr>
    </w:div>
    <w:div w:id="783815985">
      <w:bodyDiv w:val="1"/>
      <w:marLeft w:val="0"/>
      <w:marRight w:val="0"/>
      <w:marTop w:val="0"/>
      <w:marBottom w:val="0"/>
      <w:divBdr>
        <w:top w:val="none" w:sz="0" w:space="0" w:color="auto"/>
        <w:left w:val="none" w:sz="0" w:space="0" w:color="auto"/>
        <w:bottom w:val="none" w:sz="0" w:space="0" w:color="auto"/>
        <w:right w:val="none" w:sz="0" w:space="0" w:color="auto"/>
      </w:divBdr>
    </w:div>
    <w:div w:id="784159381">
      <w:bodyDiv w:val="1"/>
      <w:marLeft w:val="0"/>
      <w:marRight w:val="0"/>
      <w:marTop w:val="0"/>
      <w:marBottom w:val="0"/>
      <w:divBdr>
        <w:top w:val="none" w:sz="0" w:space="0" w:color="auto"/>
        <w:left w:val="none" w:sz="0" w:space="0" w:color="auto"/>
        <w:bottom w:val="none" w:sz="0" w:space="0" w:color="auto"/>
        <w:right w:val="none" w:sz="0" w:space="0" w:color="auto"/>
      </w:divBdr>
    </w:div>
    <w:div w:id="785269120">
      <w:bodyDiv w:val="1"/>
      <w:marLeft w:val="0"/>
      <w:marRight w:val="0"/>
      <w:marTop w:val="0"/>
      <w:marBottom w:val="0"/>
      <w:divBdr>
        <w:top w:val="none" w:sz="0" w:space="0" w:color="auto"/>
        <w:left w:val="none" w:sz="0" w:space="0" w:color="auto"/>
        <w:bottom w:val="none" w:sz="0" w:space="0" w:color="auto"/>
        <w:right w:val="none" w:sz="0" w:space="0" w:color="auto"/>
      </w:divBdr>
    </w:div>
    <w:div w:id="785274015">
      <w:bodyDiv w:val="1"/>
      <w:marLeft w:val="0"/>
      <w:marRight w:val="0"/>
      <w:marTop w:val="0"/>
      <w:marBottom w:val="0"/>
      <w:divBdr>
        <w:top w:val="none" w:sz="0" w:space="0" w:color="auto"/>
        <w:left w:val="none" w:sz="0" w:space="0" w:color="auto"/>
        <w:bottom w:val="none" w:sz="0" w:space="0" w:color="auto"/>
        <w:right w:val="none" w:sz="0" w:space="0" w:color="auto"/>
      </w:divBdr>
    </w:div>
    <w:div w:id="786966112">
      <w:bodyDiv w:val="1"/>
      <w:marLeft w:val="0"/>
      <w:marRight w:val="0"/>
      <w:marTop w:val="0"/>
      <w:marBottom w:val="0"/>
      <w:divBdr>
        <w:top w:val="none" w:sz="0" w:space="0" w:color="auto"/>
        <w:left w:val="none" w:sz="0" w:space="0" w:color="auto"/>
        <w:bottom w:val="none" w:sz="0" w:space="0" w:color="auto"/>
        <w:right w:val="none" w:sz="0" w:space="0" w:color="auto"/>
      </w:divBdr>
    </w:div>
    <w:div w:id="787433719">
      <w:bodyDiv w:val="1"/>
      <w:marLeft w:val="0"/>
      <w:marRight w:val="0"/>
      <w:marTop w:val="0"/>
      <w:marBottom w:val="0"/>
      <w:divBdr>
        <w:top w:val="none" w:sz="0" w:space="0" w:color="auto"/>
        <w:left w:val="none" w:sz="0" w:space="0" w:color="auto"/>
        <w:bottom w:val="none" w:sz="0" w:space="0" w:color="auto"/>
        <w:right w:val="none" w:sz="0" w:space="0" w:color="auto"/>
      </w:divBdr>
    </w:div>
    <w:div w:id="789780211">
      <w:bodyDiv w:val="1"/>
      <w:marLeft w:val="0"/>
      <w:marRight w:val="0"/>
      <w:marTop w:val="0"/>
      <w:marBottom w:val="0"/>
      <w:divBdr>
        <w:top w:val="none" w:sz="0" w:space="0" w:color="auto"/>
        <w:left w:val="none" w:sz="0" w:space="0" w:color="auto"/>
        <w:bottom w:val="none" w:sz="0" w:space="0" w:color="auto"/>
        <w:right w:val="none" w:sz="0" w:space="0" w:color="auto"/>
      </w:divBdr>
    </w:div>
    <w:div w:id="795297706">
      <w:bodyDiv w:val="1"/>
      <w:marLeft w:val="0"/>
      <w:marRight w:val="0"/>
      <w:marTop w:val="0"/>
      <w:marBottom w:val="0"/>
      <w:divBdr>
        <w:top w:val="none" w:sz="0" w:space="0" w:color="auto"/>
        <w:left w:val="none" w:sz="0" w:space="0" w:color="auto"/>
        <w:bottom w:val="none" w:sz="0" w:space="0" w:color="auto"/>
        <w:right w:val="none" w:sz="0" w:space="0" w:color="auto"/>
      </w:divBdr>
    </w:div>
    <w:div w:id="800029745">
      <w:bodyDiv w:val="1"/>
      <w:marLeft w:val="0"/>
      <w:marRight w:val="0"/>
      <w:marTop w:val="0"/>
      <w:marBottom w:val="0"/>
      <w:divBdr>
        <w:top w:val="none" w:sz="0" w:space="0" w:color="auto"/>
        <w:left w:val="none" w:sz="0" w:space="0" w:color="auto"/>
        <w:bottom w:val="none" w:sz="0" w:space="0" w:color="auto"/>
        <w:right w:val="none" w:sz="0" w:space="0" w:color="auto"/>
      </w:divBdr>
    </w:div>
    <w:div w:id="804353536">
      <w:bodyDiv w:val="1"/>
      <w:marLeft w:val="0"/>
      <w:marRight w:val="0"/>
      <w:marTop w:val="0"/>
      <w:marBottom w:val="0"/>
      <w:divBdr>
        <w:top w:val="none" w:sz="0" w:space="0" w:color="auto"/>
        <w:left w:val="none" w:sz="0" w:space="0" w:color="auto"/>
        <w:bottom w:val="none" w:sz="0" w:space="0" w:color="auto"/>
        <w:right w:val="none" w:sz="0" w:space="0" w:color="auto"/>
      </w:divBdr>
    </w:div>
    <w:div w:id="809322072">
      <w:bodyDiv w:val="1"/>
      <w:marLeft w:val="0"/>
      <w:marRight w:val="0"/>
      <w:marTop w:val="0"/>
      <w:marBottom w:val="0"/>
      <w:divBdr>
        <w:top w:val="none" w:sz="0" w:space="0" w:color="auto"/>
        <w:left w:val="none" w:sz="0" w:space="0" w:color="auto"/>
        <w:bottom w:val="none" w:sz="0" w:space="0" w:color="auto"/>
        <w:right w:val="none" w:sz="0" w:space="0" w:color="auto"/>
      </w:divBdr>
    </w:div>
    <w:div w:id="810097302">
      <w:bodyDiv w:val="1"/>
      <w:marLeft w:val="0"/>
      <w:marRight w:val="0"/>
      <w:marTop w:val="0"/>
      <w:marBottom w:val="0"/>
      <w:divBdr>
        <w:top w:val="none" w:sz="0" w:space="0" w:color="auto"/>
        <w:left w:val="none" w:sz="0" w:space="0" w:color="auto"/>
        <w:bottom w:val="none" w:sz="0" w:space="0" w:color="auto"/>
        <w:right w:val="none" w:sz="0" w:space="0" w:color="auto"/>
      </w:divBdr>
    </w:div>
    <w:div w:id="811213706">
      <w:bodyDiv w:val="1"/>
      <w:marLeft w:val="0"/>
      <w:marRight w:val="0"/>
      <w:marTop w:val="0"/>
      <w:marBottom w:val="0"/>
      <w:divBdr>
        <w:top w:val="none" w:sz="0" w:space="0" w:color="auto"/>
        <w:left w:val="none" w:sz="0" w:space="0" w:color="auto"/>
        <w:bottom w:val="none" w:sz="0" w:space="0" w:color="auto"/>
        <w:right w:val="none" w:sz="0" w:space="0" w:color="auto"/>
      </w:divBdr>
    </w:div>
    <w:div w:id="820314354">
      <w:bodyDiv w:val="1"/>
      <w:marLeft w:val="0"/>
      <w:marRight w:val="0"/>
      <w:marTop w:val="0"/>
      <w:marBottom w:val="0"/>
      <w:divBdr>
        <w:top w:val="none" w:sz="0" w:space="0" w:color="auto"/>
        <w:left w:val="none" w:sz="0" w:space="0" w:color="auto"/>
        <w:bottom w:val="none" w:sz="0" w:space="0" w:color="auto"/>
        <w:right w:val="none" w:sz="0" w:space="0" w:color="auto"/>
      </w:divBdr>
    </w:div>
    <w:div w:id="822047293">
      <w:bodyDiv w:val="1"/>
      <w:marLeft w:val="0"/>
      <w:marRight w:val="0"/>
      <w:marTop w:val="0"/>
      <w:marBottom w:val="0"/>
      <w:divBdr>
        <w:top w:val="none" w:sz="0" w:space="0" w:color="auto"/>
        <w:left w:val="none" w:sz="0" w:space="0" w:color="auto"/>
        <w:bottom w:val="none" w:sz="0" w:space="0" w:color="auto"/>
        <w:right w:val="none" w:sz="0" w:space="0" w:color="auto"/>
      </w:divBdr>
    </w:div>
    <w:div w:id="823087981">
      <w:bodyDiv w:val="1"/>
      <w:marLeft w:val="0"/>
      <w:marRight w:val="0"/>
      <w:marTop w:val="0"/>
      <w:marBottom w:val="0"/>
      <w:divBdr>
        <w:top w:val="none" w:sz="0" w:space="0" w:color="auto"/>
        <w:left w:val="none" w:sz="0" w:space="0" w:color="auto"/>
        <w:bottom w:val="none" w:sz="0" w:space="0" w:color="auto"/>
        <w:right w:val="none" w:sz="0" w:space="0" w:color="auto"/>
      </w:divBdr>
    </w:div>
    <w:div w:id="825516017">
      <w:bodyDiv w:val="1"/>
      <w:marLeft w:val="0"/>
      <w:marRight w:val="0"/>
      <w:marTop w:val="0"/>
      <w:marBottom w:val="0"/>
      <w:divBdr>
        <w:top w:val="none" w:sz="0" w:space="0" w:color="auto"/>
        <w:left w:val="none" w:sz="0" w:space="0" w:color="auto"/>
        <w:bottom w:val="none" w:sz="0" w:space="0" w:color="auto"/>
        <w:right w:val="none" w:sz="0" w:space="0" w:color="auto"/>
      </w:divBdr>
    </w:div>
    <w:div w:id="828181198">
      <w:bodyDiv w:val="1"/>
      <w:marLeft w:val="0"/>
      <w:marRight w:val="0"/>
      <w:marTop w:val="0"/>
      <w:marBottom w:val="0"/>
      <w:divBdr>
        <w:top w:val="none" w:sz="0" w:space="0" w:color="auto"/>
        <w:left w:val="none" w:sz="0" w:space="0" w:color="auto"/>
        <w:bottom w:val="none" w:sz="0" w:space="0" w:color="auto"/>
        <w:right w:val="none" w:sz="0" w:space="0" w:color="auto"/>
      </w:divBdr>
    </w:div>
    <w:div w:id="829980130">
      <w:bodyDiv w:val="1"/>
      <w:marLeft w:val="0"/>
      <w:marRight w:val="0"/>
      <w:marTop w:val="0"/>
      <w:marBottom w:val="0"/>
      <w:divBdr>
        <w:top w:val="none" w:sz="0" w:space="0" w:color="auto"/>
        <w:left w:val="none" w:sz="0" w:space="0" w:color="auto"/>
        <w:bottom w:val="none" w:sz="0" w:space="0" w:color="auto"/>
        <w:right w:val="none" w:sz="0" w:space="0" w:color="auto"/>
      </w:divBdr>
    </w:div>
    <w:div w:id="836531915">
      <w:bodyDiv w:val="1"/>
      <w:marLeft w:val="0"/>
      <w:marRight w:val="0"/>
      <w:marTop w:val="0"/>
      <w:marBottom w:val="0"/>
      <w:divBdr>
        <w:top w:val="none" w:sz="0" w:space="0" w:color="auto"/>
        <w:left w:val="none" w:sz="0" w:space="0" w:color="auto"/>
        <w:bottom w:val="none" w:sz="0" w:space="0" w:color="auto"/>
        <w:right w:val="none" w:sz="0" w:space="0" w:color="auto"/>
      </w:divBdr>
    </w:div>
    <w:div w:id="838469328">
      <w:bodyDiv w:val="1"/>
      <w:marLeft w:val="0"/>
      <w:marRight w:val="0"/>
      <w:marTop w:val="0"/>
      <w:marBottom w:val="0"/>
      <w:divBdr>
        <w:top w:val="none" w:sz="0" w:space="0" w:color="auto"/>
        <w:left w:val="none" w:sz="0" w:space="0" w:color="auto"/>
        <w:bottom w:val="none" w:sz="0" w:space="0" w:color="auto"/>
        <w:right w:val="none" w:sz="0" w:space="0" w:color="auto"/>
      </w:divBdr>
    </w:div>
    <w:div w:id="841748178">
      <w:bodyDiv w:val="1"/>
      <w:marLeft w:val="0"/>
      <w:marRight w:val="0"/>
      <w:marTop w:val="0"/>
      <w:marBottom w:val="0"/>
      <w:divBdr>
        <w:top w:val="none" w:sz="0" w:space="0" w:color="auto"/>
        <w:left w:val="none" w:sz="0" w:space="0" w:color="auto"/>
        <w:bottom w:val="none" w:sz="0" w:space="0" w:color="auto"/>
        <w:right w:val="none" w:sz="0" w:space="0" w:color="auto"/>
      </w:divBdr>
    </w:div>
    <w:div w:id="845289537">
      <w:bodyDiv w:val="1"/>
      <w:marLeft w:val="0"/>
      <w:marRight w:val="0"/>
      <w:marTop w:val="0"/>
      <w:marBottom w:val="0"/>
      <w:divBdr>
        <w:top w:val="none" w:sz="0" w:space="0" w:color="auto"/>
        <w:left w:val="none" w:sz="0" w:space="0" w:color="auto"/>
        <w:bottom w:val="none" w:sz="0" w:space="0" w:color="auto"/>
        <w:right w:val="none" w:sz="0" w:space="0" w:color="auto"/>
      </w:divBdr>
    </w:div>
    <w:div w:id="849828808">
      <w:bodyDiv w:val="1"/>
      <w:marLeft w:val="0"/>
      <w:marRight w:val="0"/>
      <w:marTop w:val="0"/>
      <w:marBottom w:val="0"/>
      <w:divBdr>
        <w:top w:val="none" w:sz="0" w:space="0" w:color="auto"/>
        <w:left w:val="none" w:sz="0" w:space="0" w:color="auto"/>
        <w:bottom w:val="none" w:sz="0" w:space="0" w:color="auto"/>
        <w:right w:val="none" w:sz="0" w:space="0" w:color="auto"/>
      </w:divBdr>
    </w:div>
    <w:div w:id="854615760">
      <w:bodyDiv w:val="1"/>
      <w:marLeft w:val="0"/>
      <w:marRight w:val="0"/>
      <w:marTop w:val="0"/>
      <w:marBottom w:val="0"/>
      <w:divBdr>
        <w:top w:val="none" w:sz="0" w:space="0" w:color="auto"/>
        <w:left w:val="none" w:sz="0" w:space="0" w:color="auto"/>
        <w:bottom w:val="none" w:sz="0" w:space="0" w:color="auto"/>
        <w:right w:val="none" w:sz="0" w:space="0" w:color="auto"/>
      </w:divBdr>
    </w:div>
    <w:div w:id="856385641">
      <w:bodyDiv w:val="1"/>
      <w:marLeft w:val="0"/>
      <w:marRight w:val="0"/>
      <w:marTop w:val="0"/>
      <w:marBottom w:val="0"/>
      <w:divBdr>
        <w:top w:val="none" w:sz="0" w:space="0" w:color="auto"/>
        <w:left w:val="none" w:sz="0" w:space="0" w:color="auto"/>
        <w:bottom w:val="none" w:sz="0" w:space="0" w:color="auto"/>
        <w:right w:val="none" w:sz="0" w:space="0" w:color="auto"/>
      </w:divBdr>
    </w:div>
    <w:div w:id="867185580">
      <w:bodyDiv w:val="1"/>
      <w:marLeft w:val="0"/>
      <w:marRight w:val="0"/>
      <w:marTop w:val="0"/>
      <w:marBottom w:val="0"/>
      <w:divBdr>
        <w:top w:val="none" w:sz="0" w:space="0" w:color="auto"/>
        <w:left w:val="none" w:sz="0" w:space="0" w:color="auto"/>
        <w:bottom w:val="none" w:sz="0" w:space="0" w:color="auto"/>
        <w:right w:val="none" w:sz="0" w:space="0" w:color="auto"/>
      </w:divBdr>
    </w:div>
    <w:div w:id="869607876">
      <w:bodyDiv w:val="1"/>
      <w:marLeft w:val="0"/>
      <w:marRight w:val="0"/>
      <w:marTop w:val="0"/>
      <w:marBottom w:val="0"/>
      <w:divBdr>
        <w:top w:val="none" w:sz="0" w:space="0" w:color="auto"/>
        <w:left w:val="none" w:sz="0" w:space="0" w:color="auto"/>
        <w:bottom w:val="none" w:sz="0" w:space="0" w:color="auto"/>
        <w:right w:val="none" w:sz="0" w:space="0" w:color="auto"/>
      </w:divBdr>
    </w:div>
    <w:div w:id="870413900">
      <w:bodyDiv w:val="1"/>
      <w:marLeft w:val="0"/>
      <w:marRight w:val="0"/>
      <w:marTop w:val="0"/>
      <w:marBottom w:val="0"/>
      <w:divBdr>
        <w:top w:val="none" w:sz="0" w:space="0" w:color="auto"/>
        <w:left w:val="none" w:sz="0" w:space="0" w:color="auto"/>
        <w:bottom w:val="none" w:sz="0" w:space="0" w:color="auto"/>
        <w:right w:val="none" w:sz="0" w:space="0" w:color="auto"/>
      </w:divBdr>
    </w:div>
    <w:div w:id="871110925">
      <w:bodyDiv w:val="1"/>
      <w:marLeft w:val="0"/>
      <w:marRight w:val="0"/>
      <w:marTop w:val="0"/>
      <w:marBottom w:val="0"/>
      <w:divBdr>
        <w:top w:val="none" w:sz="0" w:space="0" w:color="auto"/>
        <w:left w:val="none" w:sz="0" w:space="0" w:color="auto"/>
        <w:bottom w:val="none" w:sz="0" w:space="0" w:color="auto"/>
        <w:right w:val="none" w:sz="0" w:space="0" w:color="auto"/>
      </w:divBdr>
    </w:div>
    <w:div w:id="876312128">
      <w:bodyDiv w:val="1"/>
      <w:marLeft w:val="0"/>
      <w:marRight w:val="0"/>
      <w:marTop w:val="0"/>
      <w:marBottom w:val="0"/>
      <w:divBdr>
        <w:top w:val="none" w:sz="0" w:space="0" w:color="auto"/>
        <w:left w:val="none" w:sz="0" w:space="0" w:color="auto"/>
        <w:bottom w:val="none" w:sz="0" w:space="0" w:color="auto"/>
        <w:right w:val="none" w:sz="0" w:space="0" w:color="auto"/>
      </w:divBdr>
    </w:div>
    <w:div w:id="879783867">
      <w:bodyDiv w:val="1"/>
      <w:marLeft w:val="0"/>
      <w:marRight w:val="0"/>
      <w:marTop w:val="0"/>
      <w:marBottom w:val="0"/>
      <w:divBdr>
        <w:top w:val="none" w:sz="0" w:space="0" w:color="auto"/>
        <w:left w:val="none" w:sz="0" w:space="0" w:color="auto"/>
        <w:bottom w:val="none" w:sz="0" w:space="0" w:color="auto"/>
        <w:right w:val="none" w:sz="0" w:space="0" w:color="auto"/>
      </w:divBdr>
    </w:div>
    <w:div w:id="890073737">
      <w:bodyDiv w:val="1"/>
      <w:marLeft w:val="0"/>
      <w:marRight w:val="0"/>
      <w:marTop w:val="0"/>
      <w:marBottom w:val="0"/>
      <w:divBdr>
        <w:top w:val="none" w:sz="0" w:space="0" w:color="auto"/>
        <w:left w:val="none" w:sz="0" w:space="0" w:color="auto"/>
        <w:bottom w:val="none" w:sz="0" w:space="0" w:color="auto"/>
        <w:right w:val="none" w:sz="0" w:space="0" w:color="auto"/>
      </w:divBdr>
    </w:div>
    <w:div w:id="900949072">
      <w:bodyDiv w:val="1"/>
      <w:marLeft w:val="0"/>
      <w:marRight w:val="0"/>
      <w:marTop w:val="0"/>
      <w:marBottom w:val="0"/>
      <w:divBdr>
        <w:top w:val="none" w:sz="0" w:space="0" w:color="auto"/>
        <w:left w:val="none" w:sz="0" w:space="0" w:color="auto"/>
        <w:bottom w:val="none" w:sz="0" w:space="0" w:color="auto"/>
        <w:right w:val="none" w:sz="0" w:space="0" w:color="auto"/>
      </w:divBdr>
    </w:div>
    <w:div w:id="914318685">
      <w:bodyDiv w:val="1"/>
      <w:marLeft w:val="0"/>
      <w:marRight w:val="0"/>
      <w:marTop w:val="0"/>
      <w:marBottom w:val="0"/>
      <w:divBdr>
        <w:top w:val="none" w:sz="0" w:space="0" w:color="auto"/>
        <w:left w:val="none" w:sz="0" w:space="0" w:color="auto"/>
        <w:bottom w:val="none" w:sz="0" w:space="0" w:color="auto"/>
        <w:right w:val="none" w:sz="0" w:space="0" w:color="auto"/>
      </w:divBdr>
    </w:div>
    <w:div w:id="914511475">
      <w:bodyDiv w:val="1"/>
      <w:marLeft w:val="0"/>
      <w:marRight w:val="0"/>
      <w:marTop w:val="0"/>
      <w:marBottom w:val="0"/>
      <w:divBdr>
        <w:top w:val="none" w:sz="0" w:space="0" w:color="auto"/>
        <w:left w:val="none" w:sz="0" w:space="0" w:color="auto"/>
        <w:bottom w:val="none" w:sz="0" w:space="0" w:color="auto"/>
        <w:right w:val="none" w:sz="0" w:space="0" w:color="auto"/>
      </w:divBdr>
    </w:div>
    <w:div w:id="919870033">
      <w:bodyDiv w:val="1"/>
      <w:marLeft w:val="0"/>
      <w:marRight w:val="0"/>
      <w:marTop w:val="0"/>
      <w:marBottom w:val="0"/>
      <w:divBdr>
        <w:top w:val="none" w:sz="0" w:space="0" w:color="auto"/>
        <w:left w:val="none" w:sz="0" w:space="0" w:color="auto"/>
        <w:bottom w:val="none" w:sz="0" w:space="0" w:color="auto"/>
        <w:right w:val="none" w:sz="0" w:space="0" w:color="auto"/>
      </w:divBdr>
    </w:div>
    <w:div w:id="920025723">
      <w:bodyDiv w:val="1"/>
      <w:marLeft w:val="0"/>
      <w:marRight w:val="0"/>
      <w:marTop w:val="0"/>
      <w:marBottom w:val="0"/>
      <w:divBdr>
        <w:top w:val="none" w:sz="0" w:space="0" w:color="auto"/>
        <w:left w:val="none" w:sz="0" w:space="0" w:color="auto"/>
        <w:bottom w:val="none" w:sz="0" w:space="0" w:color="auto"/>
        <w:right w:val="none" w:sz="0" w:space="0" w:color="auto"/>
      </w:divBdr>
    </w:div>
    <w:div w:id="923758331">
      <w:bodyDiv w:val="1"/>
      <w:marLeft w:val="0"/>
      <w:marRight w:val="0"/>
      <w:marTop w:val="0"/>
      <w:marBottom w:val="0"/>
      <w:divBdr>
        <w:top w:val="none" w:sz="0" w:space="0" w:color="auto"/>
        <w:left w:val="none" w:sz="0" w:space="0" w:color="auto"/>
        <w:bottom w:val="none" w:sz="0" w:space="0" w:color="auto"/>
        <w:right w:val="none" w:sz="0" w:space="0" w:color="auto"/>
      </w:divBdr>
    </w:div>
    <w:div w:id="926959479">
      <w:bodyDiv w:val="1"/>
      <w:marLeft w:val="0"/>
      <w:marRight w:val="0"/>
      <w:marTop w:val="0"/>
      <w:marBottom w:val="0"/>
      <w:divBdr>
        <w:top w:val="none" w:sz="0" w:space="0" w:color="auto"/>
        <w:left w:val="none" w:sz="0" w:space="0" w:color="auto"/>
        <w:bottom w:val="none" w:sz="0" w:space="0" w:color="auto"/>
        <w:right w:val="none" w:sz="0" w:space="0" w:color="auto"/>
      </w:divBdr>
    </w:div>
    <w:div w:id="928270413">
      <w:bodyDiv w:val="1"/>
      <w:marLeft w:val="0"/>
      <w:marRight w:val="0"/>
      <w:marTop w:val="0"/>
      <w:marBottom w:val="0"/>
      <w:divBdr>
        <w:top w:val="none" w:sz="0" w:space="0" w:color="auto"/>
        <w:left w:val="none" w:sz="0" w:space="0" w:color="auto"/>
        <w:bottom w:val="none" w:sz="0" w:space="0" w:color="auto"/>
        <w:right w:val="none" w:sz="0" w:space="0" w:color="auto"/>
      </w:divBdr>
    </w:div>
    <w:div w:id="932007445">
      <w:bodyDiv w:val="1"/>
      <w:marLeft w:val="0"/>
      <w:marRight w:val="0"/>
      <w:marTop w:val="0"/>
      <w:marBottom w:val="0"/>
      <w:divBdr>
        <w:top w:val="none" w:sz="0" w:space="0" w:color="auto"/>
        <w:left w:val="none" w:sz="0" w:space="0" w:color="auto"/>
        <w:bottom w:val="none" w:sz="0" w:space="0" w:color="auto"/>
        <w:right w:val="none" w:sz="0" w:space="0" w:color="auto"/>
      </w:divBdr>
    </w:div>
    <w:div w:id="933319528">
      <w:bodyDiv w:val="1"/>
      <w:marLeft w:val="0"/>
      <w:marRight w:val="0"/>
      <w:marTop w:val="0"/>
      <w:marBottom w:val="0"/>
      <w:divBdr>
        <w:top w:val="none" w:sz="0" w:space="0" w:color="auto"/>
        <w:left w:val="none" w:sz="0" w:space="0" w:color="auto"/>
        <w:bottom w:val="none" w:sz="0" w:space="0" w:color="auto"/>
        <w:right w:val="none" w:sz="0" w:space="0" w:color="auto"/>
      </w:divBdr>
    </w:div>
    <w:div w:id="944964925">
      <w:bodyDiv w:val="1"/>
      <w:marLeft w:val="0"/>
      <w:marRight w:val="0"/>
      <w:marTop w:val="0"/>
      <w:marBottom w:val="0"/>
      <w:divBdr>
        <w:top w:val="none" w:sz="0" w:space="0" w:color="auto"/>
        <w:left w:val="none" w:sz="0" w:space="0" w:color="auto"/>
        <w:bottom w:val="none" w:sz="0" w:space="0" w:color="auto"/>
        <w:right w:val="none" w:sz="0" w:space="0" w:color="auto"/>
      </w:divBdr>
    </w:div>
    <w:div w:id="945888813">
      <w:bodyDiv w:val="1"/>
      <w:marLeft w:val="0"/>
      <w:marRight w:val="0"/>
      <w:marTop w:val="0"/>
      <w:marBottom w:val="0"/>
      <w:divBdr>
        <w:top w:val="none" w:sz="0" w:space="0" w:color="auto"/>
        <w:left w:val="none" w:sz="0" w:space="0" w:color="auto"/>
        <w:bottom w:val="none" w:sz="0" w:space="0" w:color="auto"/>
        <w:right w:val="none" w:sz="0" w:space="0" w:color="auto"/>
      </w:divBdr>
    </w:div>
    <w:div w:id="951403314">
      <w:bodyDiv w:val="1"/>
      <w:marLeft w:val="0"/>
      <w:marRight w:val="0"/>
      <w:marTop w:val="0"/>
      <w:marBottom w:val="0"/>
      <w:divBdr>
        <w:top w:val="none" w:sz="0" w:space="0" w:color="auto"/>
        <w:left w:val="none" w:sz="0" w:space="0" w:color="auto"/>
        <w:bottom w:val="none" w:sz="0" w:space="0" w:color="auto"/>
        <w:right w:val="none" w:sz="0" w:space="0" w:color="auto"/>
      </w:divBdr>
    </w:div>
    <w:div w:id="951746558">
      <w:bodyDiv w:val="1"/>
      <w:marLeft w:val="0"/>
      <w:marRight w:val="0"/>
      <w:marTop w:val="0"/>
      <w:marBottom w:val="0"/>
      <w:divBdr>
        <w:top w:val="none" w:sz="0" w:space="0" w:color="auto"/>
        <w:left w:val="none" w:sz="0" w:space="0" w:color="auto"/>
        <w:bottom w:val="none" w:sz="0" w:space="0" w:color="auto"/>
        <w:right w:val="none" w:sz="0" w:space="0" w:color="auto"/>
      </w:divBdr>
    </w:div>
    <w:div w:id="951865615">
      <w:bodyDiv w:val="1"/>
      <w:marLeft w:val="0"/>
      <w:marRight w:val="0"/>
      <w:marTop w:val="0"/>
      <w:marBottom w:val="0"/>
      <w:divBdr>
        <w:top w:val="none" w:sz="0" w:space="0" w:color="auto"/>
        <w:left w:val="none" w:sz="0" w:space="0" w:color="auto"/>
        <w:bottom w:val="none" w:sz="0" w:space="0" w:color="auto"/>
        <w:right w:val="none" w:sz="0" w:space="0" w:color="auto"/>
      </w:divBdr>
    </w:div>
    <w:div w:id="955328313">
      <w:bodyDiv w:val="1"/>
      <w:marLeft w:val="0"/>
      <w:marRight w:val="0"/>
      <w:marTop w:val="0"/>
      <w:marBottom w:val="0"/>
      <w:divBdr>
        <w:top w:val="none" w:sz="0" w:space="0" w:color="auto"/>
        <w:left w:val="none" w:sz="0" w:space="0" w:color="auto"/>
        <w:bottom w:val="none" w:sz="0" w:space="0" w:color="auto"/>
        <w:right w:val="none" w:sz="0" w:space="0" w:color="auto"/>
      </w:divBdr>
    </w:div>
    <w:div w:id="962199959">
      <w:bodyDiv w:val="1"/>
      <w:marLeft w:val="0"/>
      <w:marRight w:val="0"/>
      <w:marTop w:val="0"/>
      <w:marBottom w:val="0"/>
      <w:divBdr>
        <w:top w:val="none" w:sz="0" w:space="0" w:color="auto"/>
        <w:left w:val="none" w:sz="0" w:space="0" w:color="auto"/>
        <w:bottom w:val="none" w:sz="0" w:space="0" w:color="auto"/>
        <w:right w:val="none" w:sz="0" w:space="0" w:color="auto"/>
      </w:divBdr>
    </w:div>
    <w:div w:id="962661047">
      <w:bodyDiv w:val="1"/>
      <w:marLeft w:val="0"/>
      <w:marRight w:val="0"/>
      <w:marTop w:val="0"/>
      <w:marBottom w:val="0"/>
      <w:divBdr>
        <w:top w:val="none" w:sz="0" w:space="0" w:color="auto"/>
        <w:left w:val="none" w:sz="0" w:space="0" w:color="auto"/>
        <w:bottom w:val="none" w:sz="0" w:space="0" w:color="auto"/>
        <w:right w:val="none" w:sz="0" w:space="0" w:color="auto"/>
      </w:divBdr>
    </w:div>
    <w:div w:id="967319529">
      <w:bodyDiv w:val="1"/>
      <w:marLeft w:val="0"/>
      <w:marRight w:val="0"/>
      <w:marTop w:val="0"/>
      <w:marBottom w:val="0"/>
      <w:divBdr>
        <w:top w:val="none" w:sz="0" w:space="0" w:color="auto"/>
        <w:left w:val="none" w:sz="0" w:space="0" w:color="auto"/>
        <w:bottom w:val="none" w:sz="0" w:space="0" w:color="auto"/>
        <w:right w:val="none" w:sz="0" w:space="0" w:color="auto"/>
      </w:divBdr>
    </w:div>
    <w:div w:id="969750009">
      <w:bodyDiv w:val="1"/>
      <w:marLeft w:val="0"/>
      <w:marRight w:val="0"/>
      <w:marTop w:val="0"/>
      <w:marBottom w:val="0"/>
      <w:divBdr>
        <w:top w:val="none" w:sz="0" w:space="0" w:color="auto"/>
        <w:left w:val="none" w:sz="0" w:space="0" w:color="auto"/>
        <w:bottom w:val="none" w:sz="0" w:space="0" w:color="auto"/>
        <w:right w:val="none" w:sz="0" w:space="0" w:color="auto"/>
      </w:divBdr>
    </w:div>
    <w:div w:id="972095790">
      <w:bodyDiv w:val="1"/>
      <w:marLeft w:val="0"/>
      <w:marRight w:val="0"/>
      <w:marTop w:val="0"/>
      <w:marBottom w:val="0"/>
      <w:divBdr>
        <w:top w:val="none" w:sz="0" w:space="0" w:color="auto"/>
        <w:left w:val="none" w:sz="0" w:space="0" w:color="auto"/>
        <w:bottom w:val="none" w:sz="0" w:space="0" w:color="auto"/>
        <w:right w:val="none" w:sz="0" w:space="0" w:color="auto"/>
      </w:divBdr>
    </w:div>
    <w:div w:id="973295558">
      <w:bodyDiv w:val="1"/>
      <w:marLeft w:val="0"/>
      <w:marRight w:val="0"/>
      <w:marTop w:val="0"/>
      <w:marBottom w:val="0"/>
      <w:divBdr>
        <w:top w:val="none" w:sz="0" w:space="0" w:color="auto"/>
        <w:left w:val="none" w:sz="0" w:space="0" w:color="auto"/>
        <w:bottom w:val="none" w:sz="0" w:space="0" w:color="auto"/>
        <w:right w:val="none" w:sz="0" w:space="0" w:color="auto"/>
      </w:divBdr>
    </w:div>
    <w:div w:id="975917325">
      <w:bodyDiv w:val="1"/>
      <w:marLeft w:val="0"/>
      <w:marRight w:val="0"/>
      <w:marTop w:val="0"/>
      <w:marBottom w:val="0"/>
      <w:divBdr>
        <w:top w:val="none" w:sz="0" w:space="0" w:color="auto"/>
        <w:left w:val="none" w:sz="0" w:space="0" w:color="auto"/>
        <w:bottom w:val="none" w:sz="0" w:space="0" w:color="auto"/>
        <w:right w:val="none" w:sz="0" w:space="0" w:color="auto"/>
      </w:divBdr>
    </w:div>
    <w:div w:id="977225673">
      <w:bodyDiv w:val="1"/>
      <w:marLeft w:val="0"/>
      <w:marRight w:val="0"/>
      <w:marTop w:val="0"/>
      <w:marBottom w:val="0"/>
      <w:divBdr>
        <w:top w:val="none" w:sz="0" w:space="0" w:color="auto"/>
        <w:left w:val="none" w:sz="0" w:space="0" w:color="auto"/>
        <w:bottom w:val="none" w:sz="0" w:space="0" w:color="auto"/>
        <w:right w:val="none" w:sz="0" w:space="0" w:color="auto"/>
      </w:divBdr>
    </w:div>
    <w:div w:id="981234114">
      <w:bodyDiv w:val="1"/>
      <w:marLeft w:val="0"/>
      <w:marRight w:val="0"/>
      <w:marTop w:val="0"/>
      <w:marBottom w:val="0"/>
      <w:divBdr>
        <w:top w:val="none" w:sz="0" w:space="0" w:color="auto"/>
        <w:left w:val="none" w:sz="0" w:space="0" w:color="auto"/>
        <w:bottom w:val="none" w:sz="0" w:space="0" w:color="auto"/>
        <w:right w:val="none" w:sz="0" w:space="0" w:color="auto"/>
      </w:divBdr>
    </w:div>
    <w:div w:id="982388492">
      <w:bodyDiv w:val="1"/>
      <w:marLeft w:val="0"/>
      <w:marRight w:val="0"/>
      <w:marTop w:val="0"/>
      <w:marBottom w:val="0"/>
      <w:divBdr>
        <w:top w:val="none" w:sz="0" w:space="0" w:color="auto"/>
        <w:left w:val="none" w:sz="0" w:space="0" w:color="auto"/>
        <w:bottom w:val="none" w:sz="0" w:space="0" w:color="auto"/>
        <w:right w:val="none" w:sz="0" w:space="0" w:color="auto"/>
      </w:divBdr>
    </w:div>
    <w:div w:id="985742180">
      <w:bodyDiv w:val="1"/>
      <w:marLeft w:val="0"/>
      <w:marRight w:val="0"/>
      <w:marTop w:val="0"/>
      <w:marBottom w:val="0"/>
      <w:divBdr>
        <w:top w:val="none" w:sz="0" w:space="0" w:color="auto"/>
        <w:left w:val="none" w:sz="0" w:space="0" w:color="auto"/>
        <w:bottom w:val="none" w:sz="0" w:space="0" w:color="auto"/>
        <w:right w:val="none" w:sz="0" w:space="0" w:color="auto"/>
      </w:divBdr>
    </w:div>
    <w:div w:id="994069940">
      <w:bodyDiv w:val="1"/>
      <w:marLeft w:val="0"/>
      <w:marRight w:val="0"/>
      <w:marTop w:val="0"/>
      <w:marBottom w:val="0"/>
      <w:divBdr>
        <w:top w:val="none" w:sz="0" w:space="0" w:color="auto"/>
        <w:left w:val="none" w:sz="0" w:space="0" w:color="auto"/>
        <w:bottom w:val="none" w:sz="0" w:space="0" w:color="auto"/>
        <w:right w:val="none" w:sz="0" w:space="0" w:color="auto"/>
      </w:divBdr>
    </w:div>
    <w:div w:id="1004895184">
      <w:bodyDiv w:val="1"/>
      <w:marLeft w:val="0"/>
      <w:marRight w:val="0"/>
      <w:marTop w:val="0"/>
      <w:marBottom w:val="0"/>
      <w:divBdr>
        <w:top w:val="none" w:sz="0" w:space="0" w:color="auto"/>
        <w:left w:val="none" w:sz="0" w:space="0" w:color="auto"/>
        <w:bottom w:val="none" w:sz="0" w:space="0" w:color="auto"/>
        <w:right w:val="none" w:sz="0" w:space="0" w:color="auto"/>
      </w:divBdr>
    </w:div>
    <w:div w:id="1010182663">
      <w:bodyDiv w:val="1"/>
      <w:marLeft w:val="0"/>
      <w:marRight w:val="0"/>
      <w:marTop w:val="0"/>
      <w:marBottom w:val="0"/>
      <w:divBdr>
        <w:top w:val="none" w:sz="0" w:space="0" w:color="auto"/>
        <w:left w:val="none" w:sz="0" w:space="0" w:color="auto"/>
        <w:bottom w:val="none" w:sz="0" w:space="0" w:color="auto"/>
        <w:right w:val="none" w:sz="0" w:space="0" w:color="auto"/>
      </w:divBdr>
    </w:div>
    <w:div w:id="1014654273">
      <w:bodyDiv w:val="1"/>
      <w:marLeft w:val="0"/>
      <w:marRight w:val="0"/>
      <w:marTop w:val="0"/>
      <w:marBottom w:val="0"/>
      <w:divBdr>
        <w:top w:val="none" w:sz="0" w:space="0" w:color="auto"/>
        <w:left w:val="none" w:sz="0" w:space="0" w:color="auto"/>
        <w:bottom w:val="none" w:sz="0" w:space="0" w:color="auto"/>
        <w:right w:val="none" w:sz="0" w:space="0" w:color="auto"/>
      </w:divBdr>
    </w:div>
    <w:div w:id="1020618953">
      <w:bodyDiv w:val="1"/>
      <w:marLeft w:val="0"/>
      <w:marRight w:val="0"/>
      <w:marTop w:val="0"/>
      <w:marBottom w:val="0"/>
      <w:divBdr>
        <w:top w:val="none" w:sz="0" w:space="0" w:color="auto"/>
        <w:left w:val="none" w:sz="0" w:space="0" w:color="auto"/>
        <w:bottom w:val="none" w:sz="0" w:space="0" w:color="auto"/>
        <w:right w:val="none" w:sz="0" w:space="0" w:color="auto"/>
      </w:divBdr>
    </w:div>
    <w:div w:id="1023213588">
      <w:bodyDiv w:val="1"/>
      <w:marLeft w:val="0"/>
      <w:marRight w:val="0"/>
      <w:marTop w:val="0"/>
      <w:marBottom w:val="0"/>
      <w:divBdr>
        <w:top w:val="none" w:sz="0" w:space="0" w:color="auto"/>
        <w:left w:val="none" w:sz="0" w:space="0" w:color="auto"/>
        <w:bottom w:val="none" w:sz="0" w:space="0" w:color="auto"/>
        <w:right w:val="none" w:sz="0" w:space="0" w:color="auto"/>
      </w:divBdr>
    </w:div>
    <w:div w:id="1023432653">
      <w:bodyDiv w:val="1"/>
      <w:marLeft w:val="0"/>
      <w:marRight w:val="0"/>
      <w:marTop w:val="0"/>
      <w:marBottom w:val="0"/>
      <w:divBdr>
        <w:top w:val="none" w:sz="0" w:space="0" w:color="auto"/>
        <w:left w:val="none" w:sz="0" w:space="0" w:color="auto"/>
        <w:bottom w:val="none" w:sz="0" w:space="0" w:color="auto"/>
        <w:right w:val="none" w:sz="0" w:space="0" w:color="auto"/>
      </w:divBdr>
    </w:div>
    <w:div w:id="1032267587">
      <w:bodyDiv w:val="1"/>
      <w:marLeft w:val="0"/>
      <w:marRight w:val="0"/>
      <w:marTop w:val="0"/>
      <w:marBottom w:val="0"/>
      <w:divBdr>
        <w:top w:val="none" w:sz="0" w:space="0" w:color="auto"/>
        <w:left w:val="none" w:sz="0" w:space="0" w:color="auto"/>
        <w:bottom w:val="none" w:sz="0" w:space="0" w:color="auto"/>
        <w:right w:val="none" w:sz="0" w:space="0" w:color="auto"/>
      </w:divBdr>
    </w:div>
    <w:div w:id="1032606510">
      <w:bodyDiv w:val="1"/>
      <w:marLeft w:val="0"/>
      <w:marRight w:val="0"/>
      <w:marTop w:val="0"/>
      <w:marBottom w:val="0"/>
      <w:divBdr>
        <w:top w:val="none" w:sz="0" w:space="0" w:color="auto"/>
        <w:left w:val="none" w:sz="0" w:space="0" w:color="auto"/>
        <w:bottom w:val="none" w:sz="0" w:space="0" w:color="auto"/>
        <w:right w:val="none" w:sz="0" w:space="0" w:color="auto"/>
      </w:divBdr>
    </w:div>
    <w:div w:id="1037311154">
      <w:bodyDiv w:val="1"/>
      <w:marLeft w:val="0"/>
      <w:marRight w:val="0"/>
      <w:marTop w:val="0"/>
      <w:marBottom w:val="0"/>
      <w:divBdr>
        <w:top w:val="none" w:sz="0" w:space="0" w:color="auto"/>
        <w:left w:val="none" w:sz="0" w:space="0" w:color="auto"/>
        <w:bottom w:val="none" w:sz="0" w:space="0" w:color="auto"/>
        <w:right w:val="none" w:sz="0" w:space="0" w:color="auto"/>
      </w:divBdr>
    </w:div>
    <w:div w:id="1039281512">
      <w:bodyDiv w:val="1"/>
      <w:marLeft w:val="0"/>
      <w:marRight w:val="0"/>
      <w:marTop w:val="0"/>
      <w:marBottom w:val="0"/>
      <w:divBdr>
        <w:top w:val="none" w:sz="0" w:space="0" w:color="auto"/>
        <w:left w:val="none" w:sz="0" w:space="0" w:color="auto"/>
        <w:bottom w:val="none" w:sz="0" w:space="0" w:color="auto"/>
        <w:right w:val="none" w:sz="0" w:space="0" w:color="auto"/>
      </w:divBdr>
    </w:div>
    <w:div w:id="1042482017">
      <w:bodyDiv w:val="1"/>
      <w:marLeft w:val="0"/>
      <w:marRight w:val="0"/>
      <w:marTop w:val="0"/>
      <w:marBottom w:val="0"/>
      <w:divBdr>
        <w:top w:val="none" w:sz="0" w:space="0" w:color="auto"/>
        <w:left w:val="none" w:sz="0" w:space="0" w:color="auto"/>
        <w:bottom w:val="none" w:sz="0" w:space="0" w:color="auto"/>
        <w:right w:val="none" w:sz="0" w:space="0" w:color="auto"/>
      </w:divBdr>
    </w:div>
    <w:div w:id="1043477774">
      <w:bodyDiv w:val="1"/>
      <w:marLeft w:val="0"/>
      <w:marRight w:val="0"/>
      <w:marTop w:val="0"/>
      <w:marBottom w:val="0"/>
      <w:divBdr>
        <w:top w:val="none" w:sz="0" w:space="0" w:color="auto"/>
        <w:left w:val="none" w:sz="0" w:space="0" w:color="auto"/>
        <w:bottom w:val="none" w:sz="0" w:space="0" w:color="auto"/>
        <w:right w:val="none" w:sz="0" w:space="0" w:color="auto"/>
      </w:divBdr>
    </w:div>
    <w:div w:id="1044211380">
      <w:bodyDiv w:val="1"/>
      <w:marLeft w:val="0"/>
      <w:marRight w:val="0"/>
      <w:marTop w:val="0"/>
      <w:marBottom w:val="0"/>
      <w:divBdr>
        <w:top w:val="none" w:sz="0" w:space="0" w:color="auto"/>
        <w:left w:val="none" w:sz="0" w:space="0" w:color="auto"/>
        <w:bottom w:val="none" w:sz="0" w:space="0" w:color="auto"/>
        <w:right w:val="none" w:sz="0" w:space="0" w:color="auto"/>
      </w:divBdr>
    </w:div>
    <w:div w:id="1047291736">
      <w:bodyDiv w:val="1"/>
      <w:marLeft w:val="0"/>
      <w:marRight w:val="0"/>
      <w:marTop w:val="0"/>
      <w:marBottom w:val="0"/>
      <w:divBdr>
        <w:top w:val="none" w:sz="0" w:space="0" w:color="auto"/>
        <w:left w:val="none" w:sz="0" w:space="0" w:color="auto"/>
        <w:bottom w:val="none" w:sz="0" w:space="0" w:color="auto"/>
        <w:right w:val="none" w:sz="0" w:space="0" w:color="auto"/>
      </w:divBdr>
    </w:div>
    <w:div w:id="1047294811">
      <w:bodyDiv w:val="1"/>
      <w:marLeft w:val="0"/>
      <w:marRight w:val="0"/>
      <w:marTop w:val="0"/>
      <w:marBottom w:val="0"/>
      <w:divBdr>
        <w:top w:val="none" w:sz="0" w:space="0" w:color="auto"/>
        <w:left w:val="none" w:sz="0" w:space="0" w:color="auto"/>
        <w:bottom w:val="none" w:sz="0" w:space="0" w:color="auto"/>
        <w:right w:val="none" w:sz="0" w:space="0" w:color="auto"/>
      </w:divBdr>
    </w:div>
    <w:div w:id="1058356079">
      <w:bodyDiv w:val="1"/>
      <w:marLeft w:val="0"/>
      <w:marRight w:val="0"/>
      <w:marTop w:val="0"/>
      <w:marBottom w:val="0"/>
      <w:divBdr>
        <w:top w:val="none" w:sz="0" w:space="0" w:color="auto"/>
        <w:left w:val="none" w:sz="0" w:space="0" w:color="auto"/>
        <w:bottom w:val="none" w:sz="0" w:space="0" w:color="auto"/>
        <w:right w:val="none" w:sz="0" w:space="0" w:color="auto"/>
      </w:divBdr>
    </w:div>
    <w:div w:id="1061441173">
      <w:bodyDiv w:val="1"/>
      <w:marLeft w:val="0"/>
      <w:marRight w:val="0"/>
      <w:marTop w:val="0"/>
      <w:marBottom w:val="0"/>
      <w:divBdr>
        <w:top w:val="none" w:sz="0" w:space="0" w:color="auto"/>
        <w:left w:val="none" w:sz="0" w:space="0" w:color="auto"/>
        <w:bottom w:val="none" w:sz="0" w:space="0" w:color="auto"/>
        <w:right w:val="none" w:sz="0" w:space="0" w:color="auto"/>
      </w:divBdr>
    </w:div>
    <w:div w:id="1067995747">
      <w:bodyDiv w:val="1"/>
      <w:marLeft w:val="0"/>
      <w:marRight w:val="0"/>
      <w:marTop w:val="0"/>
      <w:marBottom w:val="0"/>
      <w:divBdr>
        <w:top w:val="none" w:sz="0" w:space="0" w:color="auto"/>
        <w:left w:val="none" w:sz="0" w:space="0" w:color="auto"/>
        <w:bottom w:val="none" w:sz="0" w:space="0" w:color="auto"/>
        <w:right w:val="none" w:sz="0" w:space="0" w:color="auto"/>
      </w:divBdr>
    </w:div>
    <w:div w:id="1069186221">
      <w:bodyDiv w:val="1"/>
      <w:marLeft w:val="0"/>
      <w:marRight w:val="0"/>
      <w:marTop w:val="0"/>
      <w:marBottom w:val="0"/>
      <w:divBdr>
        <w:top w:val="none" w:sz="0" w:space="0" w:color="auto"/>
        <w:left w:val="none" w:sz="0" w:space="0" w:color="auto"/>
        <w:bottom w:val="none" w:sz="0" w:space="0" w:color="auto"/>
        <w:right w:val="none" w:sz="0" w:space="0" w:color="auto"/>
      </w:divBdr>
    </w:div>
    <w:div w:id="1069424299">
      <w:bodyDiv w:val="1"/>
      <w:marLeft w:val="0"/>
      <w:marRight w:val="0"/>
      <w:marTop w:val="0"/>
      <w:marBottom w:val="0"/>
      <w:divBdr>
        <w:top w:val="none" w:sz="0" w:space="0" w:color="auto"/>
        <w:left w:val="none" w:sz="0" w:space="0" w:color="auto"/>
        <w:bottom w:val="none" w:sz="0" w:space="0" w:color="auto"/>
        <w:right w:val="none" w:sz="0" w:space="0" w:color="auto"/>
      </w:divBdr>
    </w:div>
    <w:div w:id="1070466390">
      <w:bodyDiv w:val="1"/>
      <w:marLeft w:val="0"/>
      <w:marRight w:val="0"/>
      <w:marTop w:val="0"/>
      <w:marBottom w:val="0"/>
      <w:divBdr>
        <w:top w:val="none" w:sz="0" w:space="0" w:color="auto"/>
        <w:left w:val="none" w:sz="0" w:space="0" w:color="auto"/>
        <w:bottom w:val="none" w:sz="0" w:space="0" w:color="auto"/>
        <w:right w:val="none" w:sz="0" w:space="0" w:color="auto"/>
      </w:divBdr>
    </w:div>
    <w:div w:id="1071468769">
      <w:bodyDiv w:val="1"/>
      <w:marLeft w:val="0"/>
      <w:marRight w:val="0"/>
      <w:marTop w:val="0"/>
      <w:marBottom w:val="0"/>
      <w:divBdr>
        <w:top w:val="none" w:sz="0" w:space="0" w:color="auto"/>
        <w:left w:val="none" w:sz="0" w:space="0" w:color="auto"/>
        <w:bottom w:val="none" w:sz="0" w:space="0" w:color="auto"/>
        <w:right w:val="none" w:sz="0" w:space="0" w:color="auto"/>
      </w:divBdr>
    </w:div>
    <w:div w:id="1071931806">
      <w:bodyDiv w:val="1"/>
      <w:marLeft w:val="0"/>
      <w:marRight w:val="0"/>
      <w:marTop w:val="0"/>
      <w:marBottom w:val="0"/>
      <w:divBdr>
        <w:top w:val="none" w:sz="0" w:space="0" w:color="auto"/>
        <w:left w:val="none" w:sz="0" w:space="0" w:color="auto"/>
        <w:bottom w:val="none" w:sz="0" w:space="0" w:color="auto"/>
        <w:right w:val="none" w:sz="0" w:space="0" w:color="auto"/>
      </w:divBdr>
    </w:div>
    <w:div w:id="1076590123">
      <w:bodyDiv w:val="1"/>
      <w:marLeft w:val="0"/>
      <w:marRight w:val="0"/>
      <w:marTop w:val="0"/>
      <w:marBottom w:val="0"/>
      <w:divBdr>
        <w:top w:val="none" w:sz="0" w:space="0" w:color="auto"/>
        <w:left w:val="none" w:sz="0" w:space="0" w:color="auto"/>
        <w:bottom w:val="none" w:sz="0" w:space="0" w:color="auto"/>
        <w:right w:val="none" w:sz="0" w:space="0" w:color="auto"/>
      </w:divBdr>
    </w:div>
    <w:div w:id="1077433512">
      <w:bodyDiv w:val="1"/>
      <w:marLeft w:val="0"/>
      <w:marRight w:val="0"/>
      <w:marTop w:val="0"/>
      <w:marBottom w:val="0"/>
      <w:divBdr>
        <w:top w:val="none" w:sz="0" w:space="0" w:color="auto"/>
        <w:left w:val="none" w:sz="0" w:space="0" w:color="auto"/>
        <w:bottom w:val="none" w:sz="0" w:space="0" w:color="auto"/>
        <w:right w:val="none" w:sz="0" w:space="0" w:color="auto"/>
      </w:divBdr>
    </w:div>
    <w:div w:id="1077896471">
      <w:bodyDiv w:val="1"/>
      <w:marLeft w:val="0"/>
      <w:marRight w:val="0"/>
      <w:marTop w:val="0"/>
      <w:marBottom w:val="0"/>
      <w:divBdr>
        <w:top w:val="none" w:sz="0" w:space="0" w:color="auto"/>
        <w:left w:val="none" w:sz="0" w:space="0" w:color="auto"/>
        <w:bottom w:val="none" w:sz="0" w:space="0" w:color="auto"/>
        <w:right w:val="none" w:sz="0" w:space="0" w:color="auto"/>
      </w:divBdr>
    </w:div>
    <w:div w:id="1082987984">
      <w:bodyDiv w:val="1"/>
      <w:marLeft w:val="0"/>
      <w:marRight w:val="0"/>
      <w:marTop w:val="0"/>
      <w:marBottom w:val="0"/>
      <w:divBdr>
        <w:top w:val="none" w:sz="0" w:space="0" w:color="auto"/>
        <w:left w:val="none" w:sz="0" w:space="0" w:color="auto"/>
        <w:bottom w:val="none" w:sz="0" w:space="0" w:color="auto"/>
        <w:right w:val="none" w:sz="0" w:space="0" w:color="auto"/>
      </w:divBdr>
    </w:div>
    <w:div w:id="1086338324">
      <w:bodyDiv w:val="1"/>
      <w:marLeft w:val="0"/>
      <w:marRight w:val="0"/>
      <w:marTop w:val="0"/>
      <w:marBottom w:val="0"/>
      <w:divBdr>
        <w:top w:val="none" w:sz="0" w:space="0" w:color="auto"/>
        <w:left w:val="none" w:sz="0" w:space="0" w:color="auto"/>
        <w:bottom w:val="none" w:sz="0" w:space="0" w:color="auto"/>
        <w:right w:val="none" w:sz="0" w:space="0" w:color="auto"/>
      </w:divBdr>
    </w:div>
    <w:div w:id="1086536653">
      <w:bodyDiv w:val="1"/>
      <w:marLeft w:val="0"/>
      <w:marRight w:val="0"/>
      <w:marTop w:val="0"/>
      <w:marBottom w:val="0"/>
      <w:divBdr>
        <w:top w:val="none" w:sz="0" w:space="0" w:color="auto"/>
        <w:left w:val="none" w:sz="0" w:space="0" w:color="auto"/>
        <w:bottom w:val="none" w:sz="0" w:space="0" w:color="auto"/>
        <w:right w:val="none" w:sz="0" w:space="0" w:color="auto"/>
      </w:divBdr>
    </w:div>
    <w:div w:id="1089424901">
      <w:bodyDiv w:val="1"/>
      <w:marLeft w:val="0"/>
      <w:marRight w:val="0"/>
      <w:marTop w:val="0"/>
      <w:marBottom w:val="0"/>
      <w:divBdr>
        <w:top w:val="none" w:sz="0" w:space="0" w:color="auto"/>
        <w:left w:val="none" w:sz="0" w:space="0" w:color="auto"/>
        <w:bottom w:val="none" w:sz="0" w:space="0" w:color="auto"/>
        <w:right w:val="none" w:sz="0" w:space="0" w:color="auto"/>
      </w:divBdr>
    </w:div>
    <w:div w:id="1091664184">
      <w:bodyDiv w:val="1"/>
      <w:marLeft w:val="0"/>
      <w:marRight w:val="0"/>
      <w:marTop w:val="0"/>
      <w:marBottom w:val="0"/>
      <w:divBdr>
        <w:top w:val="none" w:sz="0" w:space="0" w:color="auto"/>
        <w:left w:val="none" w:sz="0" w:space="0" w:color="auto"/>
        <w:bottom w:val="none" w:sz="0" w:space="0" w:color="auto"/>
        <w:right w:val="none" w:sz="0" w:space="0" w:color="auto"/>
      </w:divBdr>
    </w:div>
    <w:div w:id="1104378797">
      <w:bodyDiv w:val="1"/>
      <w:marLeft w:val="0"/>
      <w:marRight w:val="0"/>
      <w:marTop w:val="0"/>
      <w:marBottom w:val="0"/>
      <w:divBdr>
        <w:top w:val="none" w:sz="0" w:space="0" w:color="auto"/>
        <w:left w:val="none" w:sz="0" w:space="0" w:color="auto"/>
        <w:bottom w:val="none" w:sz="0" w:space="0" w:color="auto"/>
        <w:right w:val="none" w:sz="0" w:space="0" w:color="auto"/>
      </w:divBdr>
    </w:div>
    <w:div w:id="1110903626">
      <w:bodyDiv w:val="1"/>
      <w:marLeft w:val="0"/>
      <w:marRight w:val="0"/>
      <w:marTop w:val="0"/>
      <w:marBottom w:val="0"/>
      <w:divBdr>
        <w:top w:val="none" w:sz="0" w:space="0" w:color="auto"/>
        <w:left w:val="none" w:sz="0" w:space="0" w:color="auto"/>
        <w:bottom w:val="none" w:sz="0" w:space="0" w:color="auto"/>
        <w:right w:val="none" w:sz="0" w:space="0" w:color="auto"/>
      </w:divBdr>
    </w:div>
    <w:div w:id="1120880096">
      <w:bodyDiv w:val="1"/>
      <w:marLeft w:val="0"/>
      <w:marRight w:val="0"/>
      <w:marTop w:val="0"/>
      <w:marBottom w:val="0"/>
      <w:divBdr>
        <w:top w:val="none" w:sz="0" w:space="0" w:color="auto"/>
        <w:left w:val="none" w:sz="0" w:space="0" w:color="auto"/>
        <w:bottom w:val="none" w:sz="0" w:space="0" w:color="auto"/>
        <w:right w:val="none" w:sz="0" w:space="0" w:color="auto"/>
      </w:divBdr>
    </w:div>
    <w:div w:id="1126197065">
      <w:bodyDiv w:val="1"/>
      <w:marLeft w:val="0"/>
      <w:marRight w:val="0"/>
      <w:marTop w:val="0"/>
      <w:marBottom w:val="0"/>
      <w:divBdr>
        <w:top w:val="none" w:sz="0" w:space="0" w:color="auto"/>
        <w:left w:val="none" w:sz="0" w:space="0" w:color="auto"/>
        <w:bottom w:val="none" w:sz="0" w:space="0" w:color="auto"/>
        <w:right w:val="none" w:sz="0" w:space="0" w:color="auto"/>
      </w:divBdr>
    </w:div>
    <w:div w:id="1129978972">
      <w:bodyDiv w:val="1"/>
      <w:marLeft w:val="0"/>
      <w:marRight w:val="0"/>
      <w:marTop w:val="0"/>
      <w:marBottom w:val="0"/>
      <w:divBdr>
        <w:top w:val="none" w:sz="0" w:space="0" w:color="auto"/>
        <w:left w:val="none" w:sz="0" w:space="0" w:color="auto"/>
        <w:bottom w:val="none" w:sz="0" w:space="0" w:color="auto"/>
        <w:right w:val="none" w:sz="0" w:space="0" w:color="auto"/>
      </w:divBdr>
    </w:div>
    <w:div w:id="1131249105">
      <w:bodyDiv w:val="1"/>
      <w:marLeft w:val="0"/>
      <w:marRight w:val="0"/>
      <w:marTop w:val="0"/>
      <w:marBottom w:val="0"/>
      <w:divBdr>
        <w:top w:val="none" w:sz="0" w:space="0" w:color="auto"/>
        <w:left w:val="none" w:sz="0" w:space="0" w:color="auto"/>
        <w:bottom w:val="none" w:sz="0" w:space="0" w:color="auto"/>
        <w:right w:val="none" w:sz="0" w:space="0" w:color="auto"/>
      </w:divBdr>
    </w:div>
    <w:div w:id="1132362120">
      <w:bodyDiv w:val="1"/>
      <w:marLeft w:val="0"/>
      <w:marRight w:val="0"/>
      <w:marTop w:val="0"/>
      <w:marBottom w:val="0"/>
      <w:divBdr>
        <w:top w:val="none" w:sz="0" w:space="0" w:color="auto"/>
        <w:left w:val="none" w:sz="0" w:space="0" w:color="auto"/>
        <w:bottom w:val="none" w:sz="0" w:space="0" w:color="auto"/>
        <w:right w:val="none" w:sz="0" w:space="0" w:color="auto"/>
      </w:divBdr>
    </w:div>
    <w:div w:id="1133913304">
      <w:bodyDiv w:val="1"/>
      <w:marLeft w:val="0"/>
      <w:marRight w:val="0"/>
      <w:marTop w:val="0"/>
      <w:marBottom w:val="0"/>
      <w:divBdr>
        <w:top w:val="none" w:sz="0" w:space="0" w:color="auto"/>
        <w:left w:val="none" w:sz="0" w:space="0" w:color="auto"/>
        <w:bottom w:val="none" w:sz="0" w:space="0" w:color="auto"/>
        <w:right w:val="none" w:sz="0" w:space="0" w:color="auto"/>
      </w:divBdr>
    </w:div>
    <w:div w:id="1135487740">
      <w:bodyDiv w:val="1"/>
      <w:marLeft w:val="0"/>
      <w:marRight w:val="0"/>
      <w:marTop w:val="0"/>
      <w:marBottom w:val="0"/>
      <w:divBdr>
        <w:top w:val="none" w:sz="0" w:space="0" w:color="auto"/>
        <w:left w:val="none" w:sz="0" w:space="0" w:color="auto"/>
        <w:bottom w:val="none" w:sz="0" w:space="0" w:color="auto"/>
        <w:right w:val="none" w:sz="0" w:space="0" w:color="auto"/>
      </w:divBdr>
    </w:div>
    <w:div w:id="1143347386">
      <w:bodyDiv w:val="1"/>
      <w:marLeft w:val="0"/>
      <w:marRight w:val="0"/>
      <w:marTop w:val="0"/>
      <w:marBottom w:val="0"/>
      <w:divBdr>
        <w:top w:val="none" w:sz="0" w:space="0" w:color="auto"/>
        <w:left w:val="none" w:sz="0" w:space="0" w:color="auto"/>
        <w:bottom w:val="none" w:sz="0" w:space="0" w:color="auto"/>
        <w:right w:val="none" w:sz="0" w:space="0" w:color="auto"/>
      </w:divBdr>
    </w:div>
    <w:div w:id="1146121601">
      <w:bodyDiv w:val="1"/>
      <w:marLeft w:val="0"/>
      <w:marRight w:val="0"/>
      <w:marTop w:val="0"/>
      <w:marBottom w:val="0"/>
      <w:divBdr>
        <w:top w:val="none" w:sz="0" w:space="0" w:color="auto"/>
        <w:left w:val="none" w:sz="0" w:space="0" w:color="auto"/>
        <w:bottom w:val="none" w:sz="0" w:space="0" w:color="auto"/>
        <w:right w:val="none" w:sz="0" w:space="0" w:color="auto"/>
      </w:divBdr>
    </w:div>
    <w:div w:id="1148785032">
      <w:bodyDiv w:val="1"/>
      <w:marLeft w:val="0"/>
      <w:marRight w:val="0"/>
      <w:marTop w:val="0"/>
      <w:marBottom w:val="0"/>
      <w:divBdr>
        <w:top w:val="none" w:sz="0" w:space="0" w:color="auto"/>
        <w:left w:val="none" w:sz="0" w:space="0" w:color="auto"/>
        <w:bottom w:val="none" w:sz="0" w:space="0" w:color="auto"/>
        <w:right w:val="none" w:sz="0" w:space="0" w:color="auto"/>
      </w:divBdr>
    </w:div>
    <w:div w:id="1155493035">
      <w:bodyDiv w:val="1"/>
      <w:marLeft w:val="0"/>
      <w:marRight w:val="0"/>
      <w:marTop w:val="0"/>
      <w:marBottom w:val="0"/>
      <w:divBdr>
        <w:top w:val="none" w:sz="0" w:space="0" w:color="auto"/>
        <w:left w:val="none" w:sz="0" w:space="0" w:color="auto"/>
        <w:bottom w:val="none" w:sz="0" w:space="0" w:color="auto"/>
        <w:right w:val="none" w:sz="0" w:space="0" w:color="auto"/>
      </w:divBdr>
    </w:div>
    <w:div w:id="1156217365">
      <w:bodyDiv w:val="1"/>
      <w:marLeft w:val="0"/>
      <w:marRight w:val="0"/>
      <w:marTop w:val="0"/>
      <w:marBottom w:val="0"/>
      <w:divBdr>
        <w:top w:val="none" w:sz="0" w:space="0" w:color="auto"/>
        <w:left w:val="none" w:sz="0" w:space="0" w:color="auto"/>
        <w:bottom w:val="none" w:sz="0" w:space="0" w:color="auto"/>
        <w:right w:val="none" w:sz="0" w:space="0" w:color="auto"/>
      </w:divBdr>
    </w:div>
    <w:div w:id="1156217588">
      <w:bodyDiv w:val="1"/>
      <w:marLeft w:val="0"/>
      <w:marRight w:val="0"/>
      <w:marTop w:val="0"/>
      <w:marBottom w:val="0"/>
      <w:divBdr>
        <w:top w:val="none" w:sz="0" w:space="0" w:color="auto"/>
        <w:left w:val="none" w:sz="0" w:space="0" w:color="auto"/>
        <w:bottom w:val="none" w:sz="0" w:space="0" w:color="auto"/>
        <w:right w:val="none" w:sz="0" w:space="0" w:color="auto"/>
      </w:divBdr>
    </w:div>
    <w:div w:id="1159492605">
      <w:bodyDiv w:val="1"/>
      <w:marLeft w:val="0"/>
      <w:marRight w:val="0"/>
      <w:marTop w:val="0"/>
      <w:marBottom w:val="0"/>
      <w:divBdr>
        <w:top w:val="none" w:sz="0" w:space="0" w:color="auto"/>
        <w:left w:val="none" w:sz="0" w:space="0" w:color="auto"/>
        <w:bottom w:val="none" w:sz="0" w:space="0" w:color="auto"/>
        <w:right w:val="none" w:sz="0" w:space="0" w:color="auto"/>
      </w:divBdr>
    </w:div>
    <w:div w:id="1167019440">
      <w:bodyDiv w:val="1"/>
      <w:marLeft w:val="0"/>
      <w:marRight w:val="0"/>
      <w:marTop w:val="0"/>
      <w:marBottom w:val="0"/>
      <w:divBdr>
        <w:top w:val="none" w:sz="0" w:space="0" w:color="auto"/>
        <w:left w:val="none" w:sz="0" w:space="0" w:color="auto"/>
        <w:bottom w:val="none" w:sz="0" w:space="0" w:color="auto"/>
        <w:right w:val="none" w:sz="0" w:space="0" w:color="auto"/>
      </w:divBdr>
    </w:div>
    <w:div w:id="1167213837">
      <w:bodyDiv w:val="1"/>
      <w:marLeft w:val="0"/>
      <w:marRight w:val="0"/>
      <w:marTop w:val="0"/>
      <w:marBottom w:val="0"/>
      <w:divBdr>
        <w:top w:val="none" w:sz="0" w:space="0" w:color="auto"/>
        <w:left w:val="none" w:sz="0" w:space="0" w:color="auto"/>
        <w:bottom w:val="none" w:sz="0" w:space="0" w:color="auto"/>
        <w:right w:val="none" w:sz="0" w:space="0" w:color="auto"/>
      </w:divBdr>
    </w:div>
    <w:div w:id="1168055114">
      <w:bodyDiv w:val="1"/>
      <w:marLeft w:val="0"/>
      <w:marRight w:val="0"/>
      <w:marTop w:val="0"/>
      <w:marBottom w:val="0"/>
      <w:divBdr>
        <w:top w:val="none" w:sz="0" w:space="0" w:color="auto"/>
        <w:left w:val="none" w:sz="0" w:space="0" w:color="auto"/>
        <w:bottom w:val="none" w:sz="0" w:space="0" w:color="auto"/>
        <w:right w:val="none" w:sz="0" w:space="0" w:color="auto"/>
      </w:divBdr>
    </w:div>
    <w:div w:id="1168716664">
      <w:bodyDiv w:val="1"/>
      <w:marLeft w:val="0"/>
      <w:marRight w:val="0"/>
      <w:marTop w:val="0"/>
      <w:marBottom w:val="0"/>
      <w:divBdr>
        <w:top w:val="none" w:sz="0" w:space="0" w:color="auto"/>
        <w:left w:val="none" w:sz="0" w:space="0" w:color="auto"/>
        <w:bottom w:val="none" w:sz="0" w:space="0" w:color="auto"/>
        <w:right w:val="none" w:sz="0" w:space="0" w:color="auto"/>
      </w:divBdr>
    </w:div>
    <w:div w:id="1175193863">
      <w:bodyDiv w:val="1"/>
      <w:marLeft w:val="0"/>
      <w:marRight w:val="0"/>
      <w:marTop w:val="0"/>
      <w:marBottom w:val="0"/>
      <w:divBdr>
        <w:top w:val="none" w:sz="0" w:space="0" w:color="auto"/>
        <w:left w:val="none" w:sz="0" w:space="0" w:color="auto"/>
        <w:bottom w:val="none" w:sz="0" w:space="0" w:color="auto"/>
        <w:right w:val="none" w:sz="0" w:space="0" w:color="auto"/>
      </w:divBdr>
    </w:div>
    <w:div w:id="1179081906">
      <w:bodyDiv w:val="1"/>
      <w:marLeft w:val="0"/>
      <w:marRight w:val="0"/>
      <w:marTop w:val="0"/>
      <w:marBottom w:val="0"/>
      <w:divBdr>
        <w:top w:val="none" w:sz="0" w:space="0" w:color="auto"/>
        <w:left w:val="none" w:sz="0" w:space="0" w:color="auto"/>
        <w:bottom w:val="none" w:sz="0" w:space="0" w:color="auto"/>
        <w:right w:val="none" w:sz="0" w:space="0" w:color="auto"/>
      </w:divBdr>
    </w:div>
    <w:div w:id="1179853607">
      <w:bodyDiv w:val="1"/>
      <w:marLeft w:val="0"/>
      <w:marRight w:val="0"/>
      <w:marTop w:val="0"/>
      <w:marBottom w:val="0"/>
      <w:divBdr>
        <w:top w:val="none" w:sz="0" w:space="0" w:color="auto"/>
        <w:left w:val="none" w:sz="0" w:space="0" w:color="auto"/>
        <w:bottom w:val="none" w:sz="0" w:space="0" w:color="auto"/>
        <w:right w:val="none" w:sz="0" w:space="0" w:color="auto"/>
      </w:divBdr>
    </w:div>
    <w:div w:id="1182277702">
      <w:bodyDiv w:val="1"/>
      <w:marLeft w:val="0"/>
      <w:marRight w:val="0"/>
      <w:marTop w:val="0"/>
      <w:marBottom w:val="0"/>
      <w:divBdr>
        <w:top w:val="none" w:sz="0" w:space="0" w:color="auto"/>
        <w:left w:val="none" w:sz="0" w:space="0" w:color="auto"/>
        <w:bottom w:val="none" w:sz="0" w:space="0" w:color="auto"/>
        <w:right w:val="none" w:sz="0" w:space="0" w:color="auto"/>
      </w:divBdr>
    </w:div>
    <w:div w:id="1189492053">
      <w:bodyDiv w:val="1"/>
      <w:marLeft w:val="0"/>
      <w:marRight w:val="0"/>
      <w:marTop w:val="0"/>
      <w:marBottom w:val="0"/>
      <w:divBdr>
        <w:top w:val="none" w:sz="0" w:space="0" w:color="auto"/>
        <w:left w:val="none" w:sz="0" w:space="0" w:color="auto"/>
        <w:bottom w:val="none" w:sz="0" w:space="0" w:color="auto"/>
        <w:right w:val="none" w:sz="0" w:space="0" w:color="auto"/>
      </w:divBdr>
    </w:div>
    <w:div w:id="1190875255">
      <w:bodyDiv w:val="1"/>
      <w:marLeft w:val="0"/>
      <w:marRight w:val="0"/>
      <w:marTop w:val="0"/>
      <w:marBottom w:val="0"/>
      <w:divBdr>
        <w:top w:val="none" w:sz="0" w:space="0" w:color="auto"/>
        <w:left w:val="none" w:sz="0" w:space="0" w:color="auto"/>
        <w:bottom w:val="none" w:sz="0" w:space="0" w:color="auto"/>
        <w:right w:val="none" w:sz="0" w:space="0" w:color="auto"/>
      </w:divBdr>
    </w:div>
    <w:div w:id="1198080422">
      <w:bodyDiv w:val="1"/>
      <w:marLeft w:val="0"/>
      <w:marRight w:val="0"/>
      <w:marTop w:val="0"/>
      <w:marBottom w:val="0"/>
      <w:divBdr>
        <w:top w:val="none" w:sz="0" w:space="0" w:color="auto"/>
        <w:left w:val="none" w:sz="0" w:space="0" w:color="auto"/>
        <w:bottom w:val="none" w:sz="0" w:space="0" w:color="auto"/>
        <w:right w:val="none" w:sz="0" w:space="0" w:color="auto"/>
      </w:divBdr>
    </w:div>
    <w:div w:id="1200972263">
      <w:bodyDiv w:val="1"/>
      <w:marLeft w:val="0"/>
      <w:marRight w:val="0"/>
      <w:marTop w:val="0"/>
      <w:marBottom w:val="0"/>
      <w:divBdr>
        <w:top w:val="none" w:sz="0" w:space="0" w:color="auto"/>
        <w:left w:val="none" w:sz="0" w:space="0" w:color="auto"/>
        <w:bottom w:val="none" w:sz="0" w:space="0" w:color="auto"/>
        <w:right w:val="none" w:sz="0" w:space="0" w:color="auto"/>
      </w:divBdr>
    </w:div>
    <w:div w:id="1205168127">
      <w:bodyDiv w:val="1"/>
      <w:marLeft w:val="0"/>
      <w:marRight w:val="0"/>
      <w:marTop w:val="0"/>
      <w:marBottom w:val="0"/>
      <w:divBdr>
        <w:top w:val="none" w:sz="0" w:space="0" w:color="auto"/>
        <w:left w:val="none" w:sz="0" w:space="0" w:color="auto"/>
        <w:bottom w:val="none" w:sz="0" w:space="0" w:color="auto"/>
        <w:right w:val="none" w:sz="0" w:space="0" w:color="auto"/>
      </w:divBdr>
    </w:div>
    <w:div w:id="1207642005">
      <w:bodyDiv w:val="1"/>
      <w:marLeft w:val="0"/>
      <w:marRight w:val="0"/>
      <w:marTop w:val="0"/>
      <w:marBottom w:val="0"/>
      <w:divBdr>
        <w:top w:val="none" w:sz="0" w:space="0" w:color="auto"/>
        <w:left w:val="none" w:sz="0" w:space="0" w:color="auto"/>
        <w:bottom w:val="none" w:sz="0" w:space="0" w:color="auto"/>
        <w:right w:val="none" w:sz="0" w:space="0" w:color="auto"/>
      </w:divBdr>
    </w:div>
    <w:div w:id="1208757914">
      <w:bodyDiv w:val="1"/>
      <w:marLeft w:val="0"/>
      <w:marRight w:val="0"/>
      <w:marTop w:val="0"/>
      <w:marBottom w:val="0"/>
      <w:divBdr>
        <w:top w:val="none" w:sz="0" w:space="0" w:color="auto"/>
        <w:left w:val="none" w:sz="0" w:space="0" w:color="auto"/>
        <w:bottom w:val="none" w:sz="0" w:space="0" w:color="auto"/>
        <w:right w:val="none" w:sz="0" w:space="0" w:color="auto"/>
      </w:divBdr>
    </w:div>
    <w:div w:id="1213692842">
      <w:bodyDiv w:val="1"/>
      <w:marLeft w:val="0"/>
      <w:marRight w:val="0"/>
      <w:marTop w:val="0"/>
      <w:marBottom w:val="0"/>
      <w:divBdr>
        <w:top w:val="none" w:sz="0" w:space="0" w:color="auto"/>
        <w:left w:val="none" w:sz="0" w:space="0" w:color="auto"/>
        <w:bottom w:val="none" w:sz="0" w:space="0" w:color="auto"/>
        <w:right w:val="none" w:sz="0" w:space="0" w:color="auto"/>
      </w:divBdr>
    </w:div>
    <w:div w:id="1222596084">
      <w:bodyDiv w:val="1"/>
      <w:marLeft w:val="0"/>
      <w:marRight w:val="0"/>
      <w:marTop w:val="0"/>
      <w:marBottom w:val="0"/>
      <w:divBdr>
        <w:top w:val="none" w:sz="0" w:space="0" w:color="auto"/>
        <w:left w:val="none" w:sz="0" w:space="0" w:color="auto"/>
        <w:bottom w:val="none" w:sz="0" w:space="0" w:color="auto"/>
        <w:right w:val="none" w:sz="0" w:space="0" w:color="auto"/>
      </w:divBdr>
    </w:div>
    <w:div w:id="1233004686">
      <w:bodyDiv w:val="1"/>
      <w:marLeft w:val="0"/>
      <w:marRight w:val="0"/>
      <w:marTop w:val="0"/>
      <w:marBottom w:val="0"/>
      <w:divBdr>
        <w:top w:val="none" w:sz="0" w:space="0" w:color="auto"/>
        <w:left w:val="none" w:sz="0" w:space="0" w:color="auto"/>
        <w:bottom w:val="none" w:sz="0" w:space="0" w:color="auto"/>
        <w:right w:val="none" w:sz="0" w:space="0" w:color="auto"/>
      </w:divBdr>
    </w:div>
    <w:div w:id="1239941608">
      <w:bodyDiv w:val="1"/>
      <w:marLeft w:val="0"/>
      <w:marRight w:val="0"/>
      <w:marTop w:val="0"/>
      <w:marBottom w:val="0"/>
      <w:divBdr>
        <w:top w:val="none" w:sz="0" w:space="0" w:color="auto"/>
        <w:left w:val="none" w:sz="0" w:space="0" w:color="auto"/>
        <w:bottom w:val="none" w:sz="0" w:space="0" w:color="auto"/>
        <w:right w:val="none" w:sz="0" w:space="0" w:color="auto"/>
      </w:divBdr>
    </w:div>
    <w:div w:id="1242451865">
      <w:bodyDiv w:val="1"/>
      <w:marLeft w:val="0"/>
      <w:marRight w:val="0"/>
      <w:marTop w:val="0"/>
      <w:marBottom w:val="0"/>
      <w:divBdr>
        <w:top w:val="none" w:sz="0" w:space="0" w:color="auto"/>
        <w:left w:val="none" w:sz="0" w:space="0" w:color="auto"/>
        <w:bottom w:val="none" w:sz="0" w:space="0" w:color="auto"/>
        <w:right w:val="none" w:sz="0" w:space="0" w:color="auto"/>
      </w:divBdr>
    </w:div>
    <w:div w:id="1244755099">
      <w:bodyDiv w:val="1"/>
      <w:marLeft w:val="0"/>
      <w:marRight w:val="0"/>
      <w:marTop w:val="0"/>
      <w:marBottom w:val="0"/>
      <w:divBdr>
        <w:top w:val="none" w:sz="0" w:space="0" w:color="auto"/>
        <w:left w:val="none" w:sz="0" w:space="0" w:color="auto"/>
        <w:bottom w:val="none" w:sz="0" w:space="0" w:color="auto"/>
        <w:right w:val="none" w:sz="0" w:space="0" w:color="auto"/>
      </w:divBdr>
    </w:div>
    <w:div w:id="1245453144">
      <w:bodyDiv w:val="1"/>
      <w:marLeft w:val="0"/>
      <w:marRight w:val="0"/>
      <w:marTop w:val="0"/>
      <w:marBottom w:val="0"/>
      <w:divBdr>
        <w:top w:val="none" w:sz="0" w:space="0" w:color="auto"/>
        <w:left w:val="none" w:sz="0" w:space="0" w:color="auto"/>
        <w:bottom w:val="none" w:sz="0" w:space="0" w:color="auto"/>
        <w:right w:val="none" w:sz="0" w:space="0" w:color="auto"/>
      </w:divBdr>
    </w:div>
    <w:div w:id="1247347446">
      <w:bodyDiv w:val="1"/>
      <w:marLeft w:val="0"/>
      <w:marRight w:val="0"/>
      <w:marTop w:val="0"/>
      <w:marBottom w:val="0"/>
      <w:divBdr>
        <w:top w:val="none" w:sz="0" w:space="0" w:color="auto"/>
        <w:left w:val="none" w:sz="0" w:space="0" w:color="auto"/>
        <w:bottom w:val="none" w:sz="0" w:space="0" w:color="auto"/>
        <w:right w:val="none" w:sz="0" w:space="0" w:color="auto"/>
      </w:divBdr>
    </w:div>
    <w:div w:id="1247692017">
      <w:bodyDiv w:val="1"/>
      <w:marLeft w:val="0"/>
      <w:marRight w:val="0"/>
      <w:marTop w:val="0"/>
      <w:marBottom w:val="0"/>
      <w:divBdr>
        <w:top w:val="none" w:sz="0" w:space="0" w:color="auto"/>
        <w:left w:val="none" w:sz="0" w:space="0" w:color="auto"/>
        <w:bottom w:val="none" w:sz="0" w:space="0" w:color="auto"/>
        <w:right w:val="none" w:sz="0" w:space="0" w:color="auto"/>
      </w:divBdr>
    </w:div>
    <w:div w:id="1250500997">
      <w:bodyDiv w:val="1"/>
      <w:marLeft w:val="0"/>
      <w:marRight w:val="0"/>
      <w:marTop w:val="0"/>
      <w:marBottom w:val="0"/>
      <w:divBdr>
        <w:top w:val="none" w:sz="0" w:space="0" w:color="auto"/>
        <w:left w:val="none" w:sz="0" w:space="0" w:color="auto"/>
        <w:bottom w:val="none" w:sz="0" w:space="0" w:color="auto"/>
        <w:right w:val="none" w:sz="0" w:space="0" w:color="auto"/>
      </w:divBdr>
    </w:div>
    <w:div w:id="1255897732">
      <w:bodyDiv w:val="1"/>
      <w:marLeft w:val="0"/>
      <w:marRight w:val="0"/>
      <w:marTop w:val="0"/>
      <w:marBottom w:val="0"/>
      <w:divBdr>
        <w:top w:val="none" w:sz="0" w:space="0" w:color="auto"/>
        <w:left w:val="none" w:sz="0" w:space="0" w:color="auto"/>
        <w:bottom w:val="none" w:sz="0" w:space="0" w:color="auto"/>
        <w:right w:val="none" w:sz="0" w:space="0" w:color="auto"/>
      </w:divBdr>
    </w:div>
    <w:div w:id="1260289237">
      <w:bodyDiv w:val="1"/>
      <w:marLeft w:val="0"/>
      <w:marRight w:val="0"/>
      <w:marTop w:val="0"/>
      <w:marBottom w:val="0"/>
      <w:divBdr>
        <w:top w:val="none" w:sz="0" w:space="0" w:color="auto"/>
        <w:left w:val="none" w:sz="0" w:space="0" w:color="auto"/>
        <w:bottom w:val="none" w:sz="0" w:space="0" w:color="auto"/>
        <w:right w:val="none" w:sz="0" w:space="0" w:color="auto"/>
      </w:divBdr>
    </w:div>
    <w:div w:id="1262027988">
      <w:bodyDiv w:val="1"/>
      <w:marLeft w:val="0"/>
      <w:marRight w:val="0"/>
      <w:marTop w:val="0"/>
      <w:marBottom w:val="0"/>
      <w:divBdr>
        <w:top w:val="none" w:sz="0" w:space="0" w:color="auto"/>
        <w:left w:val="none" w:sz="0" w:space="0" w:color="auto"/>
        <w:bottom w:val="none" w:sz="0" w:space="0" w:color="auto"/>
        <w:right w:val="none" w:sz="0" w:space="0" w:color="auto"/>
      </w:divBdr>
    </w:div>
    <w:div w:id="1262180351">
      <w:bodyDiv w:val="1"/>
      <w:marLeft w:val="0"/>
      <w:marRight w:val="0"/>
      <w:marTop w:val="0"/>
      <w:marBottom w:val="0"/>
      <w:divBdr>
        <w:top w:val="none" w:sz="0" w:space="0" w:color="auto"/>
        <w:left w:val="none" w:sz="0" w:space="0" w:color="auto"/>
        <w:bottom w:val="none" w:sz="0" w:space="0" w:color="auto"/>
        <w:right w:val="none" w:sz="0" w:space="0" w:color="auto"/>
      </w:divBdr>
    </w:div>
    <w:div w:id="1269508997">
      <w:bodyDiv w:val="1"/>
      <w:marLeft w:val="0"/>
      <w:marRight w:val="0"/>
      <w:marTop w:val="0"/>
      <w:marBottom w:val="0"/>
      <w:divBdr>
        <w:top w:val="none" w:sz="0" w:space="0" w:color="auto"/>
        <w:left w:val="none" w:sz="0" w:space="0" w:color="auto"/>
        <w:bottom w:val="none" w:sz="0" w:space="0" w:color="auto"/>
        <w:right w:val="none" w:sz="0" w:space="0" w:color="auto"/>
      </w:divBdr>
    </w:div>
    <w:div w:id="1283415499">
      <w:bodyDiv w:val="1"/>
      <w:marLeft w:val="0"/>
      <w:marRight w:val="0"/>
      <w:marTop w:val="0"/>
      <w:marBottom w:val="0"/>
      <w:divBdr>
        <w:top w:val="none" w:sz="0" w:space="0" w:color="auto"/>
        <w:left w:val="none" w:sz="0" w:space="0" w:color="auto"/>
        <w:bottom w:val="none" w:sz="0" w:space="0" w:color="auto"/>
        <w:right w:val="none" w:sz="0" w:space="0" w:color="auto"/>
      </w:divBdr>
    </w:div>
    <w:div w:id="1285388337">
      <w:bodyDiv w:val="1"/>
      <w:marLeft w:val="0"/>
      <w:marRight w:val="0"/>
      <w:marTop w:val="0"/>
      <w:marBottom w:val="0"/>
      <w:divBdr>
        <w:top w:val="none" w:sz="0" w:space="0" w:color="auto"/>
        <w:left w:val="none" w:sz="0" w:space="0" w:color="auto"/>
        <w:bottom w:val="none" w:sz="0" w:space="0" w:color="auto"/>
        <w:right w:val="none" w:sz="0" w:space="0" w:color="auto"/>
      </w:divBdr>
    </w:div>
    <w:div w:id="1287855481">
      <w:bodyDiv w:val="1"/>
      <w:marLeft w:val="0"/>
      <w:marRight w:val="0"/>
      <w:marTop w:val="0"/>
      <w:marBottom w:val="0"/>
      <w:divBdr>
        <w:top w:val="none" w:sz="0" w:space="0" w:color="auto"/>
        <w:left w:val="none" w:sz="0" w:space="0" w:color="auto"/>
        <w:bottom w:val="none" w:sz="0" w:space="0" w:color="auto"/>
        <w:right w:val="none" w:sz="0" w:space="0" w:color="auto"/>
      </w:divBdr>
    </w:div>
    <w:div w:id="1289700339">
      <w:bodyDiv w:val="1"/>
      <w:marLeft w:val="0"/>
      <w:marRight w:val="0"/>
      <w:marTop w:val="0"/>
      <w:marBottom w:val="0"/>
      <w:divBdr>
        <w:top w:val="none" w:sz="0" w:space="0" w:color="auto"/>
        <w:left w:val="none" w:sz="0" w:space="0" w:color="auto"/>
        <w:bottom w:val="none" w:sz="0" w:space="0" w:color="auto"/>
        <w:right w:val="none" w:sz="0" w:space="0" w:color="auto"/>
      </w:divBdr>
    </w:div>
    <w:div w:id="1290238665">
      <w:bodyDiv w:val="1"/>
      <w:marLeft w:val="0"/>
      <w:marRight w:val="0"/>
      <w:marTop w:val="0"/>
      <w:marBottom w:val="0"/>
      <w:divBdr>
        <w:top w:val="none" w:sz="0" w:space="0" w:color="auto"/>
        <w:left w:val="none" w:sz="0" w:space="0" w:color="auto"/>
        <w:bottom w:val="none" w:sz="0" w:space="0" w:color="auto"/>
        <w:right w:val="none" w:sz="0" w:space="0" w:color="auto"/>
      </w:divBdr>
    </w:div>
    <w:div w:id="1295482667">
      <w:bodyDiv w:val="1"/>
      <w:marLeft w:val="0"/>
      <w:marRight w:val="0"/>
      <w:marTop w:val="0"/>
      <w:marBottom w:val="0"/>
      <w:divBdr>
        <w:top w:val="none" w:sz="0" w:space="0" w:color="auto"/>
        <w:left w:val="none" w:sz="0" w:space="0" w:color="auto"/>
        <w:bottom w:val="none" w:sz="0" w:space="0" w:color="auto"/>
        <w:right w:val="none" w:sz="0" w:space="0" w:color="auto"/>
      </w:divBdr>
    </w:div>
    <w:div w:id="1297562818">
      <w:bodyDiv w:val="1"/>
      <w:marLeft w:val="0"/>
      <w:marRight w:val="0"/>
      <w:marTop w:val="0"/>
      <w:marBottom w:val="0"/>
      <w:divBdr>
        <w:top w:val="none" w:sz="0" w:space="0" w:color="auto"/>
        <w:left w:val="none" w:sz="0" w:space="0" w:color="auto"/>
        <w:bottom w:val="none" w:sz="0" w:space="0" w:color="auto"/>
        <w:right w:val="none" w:sz="0" w:space="0" w:color="auto"/>
      </w:divBdr>
    </w:div>
    <w:div w:id="1299653146">
      <w:bodyDiv w:val="1"/>
      <w:marLeft w:val="0"/>
      <w:marRight w:val="0"/>
      <w:marTop w:val="0"/>
      <w:marBottom w:val="0"/>
      <w:divBdr>
        <w:top w:val="none" w:sz="0" w:space="0" w:color="auto"/>
        <w:left w:val="none" w:sz="0" w:space="0" w:color="auto"/>
        <w:bottom w:val="none" w:sz="0" w:space="0" w:color="auto"/>
        <w:right w:val="none" w:sz="0" w:space="0" w:color="auto"/>
      </w:divBdr>
    </w:div>
    <w:div w:id="1302035077">
      <w:bodyDiv w:val="1"/>
      <w:marLeft w:val="0"/>
      <w:marRight w:val="0"/>
      <w:marTop w:val="0"/>
      <w:marBottom w:val="0"/>
      <w:divBdr>
        <w:top w:val="none" w:sz="0" w:space="0" w:color="auto"/>
        <w:left w:val="none" w:sz="0" w:space="0" w:color="auto"/>
        <w:bottom w:val="none" w:sz="0" w:space="0" w:color="auto"/>
        <w:right w:val="none" w:sz="0" w:space="0" w:color="auto"/>
      </w:divBdr>
    </w:div>
    <w:div w:id="1304657784">
      <w:bodyDiv w:val="1"/>
      <w:marLeft w:val="0"/>
      <w:marRight w:val="0"/>
      <w:marTop w:val="0"/>
      <w:marBottom w:val="0"/>
      <w:divBdr>
        <w:top w:val="none" w:sz="0" w:space="0" w:color="auto"/>
        <w:left w:val="none" w:sz="0" w:space="0" w:color="auto"/>
        <w:bottom w:val="none" w:sz="0" w:space="0" w:color="auto"/>
        <w:right w:val="none" w:sz="0" w:space="0" w:color="auto"/>
      </w:divBdr>
    </w:div>
    <w:div w:id="1306202397">
      <w:bodyDiv w:val="1"/>
      <w:marLeft w:val="0"/>
      <w:marRight w:val="0"/>
      <w:marTop w:val="0"/>
      <w:marBottom w:val="0"/>
      <w:divBdr>
        <w:top w:val="none" w:sz="0" w:space="0" w:color="auto"/>
        <w:left w:val="none" w:sz="0" w:space="0" w:color="auto"/>
        <w:bottom w:val="none" w:sz="0" w:space="0" w:color="auto"/>
        <w:right w:val="none" w:sz="0" w:space="0" w:color="auto"/>
      </w:divBdr>
    </w:div>
    <w:div w:id="1308320927">
      <w:bodyDiv w:val="1"/>
      <w:marLeft w:val="0"/>
      <w:marRight w:val="0"/>
      <w:marTop w:val="0"/>
      <w:marBottom w:val="0"/>
      <w:divBdr>
        <w:top w:val="none" w:sz="0" w:space="0" w:color="auto"/>
        <w:left w:val="none" w:sz="0" w:space="0" w:color="auto"/>
        <w:bottom w:val="none" w:sz="0" w:space="0" w:color="auto"/>
        <w:right w:val="none" w:sz="0" w:space="0" w:color="auto"/>
      </w:divBdr>
    </w:div>
    <w:div w:id="1309552523">
      <w:bodyDiv w:val="1"/>
      <w:marLeft w:val="0"/>
      <w:marRight w:val="0"/>
      <w:marTop w:val="0"/>
      <w:marBottom w:val="0"/>
      <w:divBdr>
        <w:top w:val="none" w:sz="0" w:space="0" w:color="auto"/>
        <w:left w:val="none" w:sz="0" w:space="0" w:color="auto"/>
        <w:bottom w:val="none" w:sz="0" w:space="0" w:color="auto"/>
        <w:right w:val="none" w:sz="0" w:space="0" w:color="auto"/>
      </w:divBdr>
    </w:div>
    <w:div w:id="1328286604">
      <w:bodyDiv w:val="1"/>
      <w:marLeft w:val="0"/>
      <w:marRight w:val="0"/>
      <w:marTop w:val="0"/>
      <w:marBottom w:val="0"/>
      <w:divBdr>
        <w:top w:val="none" w:sz="0" w:space="0" w:color="auto"/>
        <w:left w:val="none" w:sz="0" w:space="0" w:color="auto"/>
        <w:bottom w:val="none" w:sz="0" w:space="0" w:color="auto"/>
        <w:right w:val="none" w:sz="0" w:space="0" w:color="auto"/>
      </w:divBdr>
    </w:div>
    <w:div w:id="1329363504">
      <w:bodyDiv w:val="1"/>
      <w:marLeft w:val="0"/>
      <w:marRight w:val="0"/>
      <w:marTop w:val="0"/>
      <w:marBottom w:val="0"/>
      <w:divBdr>
        <w:top w:val="none" w:sz="0" w:space="0" w:color="auto"/>
        <w:left w:val="none" w:sz="0" w:space="0" w:color="auto"/>
        <w:bottom w:val="none" w:sz="0" w:space="0" w:color="auto"/>
        <w:right w:val="none" w:sz="0" w:space="0" w:color="auto"/>
      </w:divBdr>
    </w:div>
    <w:div w:id="1332483602">
      <w:bodyDiv w:val="1"/>
      <w:marLeft w:val="0"/>
      <w:marRight w:val="0"/>
      <w:marTop w:val="0"/>
      <w:marBottom w:val="0"/>
      <w:divBdr>
        <w:top w:val="none" w:sz="0" w:space="0" w:color="auto"/>
        <w:left w:val="none" w:sz="0" w:space="0" w:color="auto"/>
        <w:bottom w:val="none" w:sz="0" w:space="0" w:color="auto"/>
        <w:right w:val="none" w:sz="0" w:space="0" w:color="auto"/>
      </w:divBdr>
    </w:div>
    <w:div w:id="1337268692">
      <w:bodyDiv w:val="1"/>
      <w:marLeft w:val="0"/>
      <w:marRight w:val="0"/>
      <w:marTop w:val="0"/>
      <w:marBottom w:val="0"/>
      <w:divBdr>
        <w:top w:val="none" w:sz="0" w:space="0" w:color="auto"/>
        <w:left w:val="none" w:sz="0" w:space="0" w:color="auto"/>
        <w:bottom w:val="none" w:sz="0" w:space="0" w:color="auto"/>
        <w:right w:val="none" w:sz="0" w:space="0" w:color="auto"/>
      </w:divBdr>
    </w:div>
    <w:div w:id="1337995550">
      <w:bodyDiv w:val="1"/>
      <w:marLeft w:val="0"/>
      <w:marRight w:val="0"/>
      <w:marTop w:val="0"/>
      <w:marBottom w:val="0"/>
      <w:divBdr>
        <w:top w:val="none" w:sz="0" w:space="0" w:color="auto"/>
        <w:left w:val="none" w:sz="0" w:space="0" w:color="auto"/>
        <w:bottom w:val="none" w:sz="0" w:space="0" w:color="auto"/>
        <w:right w:val="none" w:sz="0" w:space="0" w:color="auto"/>
      </w:divBdr>
    </w:div>
    <w:div w:id="1338655267">
      <w:bodyDiv w:val="1"/>
      <w:marLeft w:val="0"/>
      <w:marRight w:val="0"/>
      <w:marTop w:val="0"/>
      <w:marBottom w:val="0"/>
      <w:divBdr>
        <w:top w:val="none" w:sz="0" w:space="0" w:color="auto"/>
        <w:left w:val="none" w:sz="0" w:space="0" w:color="auto"/>
        <w:bottom w:val="none" w:sz="0" w:space="0" w:color="auto"/>
        <w:right w:val="none" w:sz="0" w:space="0" w:color="auto"/>
      </w:divBdr>
    </w:div>
    <w:div w:id="1341346970">
      <w:bodyDiv w:val="1"/>
      <w:marLeft w:val="0"/>
      <w:marRight w:val="0"/>
      <w:marTop w:val="0"/>
      <w:marBottom w:val="0"/>
      <w:divBdr>
        <w:top w:val="none" w:sz="0" w:space="0" w:color="auto"/>
        <w:left w:val="none" w:sz="0" w:space="0" w:color="auto"/>
        <w:bottom w:val="none" w:sz="0" w:space="0" w:color="auto"/>
        <w:right w:val="none" w:sz="0" w:space="0" w:color="auto"/>
      </w:divBdr>
    </w:div>
    <w:div w:id="1341852380">
      <w:bodyDiv w:val="1"/>
      <w:marLeft w:val="0"/>
      <w:marRight w:val="0"/>
      <w:marTop w:val="0"/>
      <w:marBottom w:val="0"/>
      <w:divBdr>
        <w:top w:val="none" w:sz="0" w:space="0" w:color="auto"/>
        <w:left w:val="none" w:sz="0" w:space="0" w:color="auto"/>
        <w:bottom w:val="none" w:sz="0" w:space="0" w:color="auto"/>
        <w:right w:val="none" w:sz="0" w:space="0" w:color="auto"/>
      </w:divBdr>
    </w:div>
    <w:div w:id="1345935888">
      <w:bodyDiv w:val="1"/>
      <w:marLeft w:val="0"/>
      <w:marRight w:val="0"/>
      <w:marTop w:val="0"/>
      <w:marBottom w:val="0"/>
      <w:divBdr>
        <w:top w:val="none" w:sz="0" w:space="0" w:color="auto"/>
        <w:left w:val="none" w:sz="0" w:space="0" w:color="auto"/>
        <w:bottom w:val="none" w:sz="0" w:space="0" w:color="auto"/>
        <w:right w:val="none" w:sz="0" w:space="0" w:color="auto"/>
      </w:divBdr>
    </w:div>
    <w:div w:id="1357584165">
      <w:bodyDiv w:val="1"/>
      <w:marLeft w:val="0"/>
      <w:marRight w:val="0"/>
      <w:marTop w:val="0"/>
      <w:marBottom w:val="0"/>
      <w:divBdr>
        <w:top w:val="none" w:sz="0" w:space="0" w:color="auto"/>
        <w:left w:val="none" w:sz="0" w:space="0" w:color="auto"/>
        <w:bottom w:val="none" w:sz="0" w:space="0" w:color="auto"/>
        <w:right w:val="none" w:sz="0" w:space="0" w:color="auto"/>
      </w:divBdr>
    </w:div>
    <w:div w:id="1358895991">
      <w:bodyDiv w:val="1"/>
      <w:marLeft w:val="0"/>
      <w:marRight w:val="0"/>
      <w:marTop w:val="0"/>
      <w:marBottom w:val="0"/>
      <w:divBdr>
        <w:top w:val="none" w:sz="0" w:space="0" w:color="auto"/>
        <w:left w:val="none" w:sz="0" w:space="0" w:color="auto"/>
        <w:bottom w:val="none" w:sz="0" w:space="0" w:color="auto"/>
        <w:right w:val="none" w:sz="0" w:space="0" w:color="auto"/>
      </w:divBdr>
    </w:div>
    <w:div w:id="1359773454">
      <w:bodyDiv w:val="1"/>
      <w:marLeft w:val="0"/>
      <w:marRight w:val="0"/>
      <w:marTop w:val="0"/>
      <w:marBottom w:val="0"/>
      <w:divBdr>
        <w:top w:val="none" w:sz="0" w:space="0" w:color="auto"/>
        <w:left w:val="none" w:sz="0" w:space="0" w:color="auto"/>
        <w:bottom w:val="none" w:sz="0" w:space="0" w:color="auto"/>
        <w:right w:val="none" w:sz="0" w:space="0" w:color="auto"/>
      </w:divBdr>
    </w:div>
    <w:div w:id="1362197037">
      <w:bodyDiv w:val="1"/>
      <w:marLeft w:val="0"/>
      <w:marRight w:val="0"/>
      <w:marTop w:val="0"/>
      <w:marBottom w:val="0"/>
      <w:divBdr>
        <w:top w:val="none" w:sz="0" w:space="0" w:color="auto"/>
        <w:left w:val="none" w:sz="0" w:space="0" w:color="auto"/>
        <w:bottom w:val="none" w:sz="0" w:space="0" w:color="auto"/>
        <w:right w:val="none" w:sz="0" w:space="0" w:color="auto"/>
      </w:divBdr>
    </w:div>
    <w:div w:id="1366060449">
      <w:bodyDiv w:val="1"/>
      <w:marLeft w:val="0"/>
      <w:marRight w:val="0"/>
      <w:marTop w:val="0"/>
      <w:marBottom w:val="0"/>
      <w:divBdr>
        <w:top w:val="none" w:sz="0" w:space="0" w:color="auto"/>
        <w:left w:val="none" w:sz="0" w:space="0" w:color="auto"/>
        <w:bottom w:val="none" w:sz="0" w:space="0" w:color="auto"/>
        <w:right w:val="none" w:sz="0" w:space="0" w:color="auto"/>
      </w:divBdr>
    </w:div>
    <w:div w:id="1370448272">
      <w:bodyDiv w:val="1"/>
      <w:marLeft w:val="0"/>
      <w:marRight w:val="0"/>
      <w:marTop w:val="0"/>
      <w:marBottom w:val="0"/>
      <w:divBdr>
        <w:top w:val="none" w:sz="0" w:space="0" w:color="auto"/>
        <w:left w:val="none" w:sz="0" w:space="0" w:color="auto"/>
        <w:bottom w:val="none" w:sz="0" w:space="0" w:color="auto"/>
        <w:right w:val="none" w:sz="0" w:space="0" w:color="auto"/>
      </w:divBdr>
    </w:div>
    <w:div w:id="1372532883">
      <w:bodyDiv w:val="1"/>
      <w:marLeft w:val="0"/>
      <w:marRight w:val="0"/>
      <w:marTop w:val="0"/>
      <w:marBottom w:val="0"/>
      <w:divBdr>
        <w:top w:val="none" w:sz="0" w:space="0" w:color="auto"/>
        <w:left w:val="none" w:sz="0" w:space="0" w:color="auto"/>
        <w:bottom w:val="none" w:sz="0" w:space="0" w:color="auto"/>
        <w:right w:val="none" w:sz="0" w:space="0" w:color="auto"/>
      </w:divBdr>
    </w:div>
    <w:div w:id="1387947086">
      <w:bodyDiv w:val="1"/>
      <w:marLeft w:val="0"/>
      <w:marRight w:val="0"/>
      <w:marTop w:val="0"/>
      <w:marBottom w:val="0"/>
      <w:divBdr>
        <w:top w:val="none" w:sz="0" w:space="0" w:color="auto"/>
        <w:left w:val="none" w:sz="0" w:space="0" w:color="auto"/>
        <w:bottom w:val="none" w:sz="0" w:space="0" w:color="auto"/>
        <w:right w:val="none" w:sz="0" w:space="0" w:color="auto"/>
      </w:divBdr>
    </w:div>
    <w:div w:id="1394229949">
      <w:bodyDiv w:val="1"/>
      <w:marLeft w:val="0"/>
      <w:marRight w:val="0"/>
      <w:marTop w:val="0"/>
      <w:marBottom w:val="0"/>
      <w:divBdr>
        <w:top w:val="none" w:sz="0" w:space="0" w:color="auto"/>
        <w:left w:val="none" w:sz="0" w:space="0" w:color="auto"/>
        <w:bottom w:val="none" w:sz="0" w:space="0" w:color="auto"/>
        <w:right w:val="none" w:sz="0" w:space="0" w:color="auto"/>
      </w:divBdr>
    </w:div>
    <w:div w:id="1396506643">
      <w:bodyDiv w:val="1"/>
      <w:marLeft w:val="0"/>
      <w:marRight w:val="0"/>
      <w:marTop w:val="0"/>
      <w:marBottom w:val="0"/>
      <w:divBdr>
        <w:top w:val="none" w:sz="0" w:space="0" w:color="auto"/>
        <w:left w:val="none" w:sz="0" w:space="0" w:color="auto"/>
        <w:bottom w:val="none" w:sz="0" w:space="0" w:color="auto"/>
        <w:right w:val="none" w:sz="0" w:space="0" w:color="auto"/>
      </w:divBdr>
    </w:div>
    <w:div w:id="1396582132">
      <w:bodyDiv w:val="1"/>
      <w:marLeft w:val="0"/>
      <w:marRight w:val="0"/>
      <w:marTop w:val="0"/>
      <w:marBottom w:val="0"/>
      <w:divBdr>
        <w:top w:val="none" w:sz="0" w:space="0" w:color="auto"/>
        <w:left w:val="none" w:sz="0" w:space="0" w:color="auto"/>
        <w:bottom w:val="none" w:sz="0" w:space="0" w:color="auto"/>
        <w:right w:val="none" w:sz="0" w:space="0" w:color="auto"/>
      </w:divBdr>
    </w:div>
    <w:div w:id="1396704108">
      <w:bodyDiv w:val="1"/>
      <w:marLeft w:val="0"/>
      <w:marRight w:val="0"/>
      <w:marTop w:val="0"/>
      <w:marBottom w:val="0"/>
      <w:divBdr>
        <w:top w:val="none" w:sz="0" w:space="0" w:color="auto"/>
        <w:left w:val="none" w:sz="0" w:space="0" w:color="auto"/>
        <w:bottom w:val="none" w:sz="0" w:space="0" w:color="auto"/>
        <w:right w:val="none" w:sz="0" w:space="0" w:color="auto"/>
      </w:divBdr>
    </w:div>
    <w:div w:id="1396930672">
      <w:bodyDiv w:val="1"/>
      <w:marLeft w:val="0"/>
      <w:marRight w:val="0"/>
      <w:marTop w:val="0"/>
      <w:marBottom w:val="0"/>
      <w:divBdr>
        <w:top w:val="none" w:sz="0" w:space="0" w:color="auto"/>
        <w:left w:val="none" w:sz="0" w:space="0" w:color="auto"/>
        <w:bottom w:val="none" w:sz="0" w:space="0" w:color="auto"/>
        <w:right w:val="none" w:sz="0" w:space="0" w:color="auto"/>
      </w:divBdr>
    </w:div>
    <w:div w:id="1397892561">
      <w:bodyDiv w:val="1"/>
      <w:marLeft w:val="0"/>
      <w:marRight w:val="0"/>
      <w:marTop w:val="0"/>
      <w:marBottom w:val="0"/>
      <w:divBdr>
        <w:top w:val="none" w:sz="0" w:space="0" w:color="auto"/>
        <w:left w:val="none" w:sz="0" w:space="0" w:color="auto"/>
        <w:bottom w:val="none" w:sz="0" w:space="0" w:color="auto"/>
        <w:right w:val="none" w:sz="0" w:space="0" w:color="auto"/>
      </w:divBdr>
    </w:div>
    <w:div w:id="1405758317">
      <w:bodyDiv w:val="1"/>
      <w:marLeft w:val="0"/>
      <w:marRight w:val="0"/>
      <w:marTop w:val="0"/>
      <w:marBottom w:val="0"/>
      <w:divBdr>
        <w:top w:val="none" w:sz="0" w:space="0" w:color="auto"/>
        <w:left w:val="none" w:sz="0" w:space="0" w:color="auto"/>
        <w:bottom w:val="none" w:sz="0" w:space="0" w:color="auto"/>
        <w:right w:val="none" w:sz="0" w:space="0" w:color="auto"/>
      </w:divBdr>
    </w:div>
    <w:div w:id="1408112608">
      <w:bodyDiv w:val="1"/>
      <w:marLeft w:val="0"/>
      <w:marRight w:val="0"/>
      <w:marTop w:val="0"/>
      <w:marBottom w:val="0"/>
      <w:divBdr>
        <w:top w:val="none" w:sz="0" w:space="0" w:color="auto"/>
        <w:left w:val="none" w:sz="0" w:space="0" w:color="auto"/>
        <w:bottom w:val="none" w:sz="0" w:space="0" w:color="auto"/>
        <w:right w:val="none" w:sz="0" w:space="0" w:color="auto"/>
      </w:divBdr>
    </w:div>
    <w:div w:id="1410881100">
      <w:bodyDiv w:val="1"/>
      <w:marLeft w:val="0"/>
      <w:marRight w:val="0"/>
      <w:marTop w:val="0"/>
      <w:marBottom w:val="0"/>
      <w:divBdr>
        <w:top w:val="none" w:sz="0" w:space="0" w:color="auto"/>
        <w:left w:val="none" w:sz="0" w:space="0" w:color="auto"/>
        <w:bottom w:val="none" w:sz="0" w:space="0" w:color="auto"/>
        <w:right w:val="none" w:sz="0" w:space="0" w:color="auto"/>
      </w:divBdr>
    </w:div>
    <w:div w:id="1418139375">
      <w:bodyDiv w:val="1"/>
      <w:marLeft w:val="0"/>
      <w:marRight w:val="0"/>
      <w:marTop w:val="0"/>
      <w:marBottom w:val="0"/>
      <w:divBdr>
        <w:top w:val="none" w:sz="0" w:space="0" w:color="auto"/>
        <w:left w:val="none" w:sz="0" w:space="0" w:color="auto"/>
        <w:bottom w:val="none" w:sz="0" w:space="0" w:color="auto"/>
        <w:right w:val="none" w:sz="0" w:space="0" w:color="auto"/>
      </w:divBdr>
    </w:div>
    <w:div w:id="1419015395">
      <w:bodyDiv w:val="1"/>
      <w:marLeft w:val="0"/>
      <w:marRight w:val="0"/>
      <w:marTop w:val="0"/>
      <w:marBottom w:val="0"/>
      <w:divBdr>
        <w:top w:val="none" w:sz="0" w:space="0" w:color="auto"/>
        <w:left w:val="none" w:sz="0" w:space="0" w:color="auto"/>
        <w:bottom w:val="none" w:sz="0" w:space="0" w:color="auto"/>
        <w:right w:val="none" w:sz="0" w:space="0" w:color="auto"/>
      </w:divBdr>
    </w:div>
    <w:div w:id="1423911744">
      <w:bodyDiv w:val="1"/>
      <w:marLeft w:val="0"/>
      <w:marRight w:val="0"/>
      <w:marTop w:val="0"/>
      <w:marBottom w:val="0"/>
      <w:divBdr>
        <w:top w:val="none" w:sz="0" w:space="0" w:color="auto"/>
        <w:left w:val="none" w:sz="0" w:space="0" w:color="auto"/>
        <w:bottom w:val="none" w:sz="0" w:space="0" w:color="auto"/>
        <w:right w:val="none" w:sz="0" w:space="0" w:color="auto"/>
      </w:divBdr>
    </w:div>
    <w:div w:id="1427116655">
      <w:bodyDiv w:val="1"/>
      <w:marLeft w:val="0"/>
      <w:marRight w:val="0"/>
      <w:marTop w:val="0"/>
      <w:marBottom w:val="0"/>
      <w:divBdr>
        <w:top w:val="none" w:sz="0" w:space="0" w:color="auto"/>
        <w:left w:val="none" w:sz="0" w:space="0" w:color="auto"/>
        <w:bottom w:val="none" w:sz="0" w:space="0" w:color="auto"/>
        <w:right w:val="none" w:sz="0" w:space="0" w:color="auto"/>
      </w:divBdr>
    </w:div>
    <w:div w:id="1427772994">
      <w:bodyDiv w:val="1"/>
      <w:marLeft w:val="0"/>
      <w:marRight w:val="0"/>
      <w:marTop w:val="0"/>
      <w:marBottom w:val="0"/>
      <w:divBdr>
        <w:top w:val="none" w:sz="0" w:space="0" w:color="auto"/>
        <w:left w:val="none" w:sz="0" w:space="0" w:color="auto"/>
        <w:bottom w:val="none" w:sz="0" w:space="0" w:color="auto"/>
        <w:right w:val="none" w:sz="0" w:space="0" w:color="auto"/>
      </w:divBdr>
    </w:div>
    <w:div w:id="1431465189">
      <w:bodyDiv w:val="1"/>
      <w:marLeft w:val="0"/>
      <w:marRight w:val="0"/>
      <w:marTop w:val="0"/>
      <w:marBottom w:val="0"/>
      <w:divBdr>
        <w:top w:val="none" w:sz="0" w:space="0" w:color="auto"/>
        <w:left w:val="none" w:sz="0" w:space="0" w:color="auto"/>
        <w:bottom w:val="none" w:sz="0" w:space="0" w:color="auto"/>
        <w:right w:val="none" w:sz="0" w:space="0" w:color="auto"/>
      </w:divBdr>
    </w:div>
    <w:div w:id="1437868585">
      <w:bodyDiv w:val="1"/>
      <w:marLeft w:val="0"/>
      <w:marRight w:val="0"/>
      <w:marTop w:val="0"/>
      <w:marBottom w:val="0"/>
      <w:divBdr>
        <w:top w:val="none" w:sz="0" w:space="0" w:color="auto"/>
        <w:left w:val="none" w:sz="0" w:space="0" w:color="auto"/>
        <w:bottom w:val="none" w:sz="0" w:space="0" w:color="auto"/>
        <w:right w:val="none" w:sz="0" w:space="0" w:color="auto"/>
      </w:divBdr>
    </w:div>
    <w:div w:id="1439716152">
      <w:bodyDiv w:val="1"/>
      <w:marLeft w:val="0"/>
      <w:marRight w:val="0"/>
      <w:marTop w:val="0"/>
      <w:marBottom w:val="0"/>
      <w:divBdr>
        <w:top w:val="none" w:sz="0" w:space="0" w:color="auto"/>
        <w:left w:val="none" w:sz="0" w:space="0" w:color="auto"/>
        <w:bottom w:val="none" w:sz="0" w:space="0" w:color="auto"/>
        <w:right w:val="none" w:sz="0" w:space="0" w:color="auto"/>
      </w:divBdr>
    </w:div>
    <w:div w:id="1445466658">
      <w:bodyDiv w:val="1"/>
      <w:marLeft w:val="0"/>
      <w:marRight w:val="0"/>
      <w:marTop w:val="0"/>
      <w:marBottom w:val="0"/>
      <w:divBdr>
        <w:top w:val="none" w:sz="0" w:space="0" w:color="auto"/>
        <w:left w:val="none" w:sz="0" w:space="0" w:color="auto"/>
        <w:bottom w:val="none" w:sz="0" w:space="0" w:color="auto"/>
        <w:right w:val="none" w:sz="0" w:space="0" w:color="auto"/>
      </w:divBdr>
    </w:div>
    <w:div w:id="1447040324">
      <w:bodyDiv w:val="1"/>
      <w:marLeft w:val="0"/>
      <w:marRight w:val="0"/>
      <w:marTop w:val="0"/>
      <w:marBottom w:val="0"/>
      <w:divBdr>
        <w:top w:val="none" w:sz="0" w:space="0" w:color="auto"/>
        <w:left w:val="none" w:sz="0" w:space="0" w:color="auto"/>
        <w:bottom w:val="none" w:sz="0" w:space="0" w:color="auto"/>
        <w:right w:val="none" w:sz="0" w:space="0" w:color="auto"/>
      </w:divBdr>
    </w:div>
    <w:div w:id="1448692931">
      <w:bodyDiv w:val="1"/>
      <w:marLeft w:val="0"/>
      <w:marRight w:val="0"/>
      <w:marTop w:val="0"/>
      <w:marBottom w:val="0"/>
      <w:divBdr>
        <w:top w:val="none" w:sz="0" w:space="0" w:color="auto"/>
        <w:left w:val="none" w:sz="0" w:space="0" w:color="auto"/>
        <w:bottom w:val="none" w:sz="0" w:space="0" w:color="auto"/>
        <w:right w:val="none" w:sz="0" w:space="0" w:color="auto"/>
      </w:divBdr>
    </w:div>
    <w:div w:id="1453356626">
      <w:bodyDiv w:val="1"/>
      <w:marLeft w:val="0"/>
      <w:marRight w:val="0"/>
      <w:marTop w:val="0"/>
      <w:marBottom w:val="0"/>
      <w:divBdr>
        <w:top w:val="none" w:sz="0" w:space="0" w:color="auto"/>
        <w:left w:val="none" w:sz="0" w:space="0" w:color="auto"/>
        <w:bottom w:val="none" w:sz="0" w:space="0" w:color="auto"/>
        <w:right w:val="none" w:sz="0" w:space="0" w:color="auto"/>
      </w:divBdr>
    </w:div>
    <w:div w:id="1458796151">
      <w:bodyDiv w:val="1"/>
      <w:marLeft w:val="0"/>
      <w:marRight w:val="0"/>
      <w:marTop w:val="0"/>
      <w:marBottom w:val="0"/>
      <w:divBdr>
        <w:top w:val="none" w:sz="0" w:space="0" w:color="auto"/>
        <w:left w:val="none" w:sz="0" w:space="0" w:color="auto"/>
        <w:bottom w:val="none" w:sz="0" w:space="0" w:color="auto"/>
        <w:right w:val="none" w:sz="0" w:space="0" w:color="auto"/>
      </w:divBdr>
    </w:div>
    <w:div w:id="1458836841">
      <w:bodyDiv w:val="1"/>
      <w:marLeft w:val="0"/>
      <w:marRight w:val="0"/>
      <w:marTop w:val="0"/>
      <w:marBottom w:val="0"/>
      <w:divBdr>
        <w:top w:val="none" w:sz="0" w:space="0" w:color="auto"/>
        <w:left w:val="none" w:sz="0" w:space="0" w:color="auto"/>
        <w:bottom w:val="none" w:sz="0" w:space="0" w:color="auto"/>
        <w:right w:val="none" w:sz="0" w:space="0" w:color="auto"/>
      </w:divBdr>
    </w:div>
    <w:div w:id="1460877083">
      <w:bodyDiv w:val="1"/>
      <w:marLeft w:val="0"/>
      <w:marRight w:val="0"/>
      <w:marTop w:val="0"/>
      <w:marBottom w:val="0"/>
      <w:divBdr>
        <w:top w:val="none" w:sz="0" w:space="0" w:color="auto"/>
        <w:left w:val="none" w:sz="0" w:space="0" w:color="auto"/>
        <w:bottom w:val="none" w:sz="0" w:space="0" w:color="auto"/>
        <w:right w:val="none" w:sz="0" w:space="0" w:color="auto"/>
      </w:divBdr>
    </w:div>
    <w:div w:id="1462575946">
      <w:bodyDiv w:val="1"/>
      <w:marLeft w:val="0"/>
      <w:marRight w:val="0"/>
      <w:marTop w:val="0"/>
      <w:marBottom w:val="0"/>
      <w:divBdr>
        <w:top w:val="none" w:sz="0" w:space="0" w:color="auto"/>
        <w:left w:val="none" w:sz="0" w:space="0" w:color="auto"/>
        <w:bottom w:val="none" w:sz="0" w:space="0" w:color="auto"/>
        <w:right w:val="none" w:sz="0" w:space="0" w:color="auto"/>
      </w:divBdr>
    </w:div>
    <w:div w:id="1463382834">
      <w:bodyDiv w:val="1"/>
      <w:marLeft w:val="0"/>
      <w:marRight w:val="0"/>
      <w:marTop w:val="0"/>
      <w:marBottom w:val="0"/>
      <w:divBdr>
        <w:top w:val="none" w:sz="0" w:space="0" w:color="auto"/>
        <w:left w:val="none" w:sz="0" w:space="0" w:color="auto"/>
        <w:bottom w:val="none" w:sz="0" w:space="0" w:color="auto"/>
        <w:right w:val="none" w:sz="0" w:space="0" w:color="auto"/>
      </w:divBdr>
    </w:div>
    <w:div w:id="1467316547">
      <w:bodyDiv w:val="1"/>
      <w:marLeft w:val="0"/>
      <w:marRight w:val="0"/>
      <w:marTop w:val="0"/>
      <w:marBottom w:val="0"/>
      <w:divBdr>
        <w:top w:val="none" w:sz="0" w:space="0" w:color="auto"/>
        <w:left w:val="none" w:sz="0" w:space="0" w:color="auto"/>
        <w:bottom w:val="none" w:sz="0" w:space="0" w:color="auto"/>
        <w:right w:val="none" w:sz="0" w:space="0" w:color="auto"/>
      </w:divBdr>
    </w:div>
    <w:div w:id="1467432536">
      <w:bodyDiv w:val="1"/>
      <w:marLeft w:val="0"/>
      <w:marRight w:val="0"/>
      <w:marTop w:val="0"/>
      <w:marBottom w:val="0"/>
      <w:divBdr>
        <w:top w:val="none" w:sz="0" w:space="0" w:color="auto"/>
        <w:left w:val="none" w:sz="0" w:space="0" w:color="auto"/>
        <w:bottom w:val="none" w:sz="0" w:space="0" w:color="auto"/>
        <w:right w:val="none" w:sz="0" w:space="0" w:color="auto"/>
      </w:divBdr>
    </w:div>
    <w:div w:id="1468081998">
      <w:bodyDiv w:val="1"/>
      <w:marLeft w:val="0"/>
      <w:marRight w:val="0"/>
      <w:marTop w:val="0"/>
      <w:marBottom w:val="0"/>
      <w:divBdr>
        <w:top w:val="none" w:sz="0" w:space="0" w:color="auto"/>
        <w:left w:val="none" w:sz="0" w:space="0" w:color="auto"/>
        <w:bottom w:val="none" w:sz="0" w:space="0" w:color="auto"/>
        <w:right w:val="none" w:sz="0" w:space="0" w:color="auto"/>
      </w:divBdr>
    </w:div>
    <w:div w:id="1476605327">
      <w:bodyDiv w:val="1"/>
      <w:marLeft w:val="0"/>
      <w:marRight w:val="0"/>
      <w:marTop w:val="0"/>
      <w:marBottom w:val="0"/>
      <w:divBdr>
        <w:top w:val="none" w:sz="0" w:space="0" w:color="auto"/>
        <w:left w:val="none" w:sz="0" w:space="0" w:color="auto"/>
        <w:bottom w:val="none" w:sz="0" w:space="0" w:color="auto"/>
        <w:right w:val="none" w:sz="0" w:space="0" w:color="auto"/>
      </w:divBdr>
    </w:div>
    <w:div w:id="1476683430">
      <w:bodyDiv w:val="1"/>
      <w:marLeft w:val="0"/>
      <w:marRight w:val="0"/>
      <w:marTop w:val="0"/>
      <w:marBottom w:val="0"/>
      <w:divBdr>
        <w:top w:val="none" w:sz="0" w:space="0" w:color="auto"/>
        <w:left w:val="none" w:sz="0" w:space="0" w:color="auto"/>
        <w:bottom w:val="none" w:sz="0" w:space="0" w:color="auto"/>
        <w:right w:val="none" w:sz="0" w:space="0" w:color="auto"/>
      </w:divBdr>
    </w:div>
    <w:div w:id="1478447812">
      <w:bodyDiv w:val="1"/>
      <w:marLeft w:val="0"/>
      <w:marRight w:val="0"/>
      <w:marTop w:val="0"/>
      <w:marBottom w:val="0"/>
      <w:divBdr>
        <w:top w:val="none" w:sz="0" w:space="0" w:color="auto"/>
        <w:left w:val="none" w:sz="0" w:space="0" w:color="auto"/>
        <w:bottom w:val="none" w:sz="0" w:space="0" w:color="auto"/>
        <w:right w:val="none" w:sz="0" w:space="0" w:color="auto"/>
      </w:divBdr>
    </w:div>
    <w:div w:id="1478457258">
      <w:bodyDiv w:val="1"/>
      <w:marLeft w:val="0"/>
      <w:marRight w:val="0"/>
      <w:marTop w:val="0"/>
      <w:marBottom w:val="0"/>
      <w:divBdr>
        <w:top w:val="none" w:sz="0" w:space="0" w:color="auto"/>
        <w:left w:val="none" w:sz="0" w:space="0" w:color="auto"/>
        <w:bottom w:val="none" w:sz="0" w:space="0" w:color="auto"/>
        <w:right w:val="none" w:sz="0" w:space="0" w:color="auto"/>
      </w:divBdr>
    </w:div>
    <w:div w:id="1486315155">
      <w:bodyDiv w:val="1"/>
      <w:marLeft w:val="0"/>
      <w:marRight w:val="0"/>
      <w:marTop w:val="0"/>
      <w:marBottom w:val="0"/>
      <w:divBdr>
        <w:top w:val="none" w:sz="0" w:space="0" w:color="auto"/>
        <w:left w:val="none" w:sz="0" w:space="0" w:color="auto"/>
        <w:bottom w:val="none" w:sz="0" w:space="0" w:color="auto"/>
        <w:right w:val="none" w:sz="0" w:space="0" w:color="auto"/>
      </w:divBdr>
    </w:div>
    <w:div w:id="1486387244">
      <w:bodyDiv w:val="1"/>
      <w:marLeft w:val="0"/>
      <w:marRight w:val="0"/>
      <w:marTop w:val="0"/>
      <w:marBottom w:val="0"/>
      <w:divBdr>
        <w:top w:val="none" w:sz="0" w:space="0" w:color="auto"/>
        <w:left w:val="none" w:sz="0" w:space="0" w:color="auto"/>
        <w:bottom w:val="none" w:sz="0" w:space="0" w:color="auto"/>
        <w:right w:val="none" w:sz="0" w:space="0" w:color="auto"/>
      </w:divBdr>
    </w:div>
    <w:div w:id="1488866383">
      <w:bodyDiv w:val="1"/>
      <w:marLeft w:val="0"/>
      <w:marRight w:val="0"/>
      <w:marTop w:val="0"/>
      <w:marBottom w:val="0"/>
      <w:divBdr>
        <w:top w:val="none" w:sz="0" w:space="0" w:color="auto"/>
        <w:left w:val="none" w:sz="0" w:space="0" w:color="auto"/>
        <w:bottom w:val="none" w:sz="0" w:space="0" w:color="auto"/>
        <w:right w:val="none" w:sz="0" w:space="0" w:color="auto"/>
      </w:divBdr>
    </w:div>
    <w:div w:id="1495418313">
      <w:bodyDiv w:val="1"/>
      <w:marLeft w:val="0"/>
      <w:marRight w:val="0"/>
      <w:marTop w:val="0"/>
      <w:marBottom w:val="0"/>
      <w:divBdr>
        <w:top w:val="none" w:sz="0" w:space="0" w:color="auto"/>
        <w:left w:val="none" w:sz="0" w:space="0" w:color="auto"/>
        <w:bottom w:val="none" w:sz="0" w:space="0" w:color="auto"/>
        <w:right w:val="none" w:sz="0" w:space="0" w:color="auto"/>
      </w:divBdr>
    </w:div>
    <w:div w:id="1497501188">
      <w:bodyDiv w:val="1"/>
      <w:marLeft w:val="0"/>
      <w:marRight w:val="0"/>
      <w:marTop w:val="0"/>
      <w:marBottom w:val="0"/>
      <w:divBdr>
        <w:top w:val="none" w:sz="0" w:space="0" w:color="auto"/>
        <w:left w:val="none" w:sz="0" w:space="0" w:color="auto"/>
        <w:bottom w:val="none" w:sz="0" w:space="0" w:color="auto"/>
        <w:right w:val="none" w:sz="0" w:space="0" w:color="auto"/>
      </w:divBdr>
    </w:div>
    <w:div w:id="1501500714">
      <w:bodyDiv w:val="1"/>
      <w:marLeft w:val="0"/>
      <w:marRight w:val="0"/>
      <w:marTop w:val="0"/>
      <w:marBottom w:val="0"/>
      <w:divBdr>
        <w:top w:val="none" w:sz="0" w:space="0" w:color="auto"/>
        <w:left w:val="none" w:sz="0" w:space="0" w:color="auto"/>
        <w:bottom w:val="none" w:sz="0" w:space="0" w:color="auto"/>
        <w:right w:val="none" w:sz="0" w:space="0" w:color="auto"/>
      </w:divBdr>
    </w:div>
    <w:div w:id="1502431960">
      <w:bodyDiv w:val="1"/>
      <w:marLeft w:val="0"/>
      <w:marRight w:val="0"/>
      <w:marTop w:val="0"/>
      <w:marBottom w:val="0"/>
      <w:divBdr>
        <w:top w:val="none" w:sz="0" w:space="0" w:color="auto"/>
        <w:left w:val="none" w:sz="0" w:space="0" w:color="auto"/>
        <w:bottom w:val="none" w:sz="0" w:space="0" w:color="auto"/>
        <w:right w:val="none" w:sz="0" w:space="0" w:color="auto"/>
      </w:divBdr>
    </w:div>
    <w:div w:id="1505516214">
      <w:bodyDiv w:val="1"/>
      <w:marLeft w:val="0"/>
      <w:marRight w:val="0"/>
      <w:marTop w:val="0"/>
      <w:marBottom w:val="0"/>
      <w:divBdr>
        <w:top w:val="none" w:sz="0" w:space="0" w:color="auto"/>
        <w:left w:val="none" w:sz="0" w:space="0" w:color="auto"/>
        <w:bottom w:val="none" w:sz="0" w:space="0" w:color="auto"/>
        <w:right w:val="none" w:sz="0" w:space="0" w:color="auto"/>
      </w:divBdr>
    </w:div>
    <w:div w:id="1516648986">
      <w:bodyDiv w:val="1"/>
      <w:marLeft w:val="0"/>
      <w:marRight w:val="0"/>
      <w:marTop w:val="0"/>
      <w:marBottom w:val="0"/>
      <w:divBdr>
        <w:top w:val="none" w:sz="0" w:space="0" w:color="auto"/>
        <w:left w:val="none" w:sz="0" w:space="0" w:color="auto"/>
        <w:bottom w:val="none" w:sz="0" w:space="0" w:color="auto"/>
        <w:right w:val="none" w:sz="0" w:space="0" w:color="auto"/>
      </w:divBdr>
    </w:div>
    <w:div w:id="1519002761">
      <w:bodyDiv w:val="1"/>
      <w:marLeft w:val="0"/>
      <w:marRight w:val="0"/>
      <w:marTop w:val="0"/>
      <w:marBottom w:val="0"/>
      <w:divBdr>
        <w:top w:val="none" w:sz="0" w:space="0" w:color="auto"/>
        <w:left w:val="none" w:sz="0" w:space="0" w:color="auto"/>
        <w:bottom w:val="none" w:sz="0" w:space="0" w:color="auto"/>
        <w:right w:val="none" w:sz="0" w:space="0" w:color="auto"/>
      </w:divBdr>
    </w:div>
    <w:div w:id="1522864182">
      <w:bodyDiv w:val="1"/>
      <w:marLeft w:val="0"/>
      <w:marRight w:val="0"/>
      <w:marTop w:val="0"/>
      <w:marBottom w:val="0"/>
      <w:divBdr>
        <w:top w:val="none" w:sz="0" w:space="0" w:color="auto"/>
        <w:left w:val="none" w:sz="0" w:space="0" w:color="auto"/>
        <w:bottom w:val="none" w:sz="0" w:space="0" w:color="auto"/>
        <w:right w:val="none" w:sz="0" w:space="0" w:color="auto"/>
      </w:divBdr>
    </w:div>
    <w:div w:id="1524973152">
      <w:bodyDiv w:val="1"/>
      <w:marLeft w:val="0"/>
      <w:marRight w:val="0"/>
      <w:marTop w:val="0"/>
      <w:marBottom w:val="0"/>
      <w:divBdr>
        <w:top w:val="none" w:sz="0" w:space="0" w:color="auto"/>
        <w:left w:val="none" w:sz="0" w:space="0" w:color="auto"/>
        <w:bottom w:val="none" w:sz="0" w:space="0" w:color="auto"/>
        <w:right w:val="none" w:sz="0" w:space="0" w:color="auto"/>
      </w:divBdr>
    </w:div>
    <w:div w:id="1530992150">
      <w:bodyDiv w:val="1"/>
      <w:marLeft w:val="0"/>
      <w:marRight w:val="0"/>
      <w:marTop w:val="0"/>
      <w:marBottom w:val="0"/>
      <w:divBdr>
        <w:top w:val="none" w:sz="0" w:space="0" w:color="auto"/>
        <w:left w:val="none" w:sz="0" w:space="0" w:color="auto"/>
        <w:bottom w:val="none" w:sz="0" w:space="0" w:color="auto"/>
        <w:right w:val="none" w:sz="0" w:space="0" w:color="auto"/>
      </w:divBdr>
    </w:div>
    <w:div w:id="1534611350">
      <w:bodyDiv w:val="1"/>
      <w:marLeft w:val="0"/>
      <w:marRight w:val="0"/>
      <w:marTop w:val="0"/>
      <w:marBottom w:val="0"/>
      <w:divBdr>
        <w:top w:val="none" w:sz="0" w:space="0" w:color="auto"/>
        <w:left w:val="none" w:sz="0" w:space="0" w:color="auto"/>
        <w:bottom w:val="none" w:sz="0" w:space="0" w:color="auto"/>
        <w:right w:val="none" w:sz="0" w:space="0" w:color="auto"/>
      </w:divBdr>
    </w:div>
    <w:div w:id="1542395612">
      <w:bodyDiv w:val="1"/>
      <w:marLeft w:val="0"/>
      <w:marRight w:val="0"/>
      <w:marTop w:val="0"/>
      <w:marBottom w:val="0"/>
      <w:divBdr>
        <w:top w:val="none" w:sz="0" w:space="0" w:color="auto"/>
        <w:left w:val="none" w:sz="0" w:space="0" w:color="auto"/>
        <w:bottom w:val="none" w:sz="0" w:space="0" w:color="auto"/>
        <w:right w:val="none" w:sz="0" w:space="0" w:color="auto"/>
      </w:divBdr>
    </w:div>
    <w:div w:id="1545485367">
      <w:bodyDiv w:val="1"/>
      <w:marLeft w:val="0"/>
      <w:marRight w:val="0"/>
      <w:marTop w:val="0"/>
      <w:marBottom w:val="0"/>
      <w:divBdr>
        <w:top w:val="none" w:sz="0" w:space="0" w:color="auto"/>
        <w:left w:val="none" w:sz="0" w:space="0" w:color="auto"/>
        <w:bottom w:val="none" w:sz="0" w:space="0" w:color="auto"/>
        <w:right w:val="none" w:sz="0" w:space="0" w:color="auto"/>
      </w:divBdr>
    </w:div>
    <w:div w:id="1549028598">
      <w:bodyDiv w:val="1"/>
      <w:marLeft w:val="0"/>
      <w:marRight w:val="0"/>
      <w:marTop w:val="0"/>
      <w:marBottom w:val="0"/>
      <w:divBdr>
        <w:top w:val="none" w:sz="0" w:space="0" w:color="auto"/>
        <w:left w:val="none" w:sz="0" w:space="0" w:color="auto"/>
        <w:bottom w:val="none" w:sz="0" w:space="0" w:color="auto"/>
        <w:right w:val="none" w:sz="0" w:space="0" w:color="auto"/>
      </w:divBdr>
    </w:div>
    <w:div w:id="1551919792">
      <w:bodyDiv w:val="1"/>
      <w:marLeft w:val="0"/>
      <w:marRight w:val="0"/>
      <w:marTop w:val="0"/>
      <w:marBottom w:val="0"/>
      <w:divBdr>
        <w:top w:val="none" w:sz="0" w:space="0" w:color="auto"/>
        <w:left w:val="none" w:sz="0" w:space="0" w:color="auto"/>
        <w:bottom w:val="none" w:sz="0" w:space="0" w:color="auto"/>
        <w:right w:val="none" w:sz="0" w:space="0" w:color="auto"/>
      </w:divBdr>
    </w:div>
    <w:div w:id="1559823792">
      <w:bodyDiv w:val="1"/>
      <w:marLeft w:val="0"/>
      <w:marRight w:val="0"/>
      <w:marTop w:val="0"/>
      <w:marBottom w:val="0"/>
      <w:divBdr>
        <w:top w:val="none" w:sz="0" w:space="0" w:color="auto"/>
        <w:left w:val="none" w:sz="0" w:space="0" w:color="auto"/>
        <w:bottom w:val="none" w:sz="0" w:space="0" w:color="auto"/>
        <w:right w:val="none" w:sz="0" w:space="0" w:color="auto"/>
      </w:divBdr>
    </w:div>
    <w:div w:id="1562904457">
      <w:bodyDiv w:val="1"/>
      <w:marLeft w:val="0"/>
      <w:marRight w:val="0"/>
      <w:marTop w:val="0"/>
      <w:marBottom w:val="0"/>
      <w:divBdr>
        <w:top w:val="none" w:sz="0" w:space="0" w:color="auto"/>
        <w:left w:val="none" w:sz="0" w:space="0" w:color="auto"/>
        <w:bottom w:val="none" w:sz="0" w:space="0" w:color="auto"/>
        <w:right w:val="none" w:sz="0" w:space="0" w:color="auto"/>
      </w:divBdr>
    </w:div>
    <w:div w:id="1574462924">
      <w:bodyDiv w:val="1"/>
      <w:marLeft w:val="0"/>
      <w:marRight w:val="0"/>
      <w:marTop w:val="0"/>
      <w:marBottom w:val="0"/>
      <w:divBdr>
        <w:top w:val="none" w:sz="0" w:space="0" w:color="auto"/>
        <w:left w:val="none" w:sz="0" w:space="0" w:color="auto"/>
        <w:bottom w:val="none" w:sz="0" w:space="0" w:color="auto"/>
        <w:right w:val="none" w:sz="0" w:space="0" w:color="auto"/>
      </w:divBdr>
    </w:div>
    <w:div w:id="1576015536">
      <w:bodyDiv w:val="1"/>
      <w:marLeft w:val="0"/>
      <w:marRight w:val="0"/>
      <w:marTop w:val="0"/>
      <w:marBottom w:val="0"/>
      <w:divBdr>
        <w:top w:val="none" w:sz="0" w:space="0" w:color="auto"/>
        <w:left w:val="none" w:sz="0" w:space="0" w:color="auto"/>
        <w:bottom w:val="none" w:sz="0" w:space="0" w:color="auto"/>
        <w:right w:val="none" w:sz="0" w:space="0" w:color="auto"/>
      </w:divBdr>
    </w:div>
    <w:div w:id="1578249564">
      <w:bodyDiv w:val="1"/>
      <w:marLeft w:val="0"/>
      <w:marRight w:val="0"/>
      <w:marTop w:val="0"/>
      <w:marBottom w:val="0"/>
      <w:divBdr>
        <w:top w:val="none" w:sz="0" w:space="0" w:color="auto"/>
        <w:left w:val="none" w:sz="0" w:space="0" w:color="auto"/>
        <w:bottom w:val="none" w:sz="0" w:space="0" w:color="auto"/>
        <w:right w:val="none" w:sz="0" w:space="0" w:color="auto"/>
      </w:divBdr>
    </w:div>
    <w:div w:id="1578859639">
      <w:bodyDiv w:val="1"/>
      <w:marLeft w:val="0"/>
      <w:marRight w:val="0"/>
      <w:marTop w:val="0"/>
      <w:marBottom w:val="0"/>
      <w:divBdr>
        <w:top w:val="none" w:sz="0" w:space="0" w:color="auto"/>
        <w:left w:val="none" w:sz="0" w:space="0" w:color="auto"/>
        <w:bottom w:val="none" w:sz="0" w:space="0" w:color="auto"/>
        <w:right w:val="none" w:sz="0" w:space="0" w:color="auto"/>
      </w:divBdr>
    </w:div>
    <w:div w:id="1579973917">
      <w:bodyDiv w:val="1"/>
      <w:marLeft w:val="0"/>
      <w:marRight w:val="0"/>
      <w:marTop w:val="0"/>
      <w:marBottom w:val="0"/>
      <w:divBdr>
        <w:top w:val="none" w:sz="0" w:space="0" w:color="auto"/>
        <w:left w:val="none" w:sz="0" w:space="0" w:color="auto"/>
        <w:bottom w:val="none" w:sz="0" w:space="0" w:color="auto"/>
        <w:right w:val="none" w:sz="0" w:space="0" w:color="auto"/>
      </w:divBdr>
    </w:div>
    <w:div w:id="1580482797">
      <w:bodyDiv w:val="1"/>
      <w:marLeft w:val="0"/>
      <w:marRight w:val="0"/>
      <w:marTop w:val="0"/>
      <w:marBottom w:val="0"/>
      <w:divBdr>
        <w:top w:val="none" w:sz="0" w:space="0" w:color="auto"/>
        <w:left w:val="none" w:sz="0" w:space="0" w:color="auto"/>
        <w:bottom w:val="none" w:sz="0" w:space="0" w:color="auto"/>
        <w:right w:val="none" w:sz="0" w:space="0" w:color="auto"/>
      </w:divBdr>
    </w:div>
    <w:div w:id="1586114403">
      <w:bodyDiv w:val="1"/>
      <w:marLeft w:val="0"/>
      <w:marRight w:val="0"/>
      <w:marTop w:val="0"/>
      <w:marBottom w:val="0"/>
      <w:divBdr>
        <w:top w:val="none" w:sz="0" w:space="0" w:color="auto"/>
        <w:left w:val="none" w:sz="0" w:space="0" w:color="auto"/>
        <w:bottom w:val="none" w:sz="0" w:space="0" w:color="auto"/>
        <w:right w:val="none" w:sz="0" w:space="0" w:color="auto"/>
      </w:divBdr>
    </w:div>
    <w:div w:id="1589002611">
      <w:bodyDiv w:val="1"/>
      <w:marLeft w:val="0"/>
      <w:marRight w:val="0"/>
      <w:marTop w:val="0"/>
      <w:marBottom w:val="0"/>
      <w:divBdr>
        <w:top w:val="none" w:sz="0" w:space="0" w:color="auto"/>
        <w:left w:val="none" w:sz="0" w:space="0" w:color="auto"/>
        <w:bottom w:val="none" w:sz="0" w:space="0" w:color="auto"/>
        <w:right w:val="none" w:sz="0" w:space="0" w:color="auto"/>
      </w:divBdr>
    </w:div>
    <w:div w:id="1608780511">
      <w:bodyDiv w:val="1"/>
      <w:marLeft w:val="0"/>
      <w:marRight w:val="0"/>
      <w:marTop w:val="0"/>
      <w:marBottom w:val="0"/>
      <w:divBdr>
        <w:top w:val="none" w:sz="0" w:space="0" w:color="auto"/>
        <w:left w:val="none" w:sz="0" w:space="0" w:color="auto"/>
        <w:bottom w:val="none" w:sz="0" w:space="0" w:color="auto"/>
        <w:right w:val="none" w:sz="0" w:space="0" w:color="auto"/>
      </w:divBdr>
    </w:div>
    <w:div w:id="1619794609">
      <w:bodyDiv w:val="1"/>
      <w:marLeft w:val="0"/>
      <w:marRight w:val="0"/>
      <w:marTop w:val="0"/>
      <w:marBottom w:val="0"/>
      <w:divBdr>
        <w:top w:val="none" w:sz="0" w:space="0" w:color="auto"/>
        <w:left w:val="none" w:sz="0" w:space="0" w:color="auto"/>
        <w:bottom w:val="none" w:sz="0" w:space="0" w:color="auto"/>
        <w:right w:val="none" w:sz="0" w:space="0" w:color="auto"/>
      </w:divBdr>
    </w:div>
    <w:div w:id="1624843520">
      <w:bodyDiv w:val="1"/>
      <w:marLeft w:val="0"/>
      <w:marRight w:val="0"/>
      <w:marTop w:val="0"/>
      <w:marBottom w:val="0"/>
      <w:divBdr>
        <w:top w:val="none" w:sz="0" w:space="0" w:color="auto"/>
        <w:left w:val="none" w:sz="0" w:space="0" w:color="auto"/>
        <w:bottom w:val="none" w:sz="0" w:space="0" w:color="auto"/>
        <w:right w:val="none" w:sz="0" w:space="0" w:color="auto"/>
      </w:divBdr>
    </w:div>
    <w:div w:id="1627589956">
      <w:bodyDiv w:val="1"/>
      <w:marLeft w:val="0"/>
      <w:marRight w:val="0"/>
      <w:marTop w:val="0"/>
      <w:marBottom w:val="0"/>
      <w:divBdr>
        <w:top w:val="none" w:sz="0" w:space="0" w:color="auto"/>
        <w:left w:val="none" w:sz="0" w:space="0" w:color="auto"/>
        <w:bottom w:val="none" w:sz="0" w:space="0" w:color="auto"/>
        <w:right w:val="none" w:sz="0" w:space="0" w:color="auto"/>
      </w:divBdr>
    </w:div>
    <w:div w:id="1628973247">
      <w:bodyDiv w:val="1"/>
      <w:marLeft w:val="0"/>
      <w:marRight w:val="0"/>
      <w:marTop w:val="0"/>
      <w:marBottom w:val="0"/>
      <w:divBdr>
        <w:top w:val="none" w:sz="0" w:space="0" w:color="auto"/>
        <w:left w:val="none" w:sz="0" w:space="0" w:color="auto"/>
        <w:bottom w:val="none" w:sz="0" w:space="0" w:color="auto"/>
        <w:right w:val="none" w:sz="0" w:space="0" w:color="auto"/>
      </w:divBdr>
    </w:div>
    <w:div w:id="1630740582">
      <w:bodyDiv w:val="1"/>
      <w:marLeft w:val="0"/>
      <w:marRight w:val="0"/>
      <w:marTop w:val="0"/>
      <w:marBottom w:val="0"/>
      <w:divBdr>
        <w:top w:val="none" w:sz="0" w:space="0" w:color="auto"/>
        <w:left w:val="none" w:sz="0" w:space="0" w:color="auto"/>
        <w:bottom w:val="none" w:sz="0" w:space="0" w:color="auto"/>
        <w:right w:val="none" w:sz="0" w:space="0" w:color="auto"/>
      </w:divBdr>
    </w:div>
    <w:div w:id="1631980510">
      <w:bodyDiv w:val="1"/>
      <w:marLeft w:val="0"/>
      <w:marRight w:val="0"/>
      <w:marTop w:val="0"/>
      <w:marBottom w:val="0"/>
      <w:divBdr>
        <w:top w:val="none" w:sz="0" w:space="0" w:color="auto"/>
        <w:left w:val="none" w:sz="0" w:space="0" w:color="auto"/>
        <w:bottom w:val="none" w:sz="0" w:space="0" w:color="auto"/>
        <w:right w:val="none" w:sz="0" w:space="0" w:color="auto"/>
      </w:divBdr>
    </w:div>
    <w:div w:id="1635521837">
      <w:bodyDiv w:val="1"/>
      <w:marLeft w:val="0"/>
      <w:marRight w:val="0"/>
      <w:marTop w:val="0"/>
      <w:marBottom w:val="0"/>
      <w:divBdr>
        <w:top w:val="none" w:sz="0" w:space="0" w:color="auto"/>
        <w:left w:val="none" w:sz="0" w:space="0" w:color="auto"/>
        <w:bottom w:val="none" w:sz="0" w:space="0" w:color="auto"/>
        <w:right w:val="none" w:sz="0" w:space="0" w:color="auto"/>
      </w:divBdr>
    </w:div>
    <w:div w:id="1638560259">
      <w:bodyDiv w:val="1"/>
      <w:marLeft w:val="0"/>
      <w:marRight w:val="0"/>
      <w:marTop w:val="0"/>
      <w:marBottom w:val="0"/>
      <w:divBdr>
        <w:top w:val="none" w:sz="0" w:space="0" w:color="auto"/>
        <w:left w:val="none" w:sz="0" w:space="0" w:color="auto"/>
        <w:bottom w:val="none" w:sz="0" w:space="0" w:color="auto"/>
        <w:right w:val="none" w:sz="0" w:space="0" w:color="auto"/>
      </w:divBdr>
    </w:div>
    <w:div w:id="1645432286">
      <w:bodyDiv w:val="1"/>
      <w:marLeft w:val="0"/>
      <w:marRight w:val="0"/>
      <w:marTop w:val="0"/>
      <w:marBottom w:val="0"/>
      <w:divBdr>
        <w:top w:val="none" w:sz="0" w:space="0" w:color="auto"/>
        <w:left w:val="none" w:sz="0" w:space="0" w:color="auto"/>
        <w:bottom w:val="none" w:sz="0" w:space="0" w:color="auto"/>
        <w:right w:val="none" w:sz="0" w:space="0" w:color="auto"/>
      </w:divBdr>
    </w:div>
    <w:div w:id="1650163068">
      <w:bodyDiv w:val="1"/>
      <w:marLeft w:val="0"/>
      <w:marRight w:val="0"/>
      <w:marTop w:val="0"/>
      <w:marBottom w:val="0"/>
      <w:divBdr>
        <w:top w:val="none" w:sz="0" w:space="0" w:color="auto"/>
        <w:left w:val="none" w:sz="0" w:space="0" w:color="auto"/>
        <w:bottom w:val="none" w:sz="0" w:space="0" w:color="auto"/>
        <w:right w:val="none" w:sz="0" w:space="0" w:color="auto"/>
      </w:divBdr>
    </w:div>
    <w:div w:id="1655647575">
      <w:bodyDiv w:val="1"/>
      <w:marLeft w:val="0"/>
      <w:marRight w:val="0"/>
      <w:marTop w:val="0"/>
      <w:marBottom w:val="0"/>
      <w:divBdr>
        <w:top w:val="none" w:sz="0" w:space="0" w:color="auto"/>
        <w:left w:val="none" w:sz="0" w:space="0" w:color="auto"/>
        <w:bottom w:val="none" w:sz="0" w:space="0" w:color="auto"/>
        <w:right w:val="none" w:sz="0" w:space="0" w:color="auto"/>
      </w:divBdr>
    </w:div>
    <w:div w:id="1657609283">
      <w:bodyDiv w:val="1"/>
      <w:marLeft w:val="0"/>
      <w:marRight w:val="0"/>
      <w:marTop w:val="0"/>
      <w:marBottom w:val="0"/>
      <w:divBdr>
        <w:top w:val="none" w:sz="0" w:space="0" w:color="auto"/>
        <w:left w:val="none" w:sz="0" w:space="0" w:color="auto"/>
        <w:bottom w:val="none" w:sz="0" w:space="0" w:color="auto"/>
        <w:right w:val="none" w:sz="0" w:space="0" w:color="auto"/>
      </w:divBdr>
    </w:div>
    <w:div w:id="1664234545">
      <w:bodyDiv w:val="1"/>
      <w:marLeft w:val="0"/>
      <w:marRight w:val="0"/>
      <w:marTop w:val="0"/>
      <w:marBottom w:val="0"/>
      <w:divBdr>
        <w:top w:val="none" w:sz="0" w:space="0" w:color="auto"/>
        <w:left w:val="none" w:sz="0" w:space="0" w:color="auto"/>
        <w:bottom w:val="none" w:sz="0" w:space="0" w:color="auto"/>
        <w:right w:val="none" w:sz="0" w:space="0" w:color="auto"/>
      </w:divBdr>
    </w:div>
    <w:div w:id="1665739334">
      <w:bodyDiv w:val="1"/>
      <w:marLeft w:val="0"/>
      <w:marRight w:val="0"/>
      <w:marTop w:val="0"/>
      <w:marBottom w:val="0"/>
      <w:divBdr>
        <w:top w:val="none" w:sz="0" w:space="0" w:color="auto"/>
        <w:left w:val="none" w:sz="0" w:space="0" w:color="auto"/>
        <w:bottom w:val="none" w:sz="0" w:space="0" w:color="auto"/>
        <w:right w:val="none" w:sz="0" w:space="0" w:color="auto"/>
      </w:divBdr>
    </w:div>
    <w:div w:id="1666978716">
      <w:bodyDiv w:val="1"/>
      <w:marLeft w:val="0"/>
      <w:marRight w:val="0"/>
      <w:marTop w:val="0"/>
      <w:marBottom w:val="0"/>
      <w:divBdr>
        <w:top w:val="none" w:sz="0" w:space="0" w:color="auto"/>
        <w:left w:val="none" w:sz="0" w:space="0" w:color="auto"/>
        <w:bottom w:val="none" w:sz="0" w:space="0" w:color="auto"/>
        <w:right w:val="none" w:sz="0" w:space="0" w:color="auto"/>
      </w:divBdr>
    </w:div>
    <w:div w:id="1669942215">
      <w:bodyDiv w:val="1"/>
      <w:marLeft w:val="0"/>
      <w:marRight w:val="0"/>
      <w:marTop w:val="0"/>
      <w:marBottom w:val="0"/>
      <w:divBdr>
        <w:top w:val="none" w:sz="0" w:space="0" w:color="auto"/>
        <w:left w:val="none" w:sz="0" w:space="0" w:color="auto"/>
        <w:bottom w:val="none" w:sz="0" w:space="0" w:color="auto"/>
        <w:right w:val="none" w:sz="0" w:space="0" w:color="auto"/>
      </w:divBdr>
    </w:div>
    <w:div w:id="1672830678">
      <w:bodyDiv w:val="1"/>
      <w:marLeft w:val="0"/>
      <w:marRight w:val="0"/>
      <w:marTop w:val="0"/>
      <w:marBottom w:val="0"/>
      <w:divBdr>
        <w:top w:val="none" w:sz="0" w:space="0" w:color="auto"/>
        <w:left w:val="none" w:sz="0" w:space="0" w:color="auto"/>
        <w:bottom w:val="none" w:sz="0" w:space="0" w:color="auto"/>
        <w:right w:val="none" w:sz="0" w:space="0" w:color="auto"/>
      </w:divBdr>
    </w:div>
    <w:div w:id="1674263268">
      <w:bodyDiv w:val="1"/>
      <w:marLeft w:val="0"/>
      <w:marRight w:val="0"/>
      <w:marTop w:val="0"/>
      <w:marBottom w:val="0"/>
      <w:divBdr>
        <w:top w:val="none" w:sz="0" w:space="0" w:color="auto"/>
        <w:left w:val="none" w:sz="0" w:space="0" w:color="auto"/>
        <w:bottom w:val="none" w:sz="0" w:space="0" w:color="auto"/>
        <w:right w:val="none" w:sz="0" w:space="0" w:color="auto"/>
      </w:divBdr>
    </w:div>
    <w:div w:id="1676616631">
      <w:bodyDiv w:val="1"/>
      <w:marLeft w:val="0"/>
      <w:marRight w:val="0"/>
      <w:marTop w:val="0"/>
      <w:marBottom w:val="0"/>
      <w:divBdr>
        <w:top w:val="none" w:sz="0" w:space="0" w:color="auto"/>
        <w:left w:val="none" w:sz="0" w:space="0" w:color="auto"/>
        <w:bottom w:val="none" w:sz="0" w:space="0" w:color="auto"/>
        <w:right w:val="none" w:sz="0" w:space="0" w:color="auto"/>
      </w:divBdr>
    </w:div>
    <w:div w:id="1684168005">
      <w:bodyDiv w:val="1"/>
      <w:marLeft w:val="0"/>
      <w:marRight w:val="0"/>
      <w:marTop w:val="0"/>
      <w:marBottom w:val="0"/>
      <w:divBdr>
        <w:top w:val="none" w:sz="0" w:space="0" w:color="auto"/>
        <w:left w:val="none" w:sz="0" w:space="0" w:color="auto"/>
        <w:bottom w:val="none" w:sz="0" w:space="0" w:color="auto"/>
        <w:right w:val="none" w:sz="0" w:space="0" w:color="auto"/>
      </w:divBdr>
    </w:div>
    <w:div w:id="1684353347">
      <w:bodyDiv w:val="1"/>
      <w:marLeft w:val="0"/>
      <w:marRight w:val="0"/>
      <w:marTop w:val="0"/>
      <w:marBottom w:val="0"/>
      <w:divBdr>
        <w:top w:val="none" w:sz="0" w:space="0" w:color="auto"/>
        <w:left w:val="none" w:sz="0" w:space="0" w:color="auto"/>
        <w:bottom w:val="none" w:sz="0" w:space="0" w:color="auto"/>
        <w:right w:val="none" w:sz="0" w:space="0" w:color="auto"/>
      </w:divBdr>
    </w:div>
    <w:div w:id="1688949320">
      <w:bodyDiv w:val="1"/>
      <w:marLeft w:val="0"/>
      <w:marRight w:val="0"/>
      <w:marTop w:val="0"/>
      <w:marBottom w:val="0"/>
      <w:divBdr>
        <w:top w:val="none" w:sz="0" w:space="0" w:color="auto"/>
        <w:left w:val="none" w:sz="0" w:space="0" w:color="auto"/>
        <w:bottom w:val="none" w:sz="0" w:space="0" w:color="auto"/>
        <w:right w:val="none" w:sz="0" w:space="0" w:color="auto"/>
      </w:divBdr>
    </w:div>
    <w:div w:id="1690911225">
      <w:bodyDiv w:val="1"/>
      <w:marLeft w:val="0"/>
      <w:marRight w:val="0"/>
      <w:marTop w:val="0"/>
      <w:marBottom w:val="0"/>
      <w:divBdr>
        <w:top w:val="none" w:sz="0" w:space="0" w:color="auto"/>
        <w:left w:val="none" w:sz="0" w:space="0" w:color="auto"/>
        <w:bottom w:val="none" w:sz="0" w:space="0" w:color="auto"/>
        <w:right w:val="none" w:sz="0" w:space="0" w:color="auto"/>
      </w:divBdr>
    </w:div>
    <w:div w:id="1691033160">
      <w:bodyDiv w:val="1"/>
      <w:marLeft w:val="0"/>
      <w:marRight w:val="0"/>
      <w:marTop w:val="0"/>
      <w:marBottom w:val="0"/>
      <w:divBdr>
        <w:top w:val="none" w:sz="0" w:space="0" w:color="auto"/>
        <w:left w:val="none" w:sz="0" w:space="0" w:color="auto"/>
        <w:bottom w:val="none" w:sz="0" w:space="0" w:color="auto"/>
        <w:right w:val="none" w:sz="0" w:space="0" w:color="auto"/>
      </w:divBdr>
    </w:div>
    <w:div w:id="1691101742">
      <w:bodyDiv w:val="1"/>
      <w:marLeft w:val="0"/>
      <w:marRight w:val="0"/>
      <w:marTop w:val="0"/>
      <w:marBottom w:val="0"/>
      <w:divBdr>
        <w:top w:val="none" w:sz="0" w:space="0" w:color="auto"/>
        <w:left w:val="none" w:sz="0" w:space="0" w:color="auto"/>
        <w:bottom w:val="none" w:sz="0" w:space="0" w:color="auto"/>
        <w:right w:val="none" w:sz="0" w:space="0" w:color="auto"/>
      </w:divBdr>
    </w:div>
    <w:div w:id="1694382742">
      <w:bodyDiv w:val="1"/>
      <w:marLeft w:val="0"/>
      <w:marRight w:val="0"/>
      <w:marTop w:val="0"/>
      <w:marBottom w:val="0"/>
      <w:divBdr>
        <w:top w:val="none" w:sz="0" w:space="0" w:color="auto"/>
        <w:left w:val="none" w:sz="0" w:space="0" w:color="auto"/>
        <w:bottom w:val="none" w:sz="0" w:space="0" w:color="auto"/>
        <w:right w:val="none" w:sz="0" w:space="0" w:color="auto"/>
      </w:divBdr>
    </w:div>
    <w:div w:id="1697733635">
      <w:bodyDiv w:val="1"/>
      <w:marLeft w:val="0"/>
      <w:marRight w:val="0"/>
      <w:marTop w:val="0"/>
      <w:marBottom w:val="0"/>
      <w:divBdr>
        <w:top w:val="none" w:sz="0" w:space="0" w:color="auto"/>
        <w:left w:val="none" w:sz="0" w:space="0" w:color="auto"/>
        <w:bottom w:val="none" w:sz="0" w:space="0" w:color="auto"/>
        <w:right w:val="none" w:sz="0" w:space="0" w:color="auto"/>
      </w:divBdr>
    </w:div>
    <w:div w:id="1711033600">
      <w:bodyDiv w:val="1"/>
      <w:marLeft w:val="0"/>
      <w:marRight w:val="0"/>
      <w:marTop w:val="0"/>
      <w:marBottom w:val="0"/>
      <w:divBdr>
        <w:top w:val="none" w:sz="0" w:space="0" w:color="auto"/>
        <w:left w:val="none" w:sz="0" w:space="0" w:color="auto"/>
        <w:bottom w:val="none" w:sz="0" w:space="0" w:color="auto"/>
        <w:right w:val="none" w:sz="0" w:space="0" w:color="auto"/>
      </w:divBdr>
    </w:div>
    <w:div w:id="1711035501">
      <w:bodyDiv w:val="1"/>
      <w:marLeft w:val="0"/>
      <w:marRight w:val="0"/>
      <w:marTop w:val="0"/>
      <w:marBottom w:val="0"/>
      <w:divBdr>
        <w:top w:val="none" w:sz="0" w:space="0" w:color="auto"/>
        <w:left w:val="none" w:sz="0" w:space="0" w:color="auto"/>
        <w:bottom w:val="none" w:sz="0" w:space="0" w:color="auto"/>
        <w:right w:val="none" w:sz="0" w:space="0" w:color="auto"/>
      </w:divBdr>
    </w:div>
    <w:div w:id="1712656315">
      <w:bodyDiv w:val="1"/>
      <w:marLeft w:val="0"/>
      <w:marRight w:val="0"/>
      <w:marTop w:val="0"/>
      <w:marBottom w:val="0"/>
      <w:divBdr>
        <w:top w:val="none" w:sz="0" w:space="0" w:color="auto"/>
        <w:left w:val="none" w:sz="0" w:space="0" w:color="auto"/>
        <w:bottom w:val="none" w:sz="0" w:space="0" w:color="auto"/>
        <w:right w:val="none" w:sz="0" w:space="0" w:color="auto"/>
      </w:divBdr>
    </w:div>
    <w:div w:id="1713922189">
      <w:bodyDiv w:val="1"/>
      <w:marLeft w:val="0"/>
      <w:marRight w:val="0"/>
      <w:marTop w:val="0"/>
      <w:marBottom w:val="0"/>
      <w:divBdr>
        <w:top w:val="none" w:sz="0" w:space="0" w:color="auto"/>
        <w:left w:val="none" w:sz="0" w:space="0" w:color="auto"/>
        <w:bottom w:val="none" w:sz="0" w:space="0" w:color="auto"/>
        <w:right w:val="none" w:sz="0" w:space="0" w:color="auto"/>
      </w:divBdr>
    </w:div>
    <w:div w:id="1719280355">
      <w:bodyDiv w:val="1"/>
      <w:marLeft w:val="0"/>
      <w:marRight w:val="0"/>
      <w:marTop w:val="0"/>
      <w:marBottom w:val="0"/>
      <w:divBdr>
        <w:top w:val="none" w:sz="0" w:space="0" w:color="auto"/>
        <w:left w:val="none" w:sz="0" w:space="0" w:color="auto"/>
        <w:bottom w:val="none" w:sz="0" w:space="0" w:color="auto"/>
        <w:right w:val="none" w:sz="0" w:space="0" w:color="auto"/>
      </w:divBdr>
    </w:div>
    <w:div w:id="1721437617">
      <w:bodyDiv w:val="1"/>
      <w:marLeft w:val="0"/>
      <w:marRight w:val="0"/>
      <w:marTop w:val="0"/>
      <w:marBottom w:val="0"/>
      <w:divBdr>
        <w:top w:val="none" w:sz="0" w:space="0" w:color="auto"/>
        <w:left w:val="none" w:sz="0" w:space="0" w:color="auto"/>
        <w:bottom w:val="none" w:sz="0" w:space="0" w:color="auto"/>
        <w:right w:val="none" w:sz="0" w:space="0" w:color="auto"/>
      </w:divBdr>
    </w:div>
    <w:div w:id="1721632070">
      <w:bodyDiv w:val="1"/>
      <w:marLeft w:val="0"/>
      <w:marRight w:val="0"/>
      <w:marTop w:val="0"/>
      <w:marBottom w:val="0"/>
      <w:divBdr>
        <w:top w:val="none" w:sz="0" w:space="0" w:color="auto"/>
        <w:left w:val="none" w:sz="0" w:space="0" w:color="auto"/>
        <w:bottom w:val="none" w:sz="0" w:space="0" w:color="auto"/>
        <w:right w:val="none" w:sz="0" w:space="0" w:color="auto"/>
      </w:divBdr>
    </w:div>
    <w:div w:id="1721906004">
      <w:bodyDiv w:val="1"/>
      <w:marLeft w:val="0"/>
      <w:marRight w:val="0"/>
      <w:marTop w:val="0"/>
      <w:marBottom w:val="0"/>
      <w:divBdr>
        <w:top w:val="none" w:sz="0" w:space="0" w:color="auto"/>
        <w:left w:val="none" w:sz="0" w:space="0" w:color="auto"/>
        <w:bottom w:val="none" w:sz="0" w:space="0" w:color="auto"/>
        <w:right w:val="none" w:sz="0" w:space="0" w:color="auto"/>
      </w:divBdr>
    </w:div>
    <w:div w:id="1730569225">
      <w:bodyDiv w:val="1"/>
      <w:marLeft w:val="0"/>
      <w:marRight w:val="0"/>
      <w:marTop w:val="0"/>
      <w:marBottom w:val="0"/>
      <w:divBdr>
        <w:top w:val="none" w:sz="0" w:space="0" w:color="auto"/>
        <w:left w:val="none" w:sz="0" w:space="0" w:color="auto"/>
        <w:bottom w:val="none" w:sz="0" w:space="0" w:color="auto"/>
        <w:right w:val="none" w:sz="0" w:space="0" w:color="auto"/>
      </w:divBdr>
    </w:div>
    <w:div w:id="1744713210">
      <w:bodyDiv w:val="1"/>
      <w:marLeft w:val="0"/>
      <w:marRight w:val="0"/>
      <w:marTop w:val="0"/>
      <w:marBottom w:val="0"/>
      <w:divBdr>
        <w:top w:val="none" w:sz="0" w:space="0" w:color="auto"/>
        <w:left w:val="none" w:sz="0" w:space="0" w:color="auto"/>
        <w:bottom w:val="none" w:sz="0" w:space="0" w:color="auto"/>
        <w:right w:val="none" w:sz="0" w:space="0" w:color="auto"/>
      </w:divBdr>
    </w:div>
    <w:div w:id="1744914435">
      <w:bodyDiv w:val="1"/>
      <w:marLeft w:val="0"/>
      <w:marRight w:val="0"/>
      <w:marTop w:val="0"/>
      <w:marBottom w:val="0"/>
      <w:divBdr>
        <w:top w:val="none" w:sz="0" w:space="0" w:color="auto"/>
        <w:left w:val="none" w:sz="0" w:space="0" w:color="auto"/>
        <w:bottom w:val="none" w:sz="0" w:space="0" w:color="auto"/>
        <w:right w:val="none" w:sz="0" w:space="0" w:color="auto"/>
      </w:divBdr>
    </w:div>
    <w:div w:id="1745029953">
      <w:bodyDiv w:val="1"/>
      <w:marLeft w:val="0"/>
      <w:marRight w:val="0"/>
      <w:marTop w:val="0"/>
      <w:marBottom w:val="0"/>
      <w:divBdr>
        <w:top w:val="none" w:sz="0" w:space="0" w:color="auto"/>
        <w:left w:val="none" w:sz="0" w:space="0" w:color="auto"/>
        <w:bottom w:val="none" w:sz="0" w:space="0" w:color="auto"/>
        <w:right w:val="none" w:sz="0" w:space="0" w:color="auto"/>
      </w:divBdr>
    </w:div>
    <w:div w:id="1747803234">
      <w:bodyDiv w:val="1"/>
      <w:marLeft w:val="0"/>
      <w:marRight w:val="0"/>
      <w:marTop w:val="0"/>
      <w:marBottom w:val="0"/>
      <w:divBdr>
        <w:top w:val="none" w:sz="0" w:space="0" w:color="auto"/>
        <w:left w:val="none" w:sz="0" w:space="0" w:color="auto"/>
        <w:bottom w:val="none" w:sz="0" w:space="0" w:color="auto"/>
        <w:right w:val="none" w:sz="0" w:space="0" w:color="auto"/>
      </w:divBdr>
    </w:div>
    <w:div w:id="1747993690">
      <w:bodyDiv w:val="1"/>
      <w:marLeft w:val="0"/>
      <w:marRight w:val="0"/>
      <w:marTop w:val="0"/>
      <w:marBottom w:val="0"/>
      <w:divBdr>
        <w:top w:val="none" w:sz="0" w:space="0" w:color="auto"/>
        <w:left w:val="none" w:sz="0" w:space="0" w:color="auto"/>
        <w:bottom w:val="none" w:sz="0" w:space="0" w:color="auto"/>
        <w:right w:val="none" w:sz="0" w:space="0" w:color="auto"/>
      </w:divBdr>
    </w:div>
    <w:div w:id="1761901525">
      <w:bodyDiv w:val="1"/>
      <w:marLeft w:val="0"/>
      <w:marRight w:val="0"/>
      <w:marTop w:val="0"/>
      <w:marBottom w:val="0"/>
      <w:divBdr>
        <w:top w:val="none" w:sz="0" w:space="0" w:color="auto"/>
        <w:left w:val="none" w:sz="0" w:space="0" w:color="auto"/>
        <w:bottom w:val="none" w:sz="0" w:space="0" w:color="auto"/>
        <w:right w:val="none" w:sz="0" w:space="0" w:color="auto"/>
      </w:divBdr>
    </w:div>
    <w:div w:id="1762876710">
      <w:bodyDiv w:val="1"/>
      <w:marLeft w:val="0"/>
      <w:marRight w:val="0"/>
      <w:marTop w:val="0"/>
      <w:marBottom w:val="0"/>
      <w:divBdr>
        <w:top w:val="none" w:sz="0" w:space="0" w:color="auto"/>
        <w:left w:val="none" w:sz="0" w:space="0" w:color="auto"/>
        <w:bottom w:val="none" w:sz="0" w:space="0" w:color="auto"/>
        <w:right w:val="none" w:sz="0" w:space="0" w:color="auto"/>
      </w:divBdr>
    </w:div>
    <w:div w:id="1766996657">
      <w:bodyDiv w:val="1"/>
      <w:marLeft w:val="0"/>
      <w:marRight w:val="0"/>
      <w:marTop w:val="0"/>
      <w:marBottom w:val="0"/>
      <w:divBdr>
        <w:top w:val="none" w:sz="0" w:space="0" w:color="auto"/>
        <w:left w:val="none" w:sz="0" w:space="0" w:color="auto"/>
        <w:bottom w:val="none" w:sz="0" w:space="0" w:color="auto"/>
        <w:right w:val="none" w:sz="0" w:space="0" w:color="auto"/>
      </w:divBdr>
    </w:div>
    <w:div w:id="1769739267">
      <w:bodyDiv w:val="1"/>
      <w:marLeft w:val="0"/>
      <w:marRight w:val="0"/>
      <w:marTop w:val="0"/>
      <w:marBottom w:val="0"/>
      <w:divBdr>
        <w:top w:val="none" w:sz="0" w:space="0" w:color="auto"/>
        <w:left w:val="none" w:sz="0" w:space="0" w:color="auto"/>
        <w:bottom w:val="none" w:sz="0" w:space="0" w:color="auto"/>
        <w:right w:val="none" w:sz="0" w:space="0" w:color="auto"/>
      </w:divBdr>
    </w:div>
    <w:div w:id="1777602897">
      <w:bodyDiv w:val="1"/>
      <w:marLeft w:val="0"/>
      <w:marRight w:val="0"/>
      <w:marTop w:val="0"/>
      <w:marBottom w:val="0"/>
      <w:divBdr>
        <w:top w:val="none" w:sz="0" w:space="0" w:color="auto"/>
        <w:left w:val="none" w:sz="0" w:space="0" w:color="auto"/>
        <w:bottom w:val="none" w:sz="0" w:space="0" w:color="auto"/>
        <w:right w:val="none" w:sz="0" w:space="0" w:color="auto"/>
      </w:divBdr>
    </w:div>
    <w:div w:id="1778525164">
      <w:bodyDiv w:val="1"/>
      <w:marLeft w:val="0"/>
      <w:marRight w:val="0"/>
      <w:marTop w:val="0"/>
      <w:marBottom w:val="0"/>
      <w:divBdr>
        <w:top w:val="none" w:sz="0" w:space="0" w:color="auto"/>
        <w:left w:val="none" w:sz="0" w:space="0" w:color="auto"/>
        <w:bottom w:val="none" w:sz="0" w:space="0" w:color="auto"/>
        <w:right w:val="none" w:sz="0" w:space="0" w:color="auto"/>
      </w:divBdr>
    </w:div>
    <w:div w:id="1781410221">
      <w:bodyDiv w:val="1"/>
      <w:marLeft w:val="0"/>
      <w:marRight w:val="0"/>
      <w:marTop w:val="0"/>
      <w:marBottom w:val="0"/>
      <w:divBdr>
        <w:top w:val="none" w:sz="0" w:space="0" w:color="auto"/>
        <w:left w:val="none" w:sz="0" w:space="0" w:color="auto"/>
        <w:bottom w:val="none" w:sz="0" w:space="0" w:color="auto"/>
        <w:right w:val="none" w:sz="0" w:space="0" w:color="auto"/>
      </w:divBdr>
    </w:div>
    <w:div w:id="1783651858">
      <w:bodyDiv w:val="1"/>
      <w:marLeft w:val="0"/>
      <w:marRight w:val="0"/>
      <w:marTop w:val="0"/>
      <w:marBottom w:val="0"/>
      <w:divBdr>
        <w:top w:val="none" w:sz="0" w:space="0" w:color="auto"/>
        <w:left w:val="none" w:sz="0" w:space="0" w:color="auto"/>
        <w:bottom w:val="none" w:sz="0" w:space="0" w:color="auto"/>
        <w:right w:val="none" w:sz="0" w:space="0" w:color="auto"/>
      </w:divBdr>
    </w:div>
    <w:div w:id="1783956353">
      <w:bodyDiv w:val="1"/>
      <w:marLeft w:val="0"/>
      <w:marRight w:val="0"/>
      <w:marTop w:val="0"/>
      <w:marBottom w:val="0"/>
      <w:divBdr>
        <w:top w:val="none" w:sz="0" w:space="0" w:color="auto"/>
        <w:left w:val="none" w:sz="0" w:space="0" w:color="auto"/>
        <w:bottom w:val="none" w:sz="0" w:space="0" w:color="auto"/>
        <w:right w:val="none" w:sz="0" w:space="0" w:color="auto"/>
      </w:divBdr>
    </w:div>
    <w:div w:id="1789929995">
      <w:bodyDiv w:val="1"/>
      <w:marLeft w:val="0"/>
      <w:marRight w:val="0"/>
      <w:marTop w:val="0"/>
      <w:marBottom w:val="0"/>
      <w:divBdr>
        <w:top w:val="none" w:sz="0" w:space="0" w:color="auto"/>
        <w:left w:val="none" w:sz="0" w:space="0" w:color="auto"/>
        <w:bottom w:val="none" w:sz="0" w:space="0" w:color="auto"/>
        <w:right w:val="none" w:sz="0" w:space="0" w:color="auto"/>
      </w:divBdr>
    </w:div>
    <w:div w:id="1792553327">
      <w:bodyDiv w:val="1"/>
      <w:marLeft w:val="0"/>
      <w:marRight w:val="0"/>
      <w:marTop w:val="0"/>
      <w:marBottom w:val="0"/>
      <w:divBdr>
        <w:top w:val="none" w:sz="0" w:space="0" w:color="auto"/>
        <w:left w:val="none" w:sz="0" w:space="0" w:color="auto"/>
        <w:bottom w:val="none" w:sz="0" w:space="0" w:color="auto"/>
        <w:right w:val="none" w:sz="0" w:space="0" w:color="auto"/>
      </w:divBdr>
    </w:div>
    <w:div w:id="1807697333">
      <w:bodyDiv w:val="1"/>
      <w:marLeft w:val="0"/>
      <w:marRight w:val="0"/>
      <w:marTop w:val="0"/>
      <w:marBottom w:val="0"/>
      <w:divBdr>
        <w:top w:val="none" w:sz="0" w:space="0" w:color="auto"/>
        <w:left w:val="none" w:sz="0" w:space="0" w:color="auto"/>
        <w:bottom w:val="none" w:sz="0" w:space="0" w:color="auto"/>
        <w:right w:val="none" w:sz="0" w:space="0" w:color="auto"/>
      </w:divBdr>
    </w:div>
    <w:div w:id="1813252057">
      <w:bodyDiv w:val="1"/>
      <w:marLeft w:val="0"/>
      <w:marRight w:val="0"/>
      <w:marTop w:val="0"/>
      <w:marBottom w:val="0"/>
      <w:divBdr>
        <w:top w:val="none" w:sz="0" w:space="0" w:color="auto"/>
        <w:left w:val="none" w:sz="0" w:space="0" w:color="auto"/>
        <w:bottom w:val="none" w:sz="0" w:space="0" w:color="auto"/>
        <w:right w:val="none" w:sz="0" w:space="0" w:color="auto"/>
      </w:divBdr>
    </w:div>
    <w:div w:id="1818759543">
      <w:bodyDiv w:val="1"/>
      <w:marLeft w:val="0"/>
      <w:marRight w:val="0"/>
      <w:marTop w:val="0"/>
      <w:marBottom w:val="0"/>
      <w:divBdr>
        <w:top w:val="none" w:sz="0" w:space="0" w:color="auto"/>
        <w:left w:val="none" w:sz="0" w:space="0" w:color="auto"/>
        <w:bottom w:val="none" w:sz="0" w:space="0" w:color="auto"/>
        <w:right w:val="none" w:sz="0" w:space="0" w:color="auto"/>
      </w:divBdr>
    </w:div>
    <w:div w:id="1824077391">
      <w:bodyDiv w:val="1"/>
      <w:marLeft w:val="0"/>
      <w:marRight w:val="0"/>
      <w:marTop w:val="0"/>
      <w:marBottom w:val="0"/>
      <w:divBdr>
        <w:top w:val="none" w:sz="0" w:space="0" w:color="auto"/>
        <w:left w:val="none" w:sz="0" w:space="0" w:color="auto"/>
        <w:bottom w:val="none" w:sz="0" w:space="0" w:color="auto"/>
        <w:right w:val="none" w:sz="0" w:space="0" w:color="auto"/>
      </w:divBdr>
    </w:div>
    <w:div w:id="1824269350">
      <w:bodyDiv w:val="1"/>
      <w:marLeft w:val="0"/>
      <w:marRight w:val="0"/>
      <w:marTop w:val="0"/>
      <w:marBottom w:val="0"/>
      <w:divBdr>
        <w:top w:val="none" w:sz="0" w:space="0" w:color="auto"/>
        <w:left w:val="none" w:sz="0" w:space="0" w:color="auto"/>
        <w:bottom w:val="none" w:sz="0" w:space="0" w:color="auto"/>
        <w:right w:val="none" w:sz="0" w:space="0" w:color="auto"/>
      </w:divBdr>
    </w:div>
    <w:div w:id="1824472374">
      <w:bodyDiv w:val="1"/>
      <w:marLeft w:val="0"/>
      <w:marRight w:val="0"/>
      <w:marTop w:val="0"/>
      <w:marBottom w:val="0"/>
      <w:divBdr>
        <w:top w:val="none" w:sz="0" w:space="0" w:color="auto"/>
        <w:left w:val="none" w:sz="0" w:space="0" w:color="auto"/>
        <w:bottom w:val="none" w:sz="0" w:space="0" w:color="auto"/>
        <w:right w:val="none" w:sz="0" w:space="0" w:color="auto"/>
      </w:divBdr>
    </w:div>
    <w:div w:id="1825124251">
      <w:bodyDiv w:val="1"/>
      <w:marLeft w:val="0"/>
      <w:marRight w:val="0"/>
      <w:marTop w:val="0"/>
      <w:marBottom w:val="0"/>
      <w:divBdr>
        <w:top w:val="none" w:sz="0" w:space="0" w:color="auto"/>
        <w:left w:val="none" w:sz="0" w:space="0" w:color="auto"/>
        <w:bottom w:val="none" w:sz="0" w:space="0" w:color="auto"/>
        <w:right w:val="none" w:sz="0" w:space="0" w:color="auto"/>
      </w:divBdr>
    </w:div>
    <w:div w:id="1829445553">
      <w:bodyDiv w:val="1"/>
      <w:marLeft w:val="0"/>
      <w:marRight w:val="0"/>
      <w:marTop w:val="0"/>
      <w:marBottom w:val="0"/>
      <w:divBdr>
        <w:top w:val="none" w:sz="0" w:space="0" w:color="auto"/>
        <w:left w:val="none" w:sz="0" w:space="0" w:color="auto"/>
        <w:bottom w:val="none" w:sz="0" w:space="0" w:color="auto"/>
        <w:right w:val="none" w:sz="0" w:space="0" w:color="auto"/>
      </w:divBdr>
    </w:div>
    <w:div w:id="1836678577">
      <w:bodyDiv w:val="1"/>
      <w:marLeft w:val="0"/>
      <w:marRight w:val="0"/>
      <w:marTop w:val="0"/>
      <w:marBottom w:val="0"/>
      <w:divBdr>
        <w:top w:val="none" w:sz="0" w:space="0" w:color="auto"/>
        <w:left w:val="none" w:sz="0" w:space="0" w:color="auto"/>
        <w:bottom w:val="none" w:sz="0" w:space="0" w:color="auto"/>
        <w:right w:val="none" w:sz="0" w:space="0" w:color="auto"/>
      </w:divBdr>
    </w:div>
    <w:div w:id="1842548314">
      <w:bodyDiv w:val="1"/>
      <w:marLeft w:val="0"/>
      <w:marRight w:val="0"/>
      <w:marTop w:val="0"/>
      <w:marBottom w:val="0"/>
      <w:divBdr>
        <w:top w:val="none" w:sz="0" w:space="0" w:color="auto"/>
        <w:left w:val="none" w:sz="0" w:space="0" w:color="auto"/>
        <w:bottom w:val="none" w:sz="0" w:space="0" w:color="auto"/>
        <w:right w:val="none" w:sz="0" w:space="0" w:color="auto"/>
      </w:divBdr>
    </w:div>
    <w:div w:id="1851020191">
      <w:bodyDiv w:val="1"/>
      <w:marLeft w:val="0"/>
      <w:marRight w:val="0"/>
      <w:marTop w:val="0"/>
      <w:marBottom w:val="0"/>
      <w:divBdr>
        <w:top w:val="none" w:sz="0" w:space="0" w:color="auto"/>
        <w:left w:val="none" w:sz="0" w:space="0" w:color="auto"/>
        <w:bottom w:val="none" w:sz="0" w:space="0" w:color="auto"/>
        <w:right w:val="none" w:sz="0" w:space="0" w:color="auto"/>
      </w:divBdr>
    </w:div>
    <w:div w:id="1865090139">
      <w:bodyDiv w:val="1"/>
      <w:marLeft w:val="0"/>
      <w:marRight w:val="0"/>
      <w:marTop w:val="0"/>
      <w:marBottom w:val="0"/>
      <w:divBdr>
        <w:top w:val="none" w:sz="0" w:space="0" w:color="auto"/>
        <w:left w:val="none" w:sz="0" w:space="0" w:color="auto"/>
        <w:bottom w:val="none" w:sz="0" w:space="0" w:color="auto"/>
        <w:right w:val="none" w:sz="0" w:space="0" w:color="auto"/>
      </w:divBdr>
    </w:div>
    <w:div w:id="1866823635">
      <w:bodyDiv w:val="1"/>
      <w:marLeft w:val="0"/>
      <w:marRight w:val="0"/>
      <w:marTop w:val="0"/>
      <w:marBottom w:val="0"/>
      <w:divBdr>
        <w:top w:val="none" w:sz="0" w:space="0" w:color="auto"/>
        <w:left w:val="none" w:sz="0" w:space="0" w:color="auto"/>
        <w:bottom w:val="none" w:sz="0" w:space="0" w:color="auto"/>
        <w:right w:val="none" w:sz="0" w:space="0" w:color="auto"/>
      </w:divBdr>
    </w:div>
    <w:div w:id="1869756694">
      <w:bodyDiv w:val="1"/>
      <w:marLeft w:val="0"/>
      <w:marRight w:val="0"/>
      <w:marTop w:val="0"/>
      <w:marBottom w:val="0"/>
      <w:divBdr>
        <w:top w:val="none" w:sz="0" w:space="0" w:color="auto"/>
        <w:left w:val="none" w:sz="0" w:space="0" w:color="auto"/>
        <w:bottom w:val="none" w:sz="0" w:space="0" w:color="auto"/>
        <w:right w:val="none" w:sz="0" w:space="0" w:color="auto"/>
      </w:divBdr>
    </w:div>
    <w:div w:id="1873181571">
      <w:bodyDiv w:val="1"/>
      <w:marLeft w:val="0"/>
      <w:marRight w:val="0"/>
      <w:marTop w:val="0"/>
      <w:marBottom w:val="0"/>
      <w:divBdr>
        <w:top w:val="none" w:sz="0" w:space="0" w:color="auto"/>
        <w:left w:val="none" w:sz="0" w:space="0" w:color="auto"/>
        <w:bottom w:val="none" w:sz="0" w:space="0" w:color="auto"/>
        <w:right w:val="none" w:sz="0" w:space="0" w:color="auto"/>
      </w:divBdr>
    </w:div>
    <w:div w:id="1878001889">
      <w:bodyDiv w:val="1"/>
      <w:marLeft w:val="0"/>
      <w:marRight w:val="0"/>
      <w:marTop w:val="0"/>
      <w:marBottom w:val="0"/>
      <w:divBdr>
        <w:top w:val="none" w:sz="0" w:space="0" w:color="auto"/>
        <w:left w:val="none" w:sz="0" w:space="0" w:color="auto"/>
        <w:bottom w:val="none" w:sz="0" w:space="0" w:color="auto"/>
        <w:right w:val="none" w:sz="0" w:space="0" w:color="auto"/>
      </w:divBdr>
    </w:div>
    <w:div w:id="1882984604">
      <w:bodyDiv w:val="1"/>
      <w:marLeft w:val="0"/>
      <w:marRight w:val="0"/>
      <w:marTop w:val="0"/>
      <w:marBottom w:val="0"/>
      <w:divBdr>
        <w:top w:val="none" w:sz="0" w:space="0" w:color="auto"/>
        <w:left w:val="none" w:sz="0" w:space="0" w:color="auto"/>
        <w:bottom w:val="none" w:sz="0" w:space="0" w:color="auto"/>
        <w:right w:val="none" w:sz="0" w:space="0" w:color="auto"/>
      </w:divBdr>
    </w:div>
    <w:div w:id="1895119692">
      <w:bodyDiv w:val="1"/>
      <w:marLeft w:val="0"/>
      <w:marRight w:val="0"/>
      <w:marTop w:val="0"/>
      <w:marBottom w:val="0"/>
      <w:divBdr>
        <w:top w:val="none" w:sz="0" w:space="0" w:color="auto"/>
        <w:left w:val="none" w:sz="0" w:space="0" w:color="auto"/>
        <w:bottom w:val="none" w:sz="0" w:space="0" w:color="auto"/>
        <w:right w:val="none" w:sz="0" w:space="0" w:color="auto"/>
      </w:divBdr>
    </w:div>
    <w:div w:id="1898273557">
      <w:bodyDiv w:val="1"/>
      <w:marLeft w:val="0"/>
      <w:marRight w:val="0"/>
      <w:marTop w:val="0"/>
      <w:marBottom w:val="0"/>
      <w:divBdr>
        <w:top w:val="none" w:sz="0" w:space="0" w:color="auto"/>
        <w:left w:val="none" w:sz="0" w:space="0" w:color="auto"/>
        <w:bottom w:val="none" w:sz="0" w:space="0" w:color="auto"/>
        <w:right w:val="none" w:sz="0" w:space="0" w:color="auto"/>
      </w:divBdr>
    </w:div>
    <w:div w:id="1899396421">
      <w:bodyDiv w:val="1"/>
      <w:marLeft w:val="0"/>
      <w:marRight w:val="0"/>
      <w:marTop w:val="0"/>
      <w:marBottom w:val="0"/>
      <w:divBdr>
        <w:top w:val="none" w:sz="0" w:space="0" w:color="auto"/>
        <w:left w:val="none" w:sz="0" w:space="0" w:color="auto"/>
        <w:bottom w:val="none" w:sz="0" w:space="0" w:color="auto"/>
        <w:right w:val="none" w:sz="0" w:space="0" w:color="auto"/>
      </w:divBdr>
    </w:div>
    <w:div w:id="1900439197">
      <w:bodyDiv w:val="1"/>
      <w:marLeft w:val="0"/>
      <w:marRight w:val="0"/>
      <w:marTop w:val="0"/>
      <w:marBottom w:val="0"/>
      <w:divBdr>
        <w:top w:val="none" w:sz="0" w:space="0" w:color="auto"/>
        <w:left w:val="none" w:sz="0" w:space="0" w:color="auto"/>
        <w:bottom w:val="none" w:sz="0" w:space="0" w:color="auto"/>
        <w:right w:val="none" w:sz="0" w:space="0" w:color="auto"/>
      </w:divBdr>
    </w:div>
    <w:div w:id="1901862742">
      <w:bodyDiv w:val="1"/>
      <w:marLeft w:val="0"/>
      <w:marRight w:val="0"/>
      <w:marTop w:val="0"/>
      <w:marBottom w:val="0"/>
      <w:divBdr>
        <w:top w:val="none" w:sz="0" w:space="0" w:color="auto"/>
        <w:left w:val="none" w:sz="0" w:space="0" w:color="auto"/>
        <w:bottom w:val="none" w:sz="0" w:space="0" w:color="auto"/>
        <w:right w:val="none" w:sz="0" w:space="0" w:color="auto"/>
      </w:divBdr>
    </w:div>
    <w:div w:id="1908373000">
      <w:bodyDiv w:val="1"/>
      <w:marLeft w:val="0"/>
      <w:marRight w:val="0"/>
      <w:marTop w:val="0"/>
      <w:marBottom w:val="0"/>
      <w:divBdr>
        <w:top w:val="none" w:sz="0" w:space="0" w:color="auto"/>
        <w:left w:val="none" w:sz="0" w:space="0" w:color="auto"/>
        <w:bottom w:val="none" w:sz="0" w:space="0" w:color="auto"/>
        <w:right w:val="none" w:sz="0" w:space="0" w:color="auto"/>
      </w:divBdr>
    </w:div>
    <w:div w:id="1909536641">
      <w:bodyDiv w:val="1"/>
      <w:marLeft w:val="0"/>
      <w:marRight w:val="0"/>
      <w:marTop w:val="0"/>
      <w:marBottom w:val="0"/>
      <w:divBdr>
        <w:top w:val="none" w:sz="0" w:space="0" w:color="auto"/>
        <w:left w:val="none" w:sz="0" w:space="0" w:color="auto"/>
        <w:bottom w:val="none" w:sz="0" w:space="0" w:color="auto"/>
        <w:right w:val="none" w:sz="0" w:space="0" w:color="auto"/>
      </w:divBdr>
    </w:div>
    <w:div w:id="1911192949">
      <w:bodyDiv w:val="1"/>
      <w:marLeft w:val="0"/>
      <w:marRight w:val="0"/>
      <w:marTop w:val="0"/>
      <w:marBottom w:val="0"/>
      <w:divBdr>
        <w:top w:val="none" w:sz="0" w:space="0" w:color="auto"/>
        <w:left w:val="none" w:sz="0" w:space="0" w:color="auto"/>
        <w:bottom w:val="none" w:sz="0" w:space="0" w:color="auto"/>
        <w:right w:val="none" w:sz="0" w:space="0" w:color="auto"/>
      </w:divBdr>
    </w:div>
    <w:div w:id="1914392149">
      <w:bodyDiv w:val="1"/>
      <w:marLeft w:val="0"/>
      <w:marRight w:val="0"/>
      <w:marTop w:val="0"/>
      <w:marBottom w:val="0"/>
      <w:divBdr>
        <w:top w:val="none" w:sz="0" w:space="0" w:color="auto"/>
        <w:left w:val="none" w:sz="0" w:space="0" w:color="auto"/>
        <w:bottom w:val="none" w:sz="0" w:space="0" w:color="auto"/>
        <w:right w:val="none" w:sz="0" w:space="0" w:color="auto"/>
      </w:divBdr>
    </w:div>
    <w:div w:id="1916430472">
      <w:bodyDiv w:val="1"/>
      <w:marLeft w:val="0"/>
      <w:marRight w:val="0"/>
      <w:marTop w:val="0"/>
      <w:marBottom w:val="0"/>
      <w:divBdr>
        <w:top w:val="none" w:sz="0" w:space="0" w:color="auto"/>
        <w:left w:val="none" w:sz="0" w:space="0" w:color="auto"/>
        <w:bottom w:val="none" w:sz="0" w:space="0" w:color="auto"/>
        <w:right w:val="none" w:sz="0" w:space="0" w:color="auto"/>
      </w:divBdr>
    </w:div>
    <w:div w:id="1916548154">
      <w:bodyDiv w:val="1"/>
      <w:marLeft w:val="0"/>
      <w:marRight w:val="0"/>
      <w:marTop w:val="0"/>
      <w:marBottom w:val="0"/>
      <w:divBdr>
        <w:top w:val="none" w:sz="0" w:space="0" w:color="auto"/>
        <w:left w:val="none" w:sz="0" w:space="0" w:color="auto"/>
        <w:bottom w:val="none" w:sz="0" w:space="0" w:color="auto"/>
        <w:right w:val="none" w:sz="0" w:space="0" w:color="auto"/>
      </w:divBdr>
    </w:div>
    <w:div w:id="1929845791">
      <w:bodyDiv w:val="1"/>
      <w:marLeft w:val="0"/>
      <w:marRight w:val="0"/>
      <w:marTop w:val="0"/>
      <w:marBottom w:val="0"/>
      <w:divBdr>
        <w:top w:val="none" w:sz="0" w:space="0" w:color="auto"/>
        <w:left w:val="none" w:sz="0" w:space="0" w:color="auto"/>
        <w:bottom w:val="none" w:sz="0" w:space="0" w:color="auto"/>
        <w:right w:val="none" w:sz="0" w:space="0" w:color="auto"/>
      </w:divBdr>
    </w:div>
    <w:div w:id="1931238474">
      <w:bodyDiv w:val="1"/>
      <w:marLeft w:val="0"/>
      <w:marRight w:val="0"/>
      <w:marTop w:val="0"/>
      <w:marBottom w:val="0"/>
      <w:divBdr>
        <w:top w:val="none" w:sz="0" w:space="0" w:color="auto"/>
        <w:left w:val="none" w:sz="0" w:space="0" w:color="auto"/>
        <w:bottom w:val="none" w:sz="0" w:space="0" w:color="auto"/>
        <w:right w:val="none" w:sz="0" w:space="0" w:color="auto"/>
      </w:divBdr>
    </w:div>
    <w:div w:id="1932926823">
      <w:bodyDiv w:val="1"/>
      <w:marLeft w:val="0"/>
      <w:marRight w:val="0"/>
      <w:marTop w:val="0"/>
      <w:marBottom w:val="0"/>
      <w:divBdr>
        <w:top w:val="none" w:sz="0" w:space="0" w:color="auto"/>
        <w:left w:val="none" w:sz="0" w:space="0" w:color="auto"/>
        <w:bottom w:val="none" w:sz="0" w:space="0" w:color="auto"/>
        <w:right w:val="none" w:sz="0" w:space="0" w:color="auto"/>
      </w:divBdr>
    </w:div>
    <w:div w:id="1934585524">
      <w:bodyDiv w:val="1"/>
      <w:marLeft w:val="0"/>
      <w:marRight w:val="0"/>
      <w:marTop w:val="0"/>
      <w:marBottom w:val="0"/>
      <w:divBdr>
        <w:top w:val="none" w:sz="0" w:space="0" w:color="auto"/>
        <w:left w:val="none" w:sz="0" w:space="0" w:color="auto"/>
        <w:bottom w:val="none" w:sz="0" w:space="0" w:color="auto"/>
        <w:right w:val="none" w:sz="0" w:space="0" w:color="auto"/>
      </w:divBdr>
    </w:div>
    <w:div w:id="1939024565">
      <w:bodyDiv w:val="1"/>
      <w:marLeft w:val="0"/>
      <w:marRight w:val="0"/>
      <w:marTop w:val="0"/>
      <w:marBottom w:val="0"/>
      <w:divBdr>
        <w:top w:val="none" w:sz="0" w:space="0" w:color="auto"/>
        <w:left w:val="none" w:sz="0" w:space="0" w:color="auto"/>
        <w:bottom w:val="none" w:sz="0" w:space="0" w:color="auto"/>
        <w:right w:val="none" w:sz="0" w:space="0" w:color="auto"/>
      </w:divBdr>
    </w:div>
    <w:div w:id="1939943295">
      <w:bodyDiv w:val="1"/>
      <w:marLeft w:val="0"/>
      <w:marRight w:val="0"/>
      <w:marTop w:val="0"/>
      <w:marBottom w:val="0"/>
      <w:divBdr>
        <w:top w:val="none" w:sz="0" w:space="0" w:color="auto"/>
        <w:left w:val="none" w:sz="0" w:space="0" w:color="auto"/>
        <w:bottom w:val="none" w:sz="0" w:space="0" w:color="auto"/>
        <w:right w:val="none" w:sz="0" w:space="0" w:color="auto"/>
      </w:divBdr>
    </w:div>
    <w:div w:id="1950238367">
      <w:bodyDiv w:val="1"/>
      <w:marLeft w:val="0"/>
      <w:marRight w:val="0"/>
      <w:marTop w:val="0"/>
      <w:marBottom w:val="0"/>
      <w:divBdr>
        <w:top w:val="none" w:sz="0" w:space="0" w:color="auto"/>
        <w:left w:val="none" w:sz="0" w:space="0" w:color="auto"/>
        <w:bottom w:val="none" w:sz="0" w:space="0" w:color="auto"/>
        <w:right w:val="none" w:sz="0" w:space="0" w:color="auto"/>
      </w:divBdr>
    </w:div>
    <w:div w:id="1954239557">
      <w:bodyDiv w:val="1"/>
      <w:marLeft w:val="0"/>
      <w:marRight w:val="0"/>
      <w:marTop w:val="0"/>
      <w:marBottom w:val="0"/>
      <w:divBdr>
        <w:top w:val="none" w:sz="0" w:space="0" w:color="auto"/>
        <w:left w:val="none" w:sz="0" w:space="0" w:color="auto"/>
        <w:bottom w:val="none" w:sz="0" w:space="0" w:color="auto"/>
        <w:right w:val="none" w:sz="0" w:space="0" w:color="auto"/>
      </w:divBdr>
    </w:div>
    <w:div w:id="1961296587">
      <w:bodyDiv w:val="1"/>
      <w:marLeft w:val="0"/>
      <w:marRight w:val="0"/>
      <w:marTop w:val="0"/>
      <w:marBottom w:val="0"/>
      <w:divBdr>
        <w:top w:val="none" w:sz="0" w:space="0" w:color="auto"/>
        <w:left w:val="none" w:sz="0" w:space="0" w:color="auto"/>
        <w:bottom w:val="none" w:sz="0" w:space="0" w:color="auto"/>
        <w:right w:val="none" w:sz="0" w:space="0" w:color="auto"/>
      </w:divBdr>
    </w:div>
    <w:div w:id="1962228935">
      <w:bodyDiv w:val="1"/>
      <w:marLeft w:val="0"/>
      <w:marRight w:val="0"/>
      <w:marTop w:val="0"/>
      <w:marBottom w:val="0"/>
      <w:divBdr>
        <w:top w:val="none" w:sz="0" w:space="0" w:color="auto"/>
        <w:left w:val="none" w:sz="0" w:space="0" w:color="auto"/>
        <w:bottom w:val="none" w:sz="0" w:space="0" w:color="auto"/>
        <w:right w:val="none" w:sz="0" w:space="0" w:color="auto"/>
      </w:divBdr>
    </w:div>
    <w:div w:id="1963685968">
      <w:bodyDiv w:val="1"/>
      <w:marLeft w:val="0"/>
      <w:marRight w:val="0"/>
      <w:marTop w:val="0"/>
      <w:marBottom w:val="0"/>
      <w:divBdr>
        <w:top w:val="none" w:sz="0" w:space="0" w:color="auto"/>
        <w:left w:val="none" w:sz="0" w:space="0" w:color="auto"/>
        <w:bottom w:val="none" w:sz="0" w:space="0" w:color="auto"/>
        <w:right w:val="none" w:sz="0" w:space="0" w:color="auto"/>
      </w:divBdr>
    </w:div>
    <w:div w:id="1965189390">
      <w:bodyDiv w:val="1"/>
      <w:marLeft w:val="0"/>
      <w:marRight w:val="0"/>
      <w:marTop w:val="0"/>
      <w:marBottom w:val="0"/>
      <w:divBdr>
        <w:top w:val="none" w:sz="0" w:space="0" w:color="auto"/>
        <w:left w:val="none" w:sz="0" w:space="0" w:color="auto"/>
        <w:bottom w:val="none" w:sz="0" w:space="0" w:color="auto"/>
        <w:right w:val="none" w:sz="0" w:space="0" w:color="auto"/>
      </w:divBdr>
    </w:div>
    <w:div w:id="1969774415">
      <w:bodyDiv w:val="1"/>
      <w:marLeft w:val="0"/>
      <w:marRight w:val="0"/>
      <w:marTop w:val="0"/>
      <w:marBottom w:val="0"/>
      <w:divBdr>
        <w:top w:val="none" w:sz="0" w:space="0" w:color="auto"/>
        <w:left w:val="none" w:sz="0" w:space="0" w:color="auto"/>
        <w:bottom w:val="none" w:sz="0" w:space="0" w:color="auto"/>
        <w:right w:val="none" w:sz="0" w:space="0" w:color="auto"/>
      </w:divBdr>
    </w:div>
    <w:div w:id="1972206590">
      <w:bodyDiv w:val="1"/>
      <w:marLeft w:val="0"/>
      <w:marRight w:val="0"/>
      <w:marTop w:val="0"/>
      <w:marBottom w:val="0"/>
      <w:divBdr>
        <w:top w:val="none" w:sz="0" w:space="0" w:color="auto"/>
        <w:left w:val="none" w:sz="0" w:space="0" w:color="auto"/>
        <w:bottom w:val="none" w:sz="0" w:space="0" w:color="auto"/>
        <w:right w:val="none" w:sz="0" w:space="0" w:color="auto"/>
      </w:divBdr>
    </w:div>
    <w:div w:id="1972708241">
      <w:bodyDiv w:val="1"/>
      <w:marLeft w:val="0"/>
      <w:marRight w:val="0"/>
      <w:marTop w:val="0"/>
      <w:marBottom w:val="0"/>
      <w:divBdr>
        <w:top w:val="none" w:sz="0" w:space="0" w:color="auto"/>
        <w:left w:val="none" w:sz="0" w:space="0" w:color="auto"/>
        <w:bottom w:val="none" w:sz="0" w:space="0" w:color="auto"/>
        <w:right w:val="none" w:sz="0" w:space="0" w:color="auto"/>
      </w:divBdr>
    </w:div>
    <w:div w:id="1975404719">
      <w:bodyDiv w:val="1"/>
      <w:marLeft w:val="0"/>
      <w:marRight w:val="0"/>
      <w:marTop w:val="0"/>
      <w:marBottom w:val="0"/>
      <w:divBdr>
        <w:top w:val="none" w:sz="0" w:space="0" w:color="auto"/>
        <w:left w:val="none" w:sz="0" w:space="0" w:color="auto"/>
        <w:bottom w:val="none" w:sz="0" w:space="0" w:color="auto"/>
        <w:right w:val="none" w:sz="0" w:space="0" w:color="auto"/>
      </w:divBdr>
    </w:div>
    <w:div w:id="1977953371">
      <w:bodyDiv w:val="1"/>
      <w:marLeft w:val="0"/>
      <w:marRight w:val="0"/>
      <w:marTop w:val="0"/>
      <w:marBottom w:val="0"/>
      <w:divBdr>
        <w:top w:val="none" w:sz="0" w:space="0" w:color="auto"/>
        <w:left w:val="none" w:sz="0" w:space="0" w:color="auto"/>
        <w:bottom w:val="none" w:sz="0" w:space="0" w:color="auto"/>
        <w:right w:val="none" w:sz="0" w:space="0" w:color="auto"/>
      </w:divBdr>
    </w:div>
    <w:div w:id="1982539867">
      <w:bodyDiv w:val="1"/>
      <w:marLeft w:val="0"/>
      <w:marRight w:val="0"/>
      <w:marTop w:val="0"/>
      <w:marBottom w:val="0"/>
      <w:divBdr>
        <w:top w:val="none" w:sz="0" w:space="0" w:color="auto"/>
        <w:left w:val="none" w:sz="0" w:space="0" w:color="auto"/>
        <w:bottom w:val="none" w:sz="0" w:space="0" w:color="auto"/>
        <w:right w:val="none" w:sz="0" w:space="0" w:color="auto"/>
      </w:divBdr>
    </w:div>
    <w:div w:id="1985088654">
      <w:bodyDiv w:val="1"/>
      <w:marLeft w:val="0"/>
      <w:marRight w:val="0"/>
      <w:marTop w:val="0"/>
      <w:marBottom w:val="0"/>
      <w:divBdr>
        <w:top w:val="none" w:sz="0" w:space="0" w:color="auto"/>
        <w:left w:val="none" w:sz="0" w:space="0" w:color="auto"/>
        <w:bottom w:val="none" w:sz="0" w:space="0" w:color="auto"/>
        <w:right w:val="none" w:sz="0" w:space="0" w:color="auto"/>
      </w:divBdr>
    </w:div>
    <w:div w:id="1988434507">
      <w:bodyDiv w:val="1"/>
      <w:marLeft w:val="0"/>
      <w:marRight w:val="0"/>
      <w:marTop w:val="0"/>
      <w:marBottom w:val="0"/>
      <w:divBdr>
        <w:top w:val="none" w:sz="0" w:space="0" w:color="auto"/>
        <w:left w:val="none" w:sz="0" w:space="0" w:color="auto"/>
        <w:bottom w:val="none" w:sz="0" w:space="0" w:color="auto"/>
        <w:right w:val="none" w:sz="0" w:space="0" w:color="auto"/>
      </w:divBdr>
    </w:div>
    <w:div w:id="1992832329">
      <w:bodyDiv w:val="1"/>
      <w:marLeft w:val="0"/>
      <w:marRight w:val="0"/>
      <w:marTop w:val="0"/>
      <w:marBottom w:val="0"/>
      <w:divBdr>
        <w:top w:val="none" w:sz="0" w:space="0" w:color="auto"/>
        <w:left w:val="none" w:sz="0" w:space="0" w:color="auto"/>
        <w:bottom w:val="none" w:sz="0" w:space="0" w:color="auto"/>
        <w:right w:val="none" w:sz="0" w:space="0" w:color="auto"/>
      </w:divBdr>
    </w:div>
    <w:div w:id="1992981526">
      <w:bodyDiv w:val="1"/>
      <w:marLeft w:val="0"/>
      <w:marRight w:val="0"/>
      <w:marTop w:val="0"/>
      <w:marBottom w:val="0"/>
      <w:divBdr>
        <w:top w:val="none" w:sz="0" w:space="0" w:color="auto"/>
        <w:left w:val="none" w:sz="0" w:space="0" w:color="auto"/>
        <w:bottom w:val="none" w:sz="0" w:space="0" w:color="auto"/>
        <w:right w:val="none" w:sz="0" w:space="0" w:color="auto"/>
      </w:divBdr>
    </w:div>
    <w:div w:id="1994798665">
      <w:bodyDiv w:val="1"/>
      <w:marLeft w:val="0"/>
      <w:marRight w:val="0"/>
      <w:marTop w:val="0"/>
      <w:marBottom w:val="0"/>
      <w:divBdr>
        <w:top w:val="none" w:sz="0" w:space="0" w:color="auto"/>
        <w:left w:val="none" w:sz="0" w:space="0" w:color="auto"/>
        <w:bottom w:val="none" w:sz="0" w:space="0" w:color="auto"/>
        <w:right w:val="none" w:sz="0" w:space="0" w:color="auto"/>
      </w:divBdr>
    </w:div>
    <w:div w:id="1998459717">
      <w:bodyDiv w:val="1"/>
      <w:marLeft w:val="0"/>
      <w:marRight w:val="0"/>
      <w:marTop w:val="0"/>
      <w:marBottom w:val="0"/>
      <w:divBdr>
        <w:top w:val="none" w:sz="0" w:space="0" w:color="auto"/>
        <w:left w:val="none" w:sz="0" w:space="0" w:color="auto"/>
        <w:bottom w:val="none" w:sz="0" w:space="0" w:color="auto"/>
        <w:right w:val="none" w:sz="0" w:space="0" w:color="auto"/>
      </w:divBdr>
    </w:div>
    <w:div w:id="1999262946">
      <w:bodyDiv w:val="1"/>
      <w:marLeft w:val="0"/>
      <w:marRight w:val="0"/>
      <w:marTop w:val="0"/>
      <w:marBottom w:val="0"/>
      <w:divBdr>
        <w:top w:val="none" w:sz="0" w:space="0" w:color="auto"/>
        <w:left w:val="none" w:sz="0" w:space="0" w:color="auto"/>
        <w:bottom w:val="none" w:sz="0" w:space="0" w:color="auto"/>
        <w:right w:val="none" w:sz="0" w:space="0" w:color="auto"/>
      </w:divBdr>
    </w:div>
    <w:div w:id="1999992772">
      <w:bodyDiv w:val="1"/>
      <w:marLeft w:val="0"/>
      <w:marRight w:val="0"/>
      <w:marTop w:val="0"/>
      <w:marBottom w:val="0"/>
      <w:divBdr>
        <w:top w:val="none" w:sz="0" w:space="0" w:color="auto"/>
        <w:left w:val="none" w:sz="0" w:space="0" w:color="auto"/>
        <w:bottom w:val="none" w:sz="0" w:space="0" w:color="auto"/>
        <w:right w:val="none" w:sz="0" w:space="0" w:color="auto"/>
      </w:divBdr>
    </w:div>
    <w:div w:id="2000115513">
      <w:bodyDiv w:val="1"/>
      <w:marLeft w:val="0"/>
      <w:marRight w:val="0"/>
      <w:marTop w:val="0"/>
      <w:marBottom w:val="0"/>
      <w:divBdr>
        <w:top w:val="none" w:sz="0" w:space="0" w:color="auto"/>
        <w:left w:val="none" w:sz="0" w:space="0" w:color="auto"/>
        <w:bottom w:val="none" w:sz="0" w:space="0" w:color="auto"/>
        <w:right w:val="none" w:sz="0" w:space="0" w:color="auto"/>
      </w:divBdr>
    </w:div>
    <w:div w:id="2001611352">
      <w:bodyDiv w:val="1"/>
      <w:marLeft w:val="0"/>
      <w:marRight w:val="0"/>
      <w:marTop w:val="0"/>
      <w:marBottom w:val="0"/>
      <w:divBdr>
        <w:top w:val="none" w:sz="0" w:space="0" w:color="auto"/>
        <w:left w:val="none" w:sz="0" w:space="0" w:color="auto"/>
        <w:bottom w:val="none" w:sz="0" w:space="0" w:color="auto"/>
        <w:right w:val="none" w:sz="0" w:space="0" w:color="auto"/>
      </w:divBdr>
    </w:div>
    <w:div w:id="2002542602">
      <w:bodyDiv w:val="1"/>
      <w:marLeft w:val="0"/>
      <w:marRight w:val="0"/>
      <w:marTop w:val="0"/>
      <w:marBottom w:val="0"/>
      <w:divBdr>
        <w:top w:val="none" w:sz="0" w:space="0" w:color="auto"/>
        <w:left w:val="none" w:sz="0" w:space="0" w:color="auto"/>
        <w:bottom w:val="none" w:sz="0" w:space="0" w:color="auto"/>
        <w:right w:val="none" w:sz="0" w:space="0" w:color="auto"/>
      </w:divBdr>
    </w:div>
    <w:div w:id="2005236809">
      <w:bodyDiv w:val="1"/>
      <w:marLeft w:val="0"/>
      <w:marRight w:val="0"/>
      <w:marTop w:val="0"/>
      <w:marBottom w:val="0"/>
      <w:divBdr>
        <w:top w:val="none" w:sz="0" w:space="0" w:color="auto"/>
        <w:left w:val="none" w:sz="0" w:space="0" w:color="auto"/>
        <w:bottom w:val="none" w:sz="0" w:space="0" w:color="auto"/>
        <w:right w:val="none" w:sz="0" w:space="0" w:color="auto"/>
      </w:divBdr>
    </w:div>
    <w:div w:id="2011760077">
      <w:bodyDiv w:val="1"/>
      <w:marLeft w:val="0"/>
      <w:marRight w:val="0"/>
      <w:marTop w:val="0"/>
      <w:marBottom w:val="0"/>
      <w:divBdr>
        <w:top w:val="none" w:sz="0" w:space="0" w:color="auto"/>
        <w:left w:val="none" w:sz="0" w:space="0" w:color="auto"/>
        <w:bottom w:val="none" w:sz="0" w:space="0" w:color="auto"/>
        <w:right w:val="none" w:sz="0" w:space="0" w:color="auto"/>
      </w:divBdr>
    </w:div>
    <w:div w:id="2017264069">
      <w:bodyDiv w:val="1"/>
      <w:marLeft w:val="0"/>
      <w:marRight w:val="0"/>
      <w:marTop w:val="0"/>
      <w:marBottom w:val="0"/>
      <w:divBdr>
        <w:top w:val="none" w:sz="0" w:space="0" w:color="auto"/>
        <w:left w:val="none" w:sz="0" w:space="0" w:color="auto"/>
        <w:bottom w:val="none" w:sz="0" w:space="0" w:color="auto"/>
        <w:right w:val="none" w:sz="0" w:space="0" w:color="auto"/>
      </w:divBdr>
    </w:div>
    <w:div w:id="2019963432">
      <w:bodyDiv w:val="1"/>
      <w:marLeft w:val="0"/>
      <w:marRight w:val="0"/>
      <w:marTop w:val="0"/>
      <w:marBottom w:val="0"/>
      <w:divBdr>
        <w:top w:val="none" w:sz="0" w:space="0" w:color="auto"/>
        <w:left w:val="none" w:sz="0" w:space="0" w:color="auto"/>
        <w:bottom w:val="none" w:sz="0" w:space="0" w:color="auto"/>
        <w:right w:val="none" w:sz="0" w:space="0" w:color="auto"/>
      </w:divBdr>
    </w:div>
    <w:div w:id="2027170684">
      <w:bodyDiv w:val="1"/>
      <w:marLeft w:val="0"/>
      <w:marRight w:val="0"/>
      <w:marTop w:val="0"/>
      <w:marBottom w:val="0"/>
      <w:divBdr>
        <w:top w:val="none" w:sz="0" w:space="0" w:color="auto"/>
        <w:left w:val="none" w:sz="0" w:space="0" w:color="auto"/>
        <w:bottom w:val="none" w:sz="0" w:space="0" w:color="auto"/>
        <w:right w:val="none" w:sz="0" w:space="0" w:color="auto"/>
      </w:divBdr>
    </w:div>
    <w:div w:id="2027707586">
      <w:bodyDiv w:val="1"/>
      <w:marLeft w:val="0"/>
      <w:marRight w:val="0"/>
      <w:marTop w:val="0"/>
      <w:marBottom w:val="0"/>
      <w:divBdr>
        <w:top w:val="none" w:sz="0" w:space="0" w:color="auto"/>
        <w:left w:val="none" w:sz="0" w:space="0" w:color="auto"/>
        <w:bottom w:val="none" w:sz="0" w:space="0" w:color="auto"/>
        <w:right w:val="none" w:sz="0" w:space="0" w:color="auto"/>
      </w:divBdr>
    </w:div>
    <w:div w:id="2029745673">
      <w:bodyDiv w:val="1"/>
      <w:marLeft w:val="0"/>
      <w:marRight w:val="0"/>
      <w:marTop w:val="0"/>
      <w:marBottom w:val="0"/>
      <w:divBdr>
        <w:top w:val="none" w:sz="0" w:space="0" w:color="auto"/>
        <w:left w:val="none" w:sz="0" w:space="0" w:color="auto"/>
        <w:bottom w:val="none" w:sz="0" w:space="0" w:color="auto"/>
        <w:right w:val="none" w:sz="0" w:space="0" w:color="auto"/>
      </w:divBdr>
    </w:div>
    <w:div w:id="2033874456">
      <w:bodyDiv w:val="1"/>
      <w:marLeft w:val="0"/>
      <w:marRight w:val="0"/>
      <w:marTop w:val="0"/>
      <w:marBottom w:val="0"/>
      <w:divBdr>
        <w:top w:val="none" w:sz="0" w:space="0" w:color="auto"/>
        <w:left w:val="none" w:sz="0" w:space="0" w:color="auto"/>
        <w:bottom w:val="none" w:sz="0" w:space="0" w:color="auto"/>
        <w:right w:val="none" w:sz="0" w:space="0" w:color="auto"/>
      </w:divBdr>
    </w:div>
    <w:div w:id="2036423297">
      <w:bodyDiv w:val="1"/>
      <w:marLeft w:val="0"/>
      <w:marRight w:val="0"/>
      <w:marTop w:val="0"/>
      <w:marBottom w:val="0"/>
      <w:divBdr>
        <w:top w:val="none" w:sz="0" w:space="0" w:color="auto"/>
        <w:left w:val="none" w:sz="0" w:space="0" w:color="auto"/>
        <w:bottom w:val="none" w:sz="0" w:space="0" w:color="auto"/>
        <w:right w:val="none" w:sz="0" w:space="0" w:color="auto"/>
      </w:divBdr>
    </w:div>
    <w:div w:id="2042657829">
      <w:bodyDiv w:val="1"/>
      <w:marLeft w:val="0"/>
      <w:marRight w:val="0"/>
      <w:marTop w:val="0"/>
      <w:marBottom w:val="0"/>
      <w:divBdr>
        <w:top w:val="none" w:sz="0" w:space="0" w:color="auto"/>
        <w:left w:val="none" w:sz="0" w:space="0" w:color="auto"/>
        <w:bottom w:val="none" w:sz="0" w:space="0" w:color="auto"/>
        <w:right w:val="none" w:sz="0" w:space="0" w:color="auto"/>
      </w:divBdr>
    </w:div>
    <w:div w:id="2050832503">
      <w:bodyDiv w:val="1"/>
      <w:marLeft w:val="0"/>
      <w:marRight w:val="0"/>
      <w:marTop w:val="0"/>
      <w:marBottom w:val="0"/>
      <w:divBdr>
        <w:top w:val="none" w:sz="0" w:space="0" w:color="auto"/>
        <w:left w:val="none" w:sz="0" w:space="0" w:color="auto"/>
        <w:bottom w:val="none" w:sz="0" w:space="0" w:color="auto"/>
        <w:right w:val="none" w:sz="0" w:space="0" w:color="auto"/>
      </w:divBdr>
    </w:div>
    <w:div w:id="2050913298">
      <w:bodyDiv w:val="1"/>
      <w:marLeft w:val="0"/>
      <w:marRight w:val="0"/>
      <w:marTop w:val="0"/>
      <w:marBottom w:val="0"/>
      <w:divBdr>
        <w:top w:val="none" w:sz="0" w:space="0" w:color="auto"/>
        <w:left w:val="none" w:sz="0" w:space="0" w:color="auto"/>
        <w:bottom w:val="none" w:sz="0" w:space="0" w:color="auto"/>
        <w:right w:val="none" w:sz="0" w:space="0" w:color="auto"/>
      </w:divBdr>
    </w:div>
    <w:div w:id="2054426891">
      <w:bodyDiv w:val="1"/>
      <w:marLeft w:val="0"/>
      <w:marRight w:val="0"/>
      <w:marTop w:val="0"/>
      <w:marBottom w:val="0"/>
      <w:divBdr>
        <w:top w:val="none" w:sz="0" w:space="0" w:color="auto"/>
        <w:left w:val="none" w:sz="0" w:space="0" w:color="auto"/>
        <w:bottom w:val="none" w:sz="0" w:space="0" w:color="auto"/>
        <w:right w:val="none" w:sz="0" w:space="0" w:color="auto"/>
      </w:divBdr>
    </w:div>
    <w:div w:id="2066758622">
      <w:bodyDiv w:val="1"/>
      <w:marLeft w:val="0"/>
      <w:marRight w:val="0"/>
      <w:marTop w:val="0"/>
      <w:marBottom w:val="0"/>
      <w:divBdr>
        <w:top w:val="none" w:sz="0" w:space="0" w:color="auto"/>
        <w:left w:val="none" w:sz="0" w:space="0" w:color="auto"/>
        <w:bottom w:val="none" w:sz="0" w:space="0" w:color="auto"/>
        <w:right w:val="none" w:sz="0" w:space="0" w:color="auto"/>
      </w:divBdr>
    </w:div>
    <w:div w:id="2068141119">
      <w:bodyDiv w:val="1"/>
      <w:marLeft w:val="0"/>
      <w:marRight w:val="0"/>
      <w:marTop w:val="0"/>
      <w:marBottom w:val="0"/>
      <w:divBdr>
        <w:top w:val="none" w:sz="0" w:space="0" w:color="auto"/>
        <w:left w:val="none" w:sz="0" w:space="0" w:color="auto"/>
        <w:bottom w:val="none" w:sz="0" w:space="0" w:color="auto"/>
        <w:right w:val="none" w:sz="0" w:space="0" w:color="auto"/>
      </w:divBdr>
    </w:div>
    <w:div w:id="2068449489">
      <w:bodyDiv w:val="1"/>
      <w:marLeft w:val="0"/>
      <w:marRight w:val="0"/>
      <w:marTop w:val="0"/>
      <w:marBottom w:val="0"/>
      <w:divBdr>
        <w:top w:val="none" w:sz="0" w:space="0" w:color="auto"/>
        <w:left w:val="none" w:sz="0" w:space="0" w:color="auto"/>
        <w:bottom w:val="none" w:sz="0" w:space="0" w:color="auto"/>
        <w:right w:val="none" w:sz="0" w:space="0" w:color="auto"/>
      </w:divBdr>
    </w:div>
    <w:div w:id="2072148338">
      <w:bodyDiv w:val="1"/>
      <w:marLeft w:val="0"/>
      <w:marRight w:val="0"/>
      <w:marTop w:val="0"/>
      <w:marBottom w:val="0"/>
      <w:divBdr>
        <w:top w:val="none" w:sz="0" w:space="0" w:color="auto"/>
        <w:left w:val="none" w:sz="0" w:space="0" w:color="auto"/>
        <w:bottom w:val="none" w:sz="0" w:space="0" w:color="auto"/>
        <w:right w:val="none" w:sz="0" w:space="0" w:color="auto"/>
      </w:divBdr>
    </w:div>
    <w:div w:id="2074769979">
      <w:bodyDiv w:val="1"/>
      <w:marLeft w:val="0"/>
      <w:marRight w:val="0"/>
      <w:marTop w:val="0"/>
      <w:marBottom w:val="0"/>
      <w:divBdr>
        <w:top w:val="none" w:sz="0" w:space="0" w:color="auto"/>
        <w:left w:val="none" w:sz="0" w:space="0" w:color="auto"/>
        <w:bottom w:val="none" w:sz="0" w:space="0" w:color="auto"/>
        <w:right w:val="none" w:sz="0" w:space="0" w:color="auto"/>
      </w:divBdr>
    </w:div>
    <w:div w:id="2075085519">
      <w:bodyDiv w:val="1"/>
      <w:marLeft w:val="0"/>
      <w:marRight w:val="0"/>
      <w:marTop w:val="0"/>
      <w:marBottom w:val="0"/>
      <w:divBdr>
        <w:top w:val="none" w:sz="0" w:space="0" w:color="auto"/>
        <w:left w:val="none" w:sz="0" w:space="0" w:color="auto"/>
        <w:bottom w:val="none" w:sz="0" w:space="0" w:color="auto"/>
        <w:right w:val="none" w:sz="0" w:space="0" w:color="auto"/>
      </w:divBdr>
    </w:div>
    <w:div w:id="2076466520">
      <w:bodyDiv w:val="1"/>
      <w:marLeft w:val="0"/>
      <w:marRight w:val="0"/>
      <w:marTop w:val="0"/>
      <w:marBottom w:val="0"/>
      <w:divBdr>
        <w:top w:val="none" w:sz="0" w:space="0" w:color="auto"/>
        <w:left w:val="none" w:sz="0" w:space="0" w:color="auto"/>
        <w:bottom w:val="none" w:sz="0" w:space="0" w:color="auto"/>
        <w:right w:val="none" w:sz="0" w:space="0" w:color="auto"/>
      </w:divBdr>
    </w:div>
    <w:div w:id="2084252834">
      <w:bodyDiv w:val="1"/>
      <w:marLeft w:val="0"/>
      <w:marRight w:val="0"/>
      <w:marTop w:val="0"/>
      <w:marBottom w:val="0"/>
      <w:divBdr>
        <w:top w:val="none" w:sz="0" w:space="0" w:color="auto"/>
        <w:left w:val="none" w:sz="0" w:space="0" w:color="auto"/>
        <w:bottom w:val="none" w:sz="0" w:space="0" w:color="auto"/>
        <w:right w:val="none" w:sz="0" w:space="0" w:color="auto"/>
      </w:divBdr>
    </w:div>
    <w:div w:id="2086612141">
      <w:bodyDiv w:val="1"/>
      <w:marLeft w:val="0"/>
      <w:marRight w:val="0"/>
      <w:marTop w:val="0"/>
      <w:marBottom w:val="0"/>
      <w:divBdr>
        <w:top w:val="none" w:sz="0" w:space="0" w:color="auto"/>
        <w:left w:val="none" w:sz="0" w:space="0" w:color="auto"/>
        <w:bottom w:val="none" w:sz="0" w:space="0" w:color="auto"/>
        <w:right w:val="none" w:sz="0" w:space="0" w:color="auto"/>
      </w:divBdr>
    </w:div>
    <w:div w:id="2088064845">
      <w:bodyDiv w:val="1"/>
      <w:marLeft w:val="0"/>
      <w:marRight w:val="0"/>
      <w:marTop w:val="0"/>
      <w:marBottom w:val="0"/>
      <w:divBdr>
        <w:top w:val="none" w:sz="0" w:space="0" w:color="auto"/>
        <w:left w:val="none" w:sz="0" w:space="0" w:color="auto"/>
        <w:bottom w:val="none" w:sz="0" w:space="0" w:color="auto"/>
        <w:right w:val="none" w:sz="0" w:space="0" w:color="auto"/>
      </w:divBdr>
    </w:div>
    <w:div w:id="2093237619">
      <w:bodyDiv w:val="1"/>
      <w:marLeft w:val="0"/>
      <w:marRight w:val="0"/>
      <w:marTop w:val="0"/>
      <w:marBottom w:val="0"/>
      <w:divBdr>
        <w:top w:val="none" w:sz="0" w:space="0" w:color="auto"/>
        <w:left w:val="none" w:sz="0" w:space="0" w:color="auto"/>
        <w:bottom w:val="none" w:sz="0" w:space="0" w:color="auto"/>
        <w:right w:val="none" w:sz="0" w:space="0" w:color="auto"/>
      </w:divBdr>
    </w:div>
    <w:div w:id="2095785144">
      <w:bodyDiv w:val="1"/>
      <w:marLeft w:val="0"/>
      <w:marRight w:val="0"/>
      <w:marTop w:val="0"/>
      <w:marBottom w:val="0"/>
      <w:divBdr>
        <w:top w:val="none" w:sz="0" w:space="0" w:color="auto"/>
        <w:left w:val="none" w:sz="0" w:space="0" w:color="auto"/>
        <w:bottom w:val="none" w:sz="0" w:space="0" w:color="auto"/>
        <w:right w:val="none" w:sz="0" w:space="0" w:color="auto"/>
      </w:divBdr>
    </w:div>
    <w:div w:id="2111195343">
      <w:bodyDiv w:val="1"/>
      <w:marLeft w:val="0"/>
      <w:marRight w:val="0"/>
      <w:marTop w:val="0"/>
      <w:marBottom w:val="0"/>
      <w:divBdr>
        <w:top w:val="none" w:sz="0" w:space="0" w:color="auto"/>
        <w:left w:val="none" w:sz="0" w:space="0" w:color="auto"/>
        <w:bottom w:val="none" w:sz="0" w:space="0" w:color="auto"/>
        <w:right w:val="none" w:sz="0" w:space="0" w:color="auto"/>
      </w:divBdr>
    </w:div>
    <w:div w:id="2112889614">
      <w:bodyDiv w:val="1"/>
      <w:marLeft w:val="0"/>
      <w:marRight w:val="0"/>
      <w:marTop w:val="0"/>
      <w:marBottom w:val="0"/>
      <w:divBdr>
        <w:top w:val="none" w:sz="0" w:space="0" w:color="auto"/>
        <w:left w:val="none" w:sz="0" w:space="0" w:color="auto"/>
        <w:bottom w:val="none" w:sz="0" w:space="0" w:color="auto"/>
        <w:right w:val="none" w:sz="0" w:space="0" w:color="auto"/>
      </w:divBdr>
    </w:div>
    <w:div w:id="2114664655">
      <w:bodyDiv w:val="1"/>
      <w:marLeft w:val="0"/>
      <w:marRight w:val="0"/>
      <w:marTop w:val="0"/>
      <w:marBottom w:val="0"/>
      <w:divBdr>
        <w:top w:val="none" w:sz="0" w:space="0" w:color="auto"/>
        <w:left w:val="none" w:sz="0" w:space="0" w:color="auto"/>
        <w:bottom w:val="none" w:sz="0" w:space="0" w:color="auto"/>
        <w:right w:val="none" w:sz="0" w:space="0" w:color="auto"/>
      </w:divBdr>
    </w:div>
    <w:div w:id="2114861868">
      <w:bodyDiv w:val="1"/>
      <w:marLeft w:val="0"/>
      <w:marRight w:val="0"/>
      <w:marTop w:val="0"/>
      <w:marBottom w:val="0"/>
      <w:divBdr>
        <w:top w:val="none" w:sz="0" w:space="0" w:color="auto"/>
        <w:left w:val="none" w:sz="0" w:space="0" w:color="auto"/>
        <w:bottom w:val="none" w:sz="0" w:space="0" w:color="auto"/>
        <w:right w:val="none" w:sz="0" w:space="0" w:color="auto"/>
      </w:divBdr>
    </w:div>
    <w:div w:id="2117360821">
      <w:bodyDiv w:val="1"/>
      <w:marLeft w:val="0"/>
      <w:marRight w:val="0"/>
      <w:marTop w:val="0"/>
      <w:marBottom w:val="0"/>
      <w:divBdr>
        <w:top w:val="none" w:sz="0" w:space="0" w:color="auto"/>
        <w:left w:val="none" w:sz="0" w:space="0" w:color="auto"/>
        <w:bottom w:val="none" w:sz="0" w:space="0" w:color="auto"/>
        <w:right w:val="none" w:sz="0" w:space="0" w:color="auto"/>
      </w:divBdr>
    </w:div>
    <w:div w:id="2123568142">
      <w:bodyDiv w:val="1"/>
      <w:marLeft w:val="0"/>
      <w:marRight w:val="0"/>
      <w:marTop w:val="0"/>
      <w:marBottom w:val="0"/>
      <w:divBdr>
        <w:top w:val="none" w:sz="0" w:space="0" w:color="auto"/>
        <w:left w:val="none" w:sz="0" w:space="0" w:color="auto"/>
        <w:bottom w:val="none" w:sz="0" w:space="0" w:color="auto"/>
        <w:right w:val="none" w:sz="0" w:space="0" w:color="auto"/>
      </w:divBdr>
    </w:div>
    <w:div w:id="2123958661">
      <w:bodyDiv w:val="1"/>
      <w:marLeft w:val="0"/>
      <w:marRight w:val="0"/>
      <w:marTop w:val="0"/>
      <w:marBottom w:val="0"/>
      <w:divBdr>
        <w:top w:val="none" w:sz="0" w:space="0" w:color="auto"/>
        <w:left w:val="none" w:sz="0" w:space="0" w:color="auto"/>
        <w:bottom w:val="none" w:sz="0" w:space="0" w:color="auto"/>
        <w:right w:val="none" w:sz="0" w:space="0" w:color="auto"/>
      </w:divBdr>
    </w:div>
    <w:div w:id="2127192841">
      <w:bodyDiv w:val="1"/>
      <w:marLeft w:val="0"/>
      <w:marRight w:val="0"/>
      <w:marTop w:val="0"/>
      <w:marBottom w:val="0"/>
      <w:divBdr>
        <w:top w:val="none" w:sz="0" w:space="0" w:color="auto"/>
        <w:left w:val="none" w:sz="0" w:space="0" w:color="auto"/>
        <w:bottom w:val="none" w:sz="0" w:space="0" w:color="auto"/>
        <w:right w:val="none" w:sz="0" w:space="0" w:color="auto"/>
      </w:divBdr>
    </w:div>
    <w:div w:id="2132044832">
      <w:bodyDiv w:val="1"/>
      <w:marLeft w:val="0"/>
      <w:marRight w:val="0"/>
      <w:marTop w:val="0"/>
      <w:marBottom w:val="0"/>
      <w:divBdr>
        <w:top w:val="none" w:sz="0" w:space="0" w:color="auto"/>
        <w:left w:val="none" w:sz="0" w:space="0" w:color="auto"/>
        <w:bottom w:val="none" w:sz="0" w:space="0" w:color="auto"/>
        <w:right w:val="none" w:sz="0" w:space="0" w:color="auto"/>
      </w:divBdr>
    </w:div>
    <w:div w:id="2135832418">
      <w:bodyDiv w:val="1"/>
      <w:marLeft w:val="0"/>
      <w:marRight w:val="0"/>
      <w:marTop w:val="0"/>
      <w:marBottom w:val="0"/>
      <w:divBdr>
        <w:top w:val="none" w:sz="0" w:space="0" w:color="auto"/>
        <w:left w:val="none" w:sz="0" w:space="0" w:color="auto"/>
        <w:bottom w:val="none" w:sz="0" w:space="0" w:color="auto"/>
        <w:right w:val="none" w:sz="0" w:space="0" w:color="auto"/>
      </w:divBdr>
    </w:div>
    <w:div w:id="2137672231">
      <w:bodyDiv w:val="1"/>
      <w:marLeft w:val="0"/>
      <w:marRight w:val="0"/>
      <w:marTop w:val="0"/>
      <w:marBottom w:val="0"/>
      <w:divBdr>
        <w:top w:val="none" w:sz="0" w:space="0" w:color="auto"/>
        <w:left w:val="none" w:sz="0" w:space="0" w:color="auto"/>
        <w:bottom w:val="none" w:sz="0" w:space="0" w:color="auto"/>
        <w:right w:val="none" w:sz="0" w:space="0" w:color="auto"/>
      </w:divBdr>
    </w:div>
    <w:div w:id="2138255911">
      <w:bodyDiv w:val="1"/>
      <w:marLeft w:val="0"/>
      <w:marRight w:val="0"/>
      <w:marTop w:val="0"/>
      <w:marBottom w:val="0"/>
      <w:divBdr>
        <w:top w:val="none" w:sz="0" w:space="0" w:color="auto"/>
        <w:left w:val="none" w:sz="0" w:space="0" w:color="auto"/>
        <w:bottom w:val="none" w:sz="0" w:space="0" w:color="auto"/>
        <w:right w:val="none" w:sz="0" w:space="0" w:color="auto"/>
      </w:divBdr>
    </w:div>
    <w:div w:id="2140805808">
      <w:bodyDiv w:val="1"/>
      <w:marLeft w:val="0"/>
      <w:marRight w:val="0"/>
      <w:marTop w:val="0"/>
      <w:marBottom w:val="0"/>
      <w:divBdr>
        <w:top w:val="none" w:sz="0" w:space="0" w:color="auto"/>
        <w:left w:val="none" w:sz="0" w:space="0" w:color="auto"/>
        <w:bottom w:val="none" w:sz="0" w:space="0" w:color="auto"/>
        <w:right w:val="none" w:sz="0" w:space="0" w:color="auto"/>
      </w:divBdr>
    </w:div>
    <w:div w:id="2142452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footer" Target="footer2.xml"/><Relationship Id="rId26" Type="http://schemas.openxmlformats.org/officeDocument/2006/relationships/chart" Target="charts/chart11.xml"/><Relationship Id="rId39" Type="http://schemas.openxmlformats.org/officeDocument/2006/relationships/chart" Target="charts/chart18.xml"/><Relationship Id="rId21" Type="http://schemas.openxmlformats.org/officeDocument/2006/relationships/chart" Target="charts/chart9.xml"/><Relationship Id="rId34" Type="http://schemas.openxmlformats.org/officeDocument/2006/relationships/footer" Target="footer8.xml"/><Relationship Id="rId42" Type="http://schemas.openxmlformats.org/officeDocument/2006/relationships/footer" Target="footer12.xml"/><Relationship Id="rId47" Type="http://schemas.openxmlformats.org/officeDocument/2006/relationships/chart" Target="charts/chart21.xml"/><Relationship Id="rId50" Type="http://schemas.openxmlformats.org/officeDocument/2006/relationships/chart" Target="charts/chart24.xml"/><Relationship Id="rId55"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footer" Target="footer7.xml"/><Relationship Id="rId38" Type="http://schemas.openxmlformats.org/officeDocument/2006/relationships/footer" Target="footer10.xml"/><Relationship Id="rId46"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8.xml"/><Relationship Id="rId29" Type="http://schemas.openxmlformats.org/officeDocument/2006/relationships/footer" Target="footer5.xml"/><Relationship Id="rId41" Type="http://schemas.openxmlformats.org/officeDocument/2006/relationships/header" Target="header4.xm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chart" Target="charts/chart15.xml"/><Relationship Id="rId37" Type="http://schemas.openxmlformats.org/officeDocument/2006/relationships/chart" Target="charts/chart17.xml"/><Relationship Id="rId40" Type="http://schemas.openxmlformats.org/officeDocument/2006/relationships/footer" Target="footer11.xml"/><Relationship Id="rId45" Type="http://schemas.openxmlformats.org/officeDocument/2006/relationships/header" Target="header5.xml"/><Relationship Id="rId53" Type="http://schemas.openxmlformats.org/officeDocument/2006/relationships/chart" Target="charts/chart27.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eader" Target="header3.xml"/><Relationship Id="rId28" Type="http://schemas.openxmlformats.org/officeDocument/2006/relationships/chart" Target="charts/chart13.xml"/><Relationship Id="rId36" Type="http://schemas.openxmlformats.org/officeDocument/2006/relationships/footer" Target="footer9.xml"/><Relationship Id="rId49" Type="http://schemas.openxmlformats.org/officeDocument/2006/relationships/chart" Target="charts/chart23.xml"/><Relationship Id="rId57"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7.xml"/><Relationship Id="rId31" Type="http://schemas.openxmlformats.org/officeDocument/2006/relationships/chart" Target="charts/chart14.xml"/><Relationship Id="rId44" Type="http://schemas.openxmlformats.org/officeDocument/2006/relationships/chart" Target="charts/chart20.xml"/><Relationship Id="rId52" Type="http://schemas.openxmlformats.org/officeDocument/2006/relationships/chart" Target="charts/chart26.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chart" Target="charts/chart10.xml"/><Relationship Id="rId27" Type="http://schemas.openxmlformats.org/officeDocument/2006/relationships/chart" Target="charts/chart12.xml"/><Relationship Id="rId30" Type="http://schemas.openxmlformats.org/officeDocument/2006/relationships/footer" Target="footer6.xml"/><Relationship Id="rId35" Type="http://schemas.openxmlformats.org/officeDocument/2006/relationships/chart" Target="charts/chart16.xml"/><Relationship Id="rId43" Type="http://schemas.openxmlformats.org/officeDocument/2006/relationships/chart" Target="charts/chart19.xml"/><Relationship Id="rId48" Type="http://schemas.openxmlformats.org/officeDocument/2006/relationships/chart" Target="charts/chart22.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hart" Target="charts/chart25.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2" Type="http://schemas.openxmlformats.org/officeDocument/2006/relationships/oleObject" Target="file:///\\servidor2003\ESTUDIOS-ECONOMICOS\Estad&#236;sticas\serie%20estadisticas%20depuradas\parte%201%20%20aUSAR.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servidor2003\ESTUDIOS-ECONOMICOS\Estad&#236;sticas\serie%20estadisticas%20depuradas\parte%201%20%20aUSAR.xlsx" TargetMode="External"/><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oleObject" Target="file:///\\servidor2003\ESTUDIOS-ECONOMICOS\Estad&#236;sticas\serie%20estadisticas%20depuradas\parte%201%20%20aUSAR.xlsx" TargetMode="External"/><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1" Type="http://schemas.openxmlformats.org/officeDocument/2006/relationships/oleObject" Target="file:///\\servidor2003\ESTUDIOS-ECONOMICOS\Estad&#236;sticas\serie%20estadisticas%20depuradas\parte%201%20%20aUSAR.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servidor2003\ESTUDIOS-ECONOMICOS\Estad&#236;sticas\serie%20estadisticas%20depuradas\parte%201%20%20aUSAR.xlsx" TargetMode="External"/><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1" Type="http://schemas.openxmlformats.org/officeDocument/2006/relationships/oleObject" Target="file:///\\servidor2003\ESTUDIOS-ECONOMICOS\Estad&#236;sticas\serie%20estadisticas%20depuradas\parte%201%20%20aUSAR.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servidor2003\ESTUDIOS-ECONOMICOS\Estad&#236;sticas\serie%20estadisticas%20depuradas\parte%201%20%20aUSAR.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servidor2003\ESTUDIOS-ECONOMICOS\Estad&#236;sticas\serie%20estadisticas%20depuradas\parte%201%20%20aUSAR.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servidor2003\ESTUDIOS-ECONOMICOS\Estad&#236;sticas\serie%20estadisticas%20depuradas\parte%201%20%20aUSAR.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servidor2003\ESTUDIOS-ECONOMICOS\Estad&#236;sticas\serie%20estadisticas%20depuradas\parte%201%20%20aUSAR.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servidor2003\ESTUDIOS-ECONOMICOS\Estad&#236;sticas\Sector%20Financiero\UBI_Historico%20Riesgo%20pa&#237;s%20uruguay.xl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servidor2003\ESTUDIOS-ECONOMICOS\Estad&#236;sticas\serie%20estadisticas%20depuradas\parte%201%20%20aUSAR.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servidor2003\ESTUDIOS-ECONOMICOS\Estad&#236;sticas\serie%20estadisticas%20depuradas\parte%201%20%20aUSAR.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servidor2003\ESTUDIOS-ECONOMICOS\Estad&#236;sticas\serie%20estadisticas%20depuradas\parte%201%20%20aUSAR.xlsx" TargetMode="External"/></Relationships>
</file>

<file path=word/charts/_rels/chart22.xml.rels><?xml version="1.0" encoding="UTF-8" standalone="yes"?>
<Relationships xmlns="http://schemas.openxmlformats.org/package/2006/relationships"><Relationship Id="rId2" Type="http://schemas.openxmlformats.org/officeDocument/2006/relationships/oleObject" Target="file:///\\servidor2003\ESTUDIOS-ECONOMICOS\Estad&#236;sticas\serie%20estadisticas%20depuradas\parte%201%20%20aUSAR.xlsx" TargetMode="External"/><Relationship Id="rId1" Type="http://schemas.openxmlformats.org/officeDocument/2006/relationships/themeOverride" Target="../theme/themeOverride9.xml"/></Relationships>
</file>

<file path=word/charts/_rels/chart23.xml.rels><?xml version="1.0" encoding="UTF-8" standalone="yes"?>
<Relationships xmlns="http://schemas.openxmlformats.org/package/2006/relationships"><Relationship Id="rId3" Type="http://schemas.openxmlformats.org/officeDocument/2006/relationships/oleObject" Target="file:///\\servidor2003\ESTUDIOS-ECONOMICOS\Estad&#236;sticas\serie%20estadisticas%20depuradas\parte%201%20%20aUSAR.xlsx" TargetMode="External"/><Relationship Id="rId2" Type="http://schemas.microsoft.com/office/2011/relationships/chartColorStyle" Target="colors3.xml"/><Relationship Id="rId1" Type="http://schemas.microsoft.com/office/2011/relationships/chartStyle" Target="style3.xml"/></Relationships>
</file>

<file path=word/charts/_rels/chart24.xml.rels><?xml version="1.0" encoding="UTF-8" standalone="yes"?>
<Relationships xmlns="http://schemas.openxmlformats.org/package/2006/relationships"><Relationship Id="rId2" Type="http://schemas.openxmlformats.org/officeDocument/2006/relationships/oleObject" Target="file:///\\servidor2003\ESTUDIOS-ECONOMICOS\Estad&#236;sticas\Resumen%20Estad&#237;stico%20Ambrosio\Resumen%20Estad&#237;stico%20Ambrosio%20&#250;ltimo.xls" TargetMode="External"/><Relationship Id="rId1" Type="http://schemas.openxmlformats.org/officeDocument/2006/relationships/themeOverride" Target="../theme/themeOverride10.xml"/></Relationships>
</file>

<file path=word/charts/_rels/chart25.xml.rels><?xml version="1.0" encoding="UTF-8" standalone="yes"?>
<Relationships xmlns="http://schemas.openxmlformats.org/package/2006/relationships"><Relationship Id="rId2" Type="http://schemas.openxmlformats.org/officeDocument/2006/relationships/oleObject" Target="file:///\\servidor2003\ESTUDIOS-ECONOMICOS\Estad&#236;sticas\Resumen%20Estad&#237;stico%20Ambrosio\Resumen%20Estad&#237;stico%20Ambrosio%20&#250;ltimo.xls" TargetMode="External"/><Relationship Id="rId1" Type="http://schemas.openxmlformats.org/officeDocument/2006/relationships/themeOverride" Target="../theme/themeOverride11.xml"/></Relationships>
</file>

<file path=word/charts/_rels/chart26.xml.rels><?xml version="1.0" encoding="UTF-8" standalone="yes"?>
<Relationships xmlns="http://schemas.openxmlformats.org/package/2006/relationships"><Relationship Id="rId2" Type="http://schemas.openxmlformats.org/officeDocument/2006/relationships/oleObject" Target="file:///\\servidor2003\ESTUDIOS-ECONOMICOS\Estad&#236;sticas\Resumen%20Estad&#237;stico%20Ambrosio\Resumen%20Estad&#237;stico%20Ambrosio%20&#250;ltimo.xls" TargetMode="External"/><Relationship Id="rId1" Type="http://schemas.openxmlformats.org/officeDocument/2006/relationships/themeOverride" Target="../theme/themeOverride12.xml"/></Relationships>
</file>

<file path=word/charts/_rels/chart27.xml.rels><?xml version="1.0" encoding="UTF-8" standalone="yes"?>
<Relationships xmlns="http://schemas.openxmlformats.org/package/2006/relationships"><Relationship Id="rId2" Type="http://schemas.openxmlformats.org/officeDocument/2006/relationships/oleObject" Target="file:///\\servidor2003\ESTUDIOS-ECONOMICOS\Estad&#236;sticas\Resumen%20Estad&#237;stico%20Ambrosio\Resumen%20Estad&#237;stico%20Ambrosio%20&#250;ltimo.xls" TargetMode="External"/><Relationship Id="rId1" Type="http://schemas.openxmlformats.org/officeDocument/2006/relationships/themeOverride" Target="../theme/themeOverride13.xml"/></Relationships>
</file>

<file path=word/charts/_rels/chart3.xml.rels><?xml version="1.0" encoding="UTF-8" standalone="yes"?>
<Relationships xmlns="http://schemas.openxmlformats.org/package/2006/relationships"><Relationship Id="rId3" Type="http://schemas.openxmlformats.org/officeDocument/2006/relationships/oleObject" Target="file:///\\servidor2003\ESTUDIOS-ECONOMICOS\Estad&#236;sticas\PBI\PIB%20nuevo%20nuevo%202021.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oleObject" Target="file:///\\servidor2003\ESTUDIOS-ECONOMICOS\Estad&#236;sticas\PBI\PIB%20nuevo%20nuevo%2020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ervidor2003\ESTUDIOS-ECONOMICOS\Estad&#236;sticas\PBI\PIB%20nuevo%20nuevo%202021.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servidor2003\ESTUDIOS-ECONOMICOS\Estad&#236;sticas\PBI\PIB%20nuevo%20nuevo%202021.xlsx"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oleObject" Target="file:///\\servidor2003\ESTUDIOS-ECONOMICOS\Estad&#236;sticas\PBI\PIB%20nuevo%20nuevo%202021.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3" Type="http://schemas.openxmlformats.org/officeDocument/2006/relationships/oleObject" Target="file:///\\servidor2003\ESTUDIOS-ECONOMICOS\Estad&#236;sticas\serie%20estadisticas%20depuradas\parte%201%20%20aUSAR.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126121669346311E-2"/>
          <c:y val="5.1400554097404488E-2"/>
          <c:w val="0.79807478253699959"/>
          <c:h val="0.74586829979585889"/>
        </c:manualLayout>
      </c:layout>
      <c:lineChart>
        <c:grouping val="standard"/>
        <c:varyColors val="0"/>
        <c:ser>
          <c:idx val="1"/>
          <c:order val="1"/>
          <c:tx>
            <c:v>Soja</c:v>
          </c:tx>
          <c:spPr>
            <a:ln w="25400"/>
          </c:spPr>
          <c:marker>
            <c:symbol val="none"/>
          </c:marker>
          <c:cat>
            <c:numRef>
              <c:f>'commodities '!$A$92:$A$285</c:f>
              <c:numCache>
                <c:formatCode>mmm\-yy</c:formatCode>
                <c:ptCount val="194"/>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pt idx="133">
                  <c:v>42401</c:v>
                </c:pt>
                <c:pt idx="134">
                  <c:v>42430</c:v>
                </c:pt>
                <c:pt idx="135">
                  <c:v>42461</c:v>
                </c:pt>
                <c:pt idx="136">
                  <c:v>42491</c:v>
                </c:pt>
                <c:pt idx="137">
                  <c:v>42522</c:v>
                </c:pt>
                <c:pt idx="138">
                  <c:v>42552</c:v>
                </c:pt>
                <c:pt idx="139">
                  <c:v>42583</c:v>
                </c:pt>
                <c:pt idx="140">
                  <c:v>42614</c:v>
                </c:pt>
                <c:pt idx="141">
                  <c:v>42644</c:v>
                </c:pt>
                <c:pt idx="142">
                  <c:v>42675</c:v>
                </c:pt>
                <c:pt idx="143">
                  <c:v>42705</c:v>
                </c:pt>
                <c:pt idx="144">
                  <c:v>42736</c:v>
                </c:pt>
                <c:pt idx="145">
                  <c:v>42767</c:v>
                </c:pt>
                <c:pt idx="146">
                  <c:v>42795</c:v>
                </c:pt>
                <c:pt idx="147">
                  <c:v>42826</c:v>
                </c:pt>
                <c:pt idx="148">
                  <c:v>42856</c:v>
                </c:pt>
                <c:pt idx="149">
                  <c:v>42887</c:v>
                </c:pt>
                <c:pt idx="150">
                  <c:v>42917</c:v>
                </c:pt>
                <c:pt idx="151">
                  <c:v>42948</c:v>
                </c:pt>
                <c:pt idx="152">
                  <c:v>42979</c:v>
                </c:pt>
                <c:pt idx="153">
                  <c:v>43009</c:v>
                </c:pt>
                <c:pt idx="154">
                  <c:v>43040</c:v>
                </c:pt>
                <c:pt idx="155">
                  <c:v>43070</c:v>
                </c:pt>
                <c:pt idx="156">
                  <c:v>43101</c:v>
                </c:pt>
                <c:pt idx="157">
                  <c:v>43132</c:v>
                </c:pt>
                <c:pt idx="158">
                  <c:v>43160</c:v>
                </c:pt>
                <c:pt idx="159">
                  <c:v>43191</c:v>
                </c:pt>
                <c:pt idx="160">
                  <c:v>43221</c:v>
                </c:pt>
                <c:pt idx="161">
                  <c:v>43252</c:v>
                </c:pt>
                <c:pt idx="162">
                  <c:v>43282</c:v>
                </c:pt>
                <c:pt idx="163">
                  <c:v>43313</c:v>
                </c:pt>
                <c:pt idx="164">
                  <c:v>43344</c:v>
                </c:pt>
                <c:pt idx="165">
                  <c:v>43374</c:v>
                </c:pt>
                <c:pt idx="166">
                  <c:v>43405</c:v>
                </c:pt>
                <c:pt idx="167">
                  <c:v>43435</c:v>
                </c:pt>
                <c:pt idx="168">
                  <c:v>43466</c:v>
                </c:pt>
                <c:pt idx="169">
                  <c:v>43497</c:v>
                </c:pt>
                <c:pt idx="170">
                  <c:v>43525</c:v>
                </c:pt>
                <c:pt idx="171">
                  <c:v>43556</c:v>
                </c:pt>
                <c:pt idx="172">
                  <c:v>43586</c:v>
                </c:pt>
                <c:pt idx="173">
                  <c:v>43617</c:v>
                </c:pt>
                <c:pt idx="174">
                  <c:v>43647</c:v>
                </c:pt>
                <c:pt idx="175">
                  <c:v>43678</c:v>
                </c:pt>
                <c:pt idx="176">
                  <c:v>43709</c:v>
                </c:pt>
                <c:pt idx="177">
                  <c:v>43739</c:v>
                </c:pt>
                <c:pt idx="178">
                  <c:v>43770</c:v>
                </c:pt>
                <c:pt idx="179">
                  <c:v>43800</c:v>
                </c:pt>
                <c:pt idx="180">
                  <c:v>43831</c:v>
                </c:pt>
                <c:pt idx="181">
                  <c:v>43862</c:v>
                </c:pt>
                <c:pt idx="182">
                  <c:v>43891</c:v>
                </c:pt>
                <c:pt idx="183">
                  <c:v>43922</c:v>
                </c:pt>
                <c:pt idx="184">
                  <c:v>43952</c:v>
                </c:pt>
                <c:pt idx="185">
                  <c:v>43983</c:v>
                </c:pt>
                <c:pt idx="186">
                  <c:v>44013</c:v>
                </c:pt>
                <c:pt idx="187">
                  <c:v>44044</c:v>
                </c:pt>
                <c:pt idx="188">
                  <c:v>44075</c:v>
                </c:pt>
                <c:pt idx="189">
                  <c:v>44105</c:v>
                </c:pt>
                <c:pt idx="190">
                  <c:v>44136</c:v>
                </c:pt>
                <c:pt idx="191">
                  <c:v>44166</c:v>
                </c:pt>
                <c:pt idx="192">
                  <c:v>44197</c:v>
                </c:pt>
                <c:pt idx="193">
                  <c:v>44228</c:v>
                </c:pt>
              </c:numCache>
            </c:numRef>
          </c:cat>
          <c:val>
            <c:numRef>
              <c:f>'commodities '!$D$92:$D$285</c:f>
              <c:numCache>
                <c:formatCode>#,##0.0</c:formatCode>
                <c:ptCount val="194"/>
                <c:pt idx="0">
                  <c:v>261.5</c:v>
                </c:pt>
                <c:pt idx="1">
                  <c:v>261</c:v>
                </c:pt>
                <c:pt idx="2">
                  <c:v>290</c:v>
                </c:pt>
                <c:pt idx="3">
                  <c:v>283</c:v>
                </c:pt>
                <c:pt idx="4">
                  <c:v>283</c:v>
                </c:pt>
                <c:pt idx="5">
                  <c:v>306</c:v>
                </c:pt>
                <c:pt idx="6">
                  <c:v>298</c:v>
                </c:pt>
                <c:pt idx="7">
                  <c:v>274</c:v>
                </c:pt>
                <c:pt idx="8">
                  <c:v>263</c:v>
                </c:pt>
                <c:pt idx="9">
                  <c:v>257</c:v>
                </c:pt>
                <c:pt idx="10">
                  <c:v>255.75</c:v>
                </c:pt>
                <c:pt idx="11">
                  <c:v>264</c:v>
                </c:pt>
                <c:pt idx="12">
                  <c:v>257</c:v>
                </c:pt>
                <c:pt idx="13">
                  <c:v>257</c:v>
                </c:pt>
                <c:pt idx="14">
                  <c:v>257</c:v>
                </c:pt>
                <c:pt idx="15">
                  <c:v>258</c:v>
                </c:pt>
                <c:pt idx="16">
                  <c:v>266</c:v>
                </c:pt>
                <c:pt idx="17">
                  <c:v>267</c:v>
                </c:pt>
                <c:pt idx="18">
                  <c:v>271.75</c:v>
                </c:pt>
                <c:pt idx="19">
                  <c:v>262</c:v>
                </c:pt>
                <c:pt idx="20">
                  <c:v>258</c:v>
                </c:pt>
                <c:pt idx="21">
                  <c:v>273</c:v>
                </c:pt>
                <c:pt idx="22">
                  <c:v>300</c:v>
                </c:pt>
                <c:pt idx="23">
                  <c:v>297</c:v>
                </c:pt>
                <c:pt idx="24">
                  <c:v>306</c:v>
                </c:pt>
                <c:pt idx="25">
                  <c:v>325</c:v>
                </c:pt>
                <c:pt idx="26">
                  <c:v>322</c:v>
                </c:pt>
                <c:pt idx="27">
                  <c:v>319.75</c:v>
                </c:pt>
                <c:pt idx="28">
                  <c:v>334</c:v>
                </c:pt>
                <c:pt idx="29">
                  <c:v>361</c:v>
                </c:pt>
                <c:pt idx="30">
                  <c:v>375.5</c:v>
                </c:pt>
                <c:pt idx="31">
                  <c:v>385</c:v>
                </c:pt>
                <c:pt idx="32">
                  <c:v>426</c:v>
                </c:pt>
                <c:pt idx="33">
                  <c:v>450</c:v>
                </c:pt>
                <c:pt idx="34">
                  <c:v>489</c:v>
                </c:pt>
                <c:pt idx="35">
                  <c:v>503.99</c:v>
                </c:pt>
                <c:pt idx="36">
                  <c:v>528.5</c:v>
                </c:pt>
                <c:pt idx="37">
                  <c:v>574.01</c:v>
                </c:pt>
                <c:pt idx="38">
                  <c:v>558.86</c:v>
                </c:pt>
                <c:pt idx="39">
                  <c:v>549.11</c:v>
                </c:pt>
                <c:pt idx="40">
                  <c:v>566.12</c:v>
                </c:pt>
                <c:pt idx="41">
                  <c:v>634.85</c:v>
                </c:pt>
                <c:pt idx="42">
                  <c:v>637.25</c:v>
                </c:pt>
                <c:pt idx="43">
                  <c:v>557.28</c:v>
                </c:pt>
                <c:pt idx="44">
                  <c:v>525.48</c:v>
                </c:pt>
                <c:pt idx="45">
                  <c:v>399.87</c:v>
                </c:pt>
                <c:pt idx="46">
                  <c:v>371.76</c:v>
                </c:pt>
                <c:pt idx="47">
                  <c:v>359.35</c:v>
                </c:pt>
                <c:pt idx="48">
                  <c:v>400.92</c:v>
                </c:pt>
                <c:pt idx="49">
                  <c:v>374.45</c:v>
                </c:pt>
                <c:pt idx="50">
                  <c:v>372.75</c:v>
                </c:pt>
                <c:pt idx="51">
                  <c:v>387.55</c:v>
                </c:pt>
                <c:pt idx="52">
                  <c:v>425.72</c:v>
                </c:pt>
                <c:pt idx="53">
                  <c:v>442.09</c:v>
                </c:pt>
                <c:pt idx="54">
                  <c:v>430.61</c:v>
                </c:pt>
                <c:pt idx="55">
                  <c:v>497.53</c:v>
                </c:pt>
                <c:pt idx="56">
                  <c:v>425.01</c:v>
                </c:pt>
                <c:pt idx="57">
                  <c:v>430.08</c:v>
                </c:pt>
                <c:pt idx="58">
                  <c:v>447.41</c:v>
                </c:pt>
                <c:pt idx="59">
                  <c:v>449.35</c:v>
                </c:pt>
                <c:pt idx="60">
                  <c:v>435.88</c:v>
                </c:pt>
                <c:pt idx="61">
                  <c:v>411.86</c:v>
                </c:pt>
                <c:pt idx="62">
                  <c:v>409.36</c:v>
                </c:pt>
                <c:pt idx="63">
                  <c:v>402.6</c:v>
                </c:pt>
                <c:pt idx="64">
                  <c:v>402.87</c:v>
                </c:pt>
                <c:pt idx="65">
                  <c:v>401.33</c:v>
                </c:pt>
                <c:pt idx="66">
                  <c:v>427.53</c:v>
                </c:pt>
                <c:pt idx="67">
                  <c:v>449.84</c:v>
                </c:pt>
                <c:pt idx="68">
                  <c:v>468.26</c:v>
                </c:pt>
                <c:pt idx="69">
                  <c:v>495.79</c:v>
                </c:pt>
                <c:pt idx="70">
                  <c:v>514.15</c:v>
                </c:pt>
                <c:pt idx="71">
                  <c:v>545.75</c:v>
                </c:pt>
                <c:pt idx="72">
                  <c:v>567.62</c:v>
                </c:pt>
                <c:pt idx="73">
                  <c:v>566.04999999999995</c:v>
                </c:pt>
                <c:pt idx="74">
                  <c:v>552.75</c:v>
                </c:pt>
                <c:pt idx="75">
                  <c:v>556.58000000000004</c:v>
                </c:pt>
                <c:pt idx="76">
                  <c:v>556.79999999999995</c:v>
                </c:pt>
                <c:pt idx="77">
                  <c:v>556.22</c:v>
                </c:pt>
                <c:pt idx="78">
                  <c:v>556.5</c:v>
                </c:pt>
                <c:pt idx="79">
                  <c:v>552.96</c:v>
                </c:pt>
                <c:pt idx="80">
                  <c:v>531.95000000000005</c:v>
                </c:pt>
                <c:pt idx="81">
                  <c:v>491.42</c:v>
                </c:pt>
                <c:pt idx="82">
                  <c:v>478.35</c:v>
                </c:pt>
                <c:pt idx="83">
                  <c:v>483.03</c:v>
                </c:pt>
                <c:pt idx="84">
                  <c:v>503.18</c:v>
                </c:pt>
                <c:pt idx="85">
                  <c:v>522.96</c:v>
                </c:pt>
                <c:pt idx="86">
                  <c:v>547.46</c:v>
                </c:pt>
                <c:pt idx="87">
                  <c:v>583.83000000000004</c:v>
                </c:pt>
                <c:pt idx="88">
                  <c:v>577.48</c:v>
                </c:pt>
                <c:pt idx="89">
                  <c:v>578.01</c:v>
                </c:pt>
                <c:pt idx="90">
                  <c:v>670.19</c:v>
                </c:pt>
                <c:pt idx="91">
                  <c:v>684.02</c:v>
                </c:pt>
                <c:pt idx="92">
                  <c:v>677.32</c:v>
                </c:pt>
                <c:pt idx="93">
                  <c:v>625.76</c:v>
                </c:pt>
                <c:pt idx="94">
                  <c:v>584.59</c:v>
                </c:pt>
                <c:pt idx="95">
                  <c:v>591.29</c:v>
                </c:pt>
                <c:pt idx="96">
                  <c:v>595.29999999999995</c:v>
                </c:pt>
                <c:pt idx="97">
                  <c:v>610.73</c:v>
                </c:pt>
                <c:pt idx="98">
                  <c:v>584.70000000000005</c:v>
                </c:pt>
                <c:pt idx="99">
                  <c:v>563.88</c:v>
                </c:pt>
                <c:pt idx="100">
                  <c:v>498.01</c:v>
                </c:pt>
                <c:pt idx="101">
                  <c:v>524.66</c:v>
                </c:pt>
                <c:pt idx="102">
                  <c:v>511.3</c:v>
                </c:pt>
                <c:pt idx="103">
                  <c:v>511.71</c:v>
                </c:pt>
                <c:pt idx="104">
                  <c:v>560.17999999999995</c:v>
                </c:pt>
                <c:pt idx="105">
                  <c:v>540.85</c:v>
                </c:pt>
                <c:pt idx="106">
                  <c:v>551.32000000000005</c:v>
                </c:pt>
                <c:pt idx="107">
                  <c:v>564.03</c:v>
                </c:pt>
                <c:pt idx="108">
                  <c:v>565.5</c:v>
                </c:pt>
                <c:pt idx="109">
                  <c:v>490.73</c:v>
                </c:pt>
                <c:pt idx="110">
                  <c:v>530.80999999999995</c:v>
                </c:pt>
                <c:pt idx="111">
                  <c:v>516.17999999999995</c:v>
                </c:pt>
                <c:pt idx="112">
                  <c:v>519.41999999999996</c:v>
                </c:pt>
                <c:pt idx="113">
                  <c:v>511.14</c:v>
                </c:pt>
                <c:pt idx="114">
                  <c:v>471.74</c:v>
                </c:pt>
                <c:pt idx="115">
                  <c:v>458.57</c:v>
                </c:pt>
                <c:pt idx="116">
                  <c:v>430.17</c:v>
                </c:pt>
                <c:pt idx="117">
                  <c:v>425.81</c:v>
                </c:pt>
                <c:pt idx="118">
                  <c:v>449.9</c:v>
                </c:pt>
                <c:pt idx="119">
                  <c:v>448.32</c:v>
                </c:pt>
                <c:pt idx="120">
                  <c:v>433.21</c:v>
                </c:pt>
                <c:pt idx="121">
                  <c:v>423.55</c:v>
                </c:pt>
                <c:pt idx="122">
                  <c:v>409.79</c:v>
                </c:pt>
                <c:pt idx="123">
                  <c:v>394.73</c:v>
                </c:pt>
                <c:pt idx="124">
                  <c:v>388.2</c:v>
                </c:pt>
                <c:pt idx="125">
                  <c:v>391.48</c:v>
                </c:pt>
                <c:pt idx="126">
                  <c:v>405.87</c:v>
                </c:pt>
                <c:pt idx="127">
                  <c:v>378.78</c:v>
                </c:pt>
                <c:pt idx="128">
                  <c:v>367.49</c:v>
                </c:pt>
                <c:pt idx="129">
                  <c:v>375.95</c:v>
                </c:pt>
                <c:pt idx="130">
                  <c:v>368</c:v>
                </c:pt>
                <c:pt idx="131">
                  <c:v>368.42</c:v>
                </c:pt>
                <c:pt idx="132">
                  <c:v>373.08</c:v>
                </c:pt>
                <c:pt idx="133">
                  <c:v>373.75</c:v>
                </c:pt>
                <c:pt idx="134">
                  <c:v>380.97</c:v>
                </c:pt>
                <c:pt idx="135">
                  <c:v>395.14</c:v>
                </c:pt>
                <c:pt idx="136">
                  <c:v>422.55</c:v>
                </c:pt>
                <c:pt idx="137">
                  <c:v>457.4</c:v>
                </c:pt>
                <c:pt idx="138">
                  <c:v>431.08</c:v>
                </c:pt>
                <c:pt idx="139">
                  <c:v>412.17</c:v>
                </c:pt>
                <c:pt idx="140">
                  <c:v>403.53</c:v>
                </c:pt>
                <c:pt idx="141">
                  <c:v>401.87</c:v>
                </c:pt>
                <c:pt idx="142">
                  <c:v>397.76</c:v>
                </c:pt>
                <c:pt idx="143">
                  <c:v>416.07</c:v>
                </c:pt>
                <c:pt idx="144">
                  <c:v>412</c:v>
                </c:pt>
                <c:pt idx="145">
                  <c:v>394.53120000000001</c:v>
                </c:pt>
                <c:pt idx="146">
                  <c:v>383.68159200000002</c:v>
                </c:pt>
                <c:pt idx="147">
                  <c:v>387.44</c:v>
                </c:pt>
                <c:pt idx="148">
                  <c:v>389.72</c:v>
                </c:pt>
                <c:pt idx="149">
                  <c:v>378.59</c:v>
                </c:pt>
                <c:pt idx="150">
                  <c:v>410.23</c:v>
                </c:pt>
                <c:pt idx="151">
                  <c:v>392.87</c:v>
                </c:pt>
                <c:pt idx="152">
                  <c:v>393.95</c:v>
                </c:pt>
                <c:pt idx="153">
                  <c:v>396.52</c:v>
                </c:pt>
                <c:pt idx="154">
                  <c:v>393.85</c:v>
                </c:pt>
                <c:pt idx="155">
                  <c:v>387.15454999999997</c:v>
                </c:pt>
                <c:pt idx="156">
                  <c:v>389.53</c:v>
                </c:pt>
                <c:pt idx="157">
                  <c:v>416.28</c:v>
                </c:pt>
                <c:pt idx="158">
                  <c:v>430.11</c:v>
                </c:pt>
                <c:pt idx="159">
                  <c:v>439.07</c:v>
                </c:pt>
                <c:pt idx="160">
                  <c:v>430.32</c:v>
                </c:pt>
                <c:pt idx="161">
                  <c:v>394.44</c:v>
                </c:pt>
                <c:pt idx="162">
                  <c:v>377.17</c:v>
                </c:pt>
                <c:pt idx="163">
                  <c:v>376.77</c:v>
                </c:pt>
                <c:pt idx="164">
                  <c:v>356.87</c:v>
                </c:pt>
                <c:pt idx="165">
                  <c:v>367.96</c:v>
                </c:pt>
                <c:pt idx="166" formatCode="0.0">
                  <c:v>374.04</c:v>
                </c:pt>
                <c:pt idx="167" formatCode="0.0">
                  <c:v>380.53</c:v>
                </c:pt>
                <c:pt idx="168" formatCode="0.0">
                  <c:v>382.35</c:v>
                </c:pt>
                <c:pt idx="169" formatCode="0.0">
                  <c:v>380.75</c:v>
                </c:pt>
                <c:pt idx="170" formatCode="0.0">
                  <c:v>369.53</c:v>
                </c:pt>
                <c:pt idx="171" formatCode="0.0">
                  <c:v>359.84</c:v>
                </c:pt>
                <c:pt idx="172" formatCode="0.0">
                  <c:v>339.81</c:v>
                </c:pt>
                <c:pt idx="173" formatCode="0.0">
                  <c:v>358.95</c:v>
                </c:pt>
                <c:pt idx="174" formatCode="0.0">
                  <c:v>369.58</c:v>
                </c:pt>
                <c:pt idx="175" formatCode="0.0">
                  <c:v>360.93</c:v>
                </c:pt>
                <c:pt idx="176" formatCode="0.0">
                  <c:v>366.07</c:v>
                </c:pt>
                <c:pt idx="177" formatCode="0.0">
                  <c:v>381.65</c:v>
                </c:pt>
                <c:pt idx="178" formatCode="0.0">
                  <c:v>375.51</c:v>
                </c:pt>
                <c:pt idx="179" formatCode="0.0">
                  <c:v>383.2</c:v>
                </c:pt>
                <c:pt idx="180" formatCode="0.0">
                  <c:v>387.23</c:v>
                </c:pt>
                <c:pt idx="181" formatCode="0.0">
                  <c:v>375.63</c:v>
                </c:pt>
                <c:pt idx="182" formatCode="0.0">
                  <c:v>372.61</c:v>
                </c:pt>
                <c:pt idx="183" formatCode="0.0">
                  <c:v>361.26</c:v>
                </c:pt>
                <c:pt idx="184" formatCode="0.0">
                  <c:v>359.17</c:v>
                </c:pt>
                <c:pt idx="185" formatCode="0.0">
                  <c:v>369.58</c:v>
                </c:pt>
                <c:pt idx="186" formatCode="0.0">
                  <c:v>381.07</c:v>
                </c:pt>
                <c:pt idx="187" formatCode="0.0">
                  <c:v>384.55</c:v>
                </c:pt>
                <c:pt idx="188" formatCode="0.0">
                  <c:v>423.41</c:v>
                </c:pt>
                <c:pt idx="189" formatCode="0.0">
                  <c:v>454.25</c:v>
                </c:pt>
                <c:pt idx="190" formatCode="0.0">
                  <c:v>499.98</c:v>
                </c:pt>
                <c:pt idx="191" formatCode="0.0">
                  <c:v>510.94</c:v>
                </c:pt>
                <c:pt idx="192" formatCode="0.0">
                  <c:v>576.29999999999995</c:v>
                </c:pt>
                <c:pt idx="193" formatCode="0.0">
                  <c:v>574.79999999999995</c:v>
                </c:pt>
              </c:numCache>
            </c:numRef>
          </c:val>
          <c:smooth val="1"/>
          <c:extLst xmlns:c16r2="http://schemas.microsoft.com/office/drawing/2015/06/chart">
            <c:ext xmlns:c16="http://schemas.microsoft.com/office/drawing/2014/chart" uri="{C3380CC4-5D6E-409C-BE32-E72D297353CC}">
              <c16:uniqueId val="{00000000-8F03-42AC-AA05-4B1A8E0DE118}"/>
            </c:ext>
          </c:extLst>
        </c:ser>
        <c:ser>
          <c:idx val="2"/>
          <c:order val="2"/>
          <c:tx>
            <c:v>Petróleo</c:v>
          </c:tx>
          <c:spPr>
            <a:ln w="25400"/>
          </c:spPr>
          <c:marker>
            <c:symbol val="none"/>
          </c:marker>
          <c:cat>
            <c:numRef>
              <c:f>'commodities '!$A$92:$A$285</c:f>
              <c:numCache>
                <c:formatCode>mmm\-yy</c:formatCode>
                <c:ptCount val="194"/>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pt idx="133">
                  <c:v>42401</c:v>
                </c:pt>
                <c:pt idx="134">
                  <c:v>42430</c:v>
                </c:pt>
                <c:pt idx="135">
                  <c:v>42461</c:v>
                </c:pt>
                <c:pt idx="136">
                  <c:v>42491</c:v>
                </c:pt>
                <c:pt idx="137">
                  <c:v>42522</c:v>
                </c:pt>
                <c:pt idx="138">
                  <c:v>42552</c:v>
                </c:pt>
                <c:pt idx="139">
                  <c:v>42583</c:v>
                </c:pt>
                <c:pt idx="140">
                  <c:v>42614</c:v>
                </c:pt>
                <c:pt idx="141">
                  <c:v>42644</c:v>
                </c:pt>
                <c:pt idx="142">
                  <c:v>42675</c:v>
                </c:pt>
                <c:pt idx="143">
                  <c:v>42705</c:v>
                </c:pt>
                <c:pt idx="144">
                  <c:v>42736</c:v>
                </c:pt>
                <c:pt idx="145">
                  <c:v>42767</c:v>
                </c:pt>
                <c:pt idx="146">
                  <c:v>42795</c:v>
                </c:pt>
                <c:pt idx="147">
                  <c:v>42826</c:v>
                </c:pt>
                <c:pt idx="148">
                  <c:v>42856</c:v>
                </c:pt>
                <c:pt idx="149">
                  <c:v>42887</c:v>
                </c:pt>
                <c:pt idx="150">
                  <c:v>42917</c:v>
                </c:pt>
                <c:pt idx="151">
                  <c:v>42948</c:v>
                </c:pt>
                <c:pt idx="152">
                  <c:v>42979</c:v>
                </c:pt>
                <c:pt idx="153">
                  <c:v>43009</c:v>
                </c:pt>
                <c:pt idx="154">
                  <c:v>43040</c:v>
                </c:pt>
                <c:pt idx="155">
                  <c:v>43070</c:v>
                </c:pt>
                <c:pt idx="156">
                  <c:v>43101</c:v>
                </c:pt>
                <c:pt idx="157">
                  <c:v>43132</c:v>
                </c:pt>
                <c:pt idx="158">
                  <c:v>43160</c:v>
                </c:pt>
                <c:pt idx="159">
                  <c:v>43191</c:v>
                </c:pt>
                <c:pt idx="160">
                  <c:v>43221</c:v>
                </c:pt>
                <c:pt idx="161">
                  <c:v>43252</c:v>
                </c:pt>
                <c:pt idx="162">
                  <c:v>43282</c:v>
                </c:pt>
                <c:pt idx="163">
                  <c:v>43313</c:v>
                </c:pt>
                <c:pt idx="164">
                  <c:v>43344</c:v>
                </c:pt>
                <c:pt idx="165">
                  <c:v>43374</c:v>
                </c:pt>
                <c:pt idx="166">
                  <c:v>43405</c:v>
                </c:pt>
                <c:pt idx="167">
                  <c:v>43435</c:v>
                </c:pt>
                <c:pt idx="168">
                  <c:v>43466</c:v>
                </c:pt>
                <c:pt idx="169">
                  <c:v>43497</c:v>
                </c:pt>
                <c:pt idx="170">
                  <c:v>43525</c:v>
                </c:pt>
                <c:pt idx="171">
                  <c:v>43556</c:v>
                </c:pt>
                <c:pt idx="172">
                  <c:v>43586</c:v>
                </c:pt>
                <c:pt idx="173">
                  <c:v>43617</c:v>
                </c:pt>
                <c:pt idx="174">
                  <c:v>43647</c:v>
                </c:pt>
                <c:pt idx="175">
                  <c:v>43678</c:v>
                </c:pt>
                <c:pt idx="176">
                  <c:v>43709</c:v>
                </c:pt>
                <c:pt idx="177">
                  <c:v>43739</c:v>
                </c:pt>
                <c:pt idx="178">
                  <c:v>43770</c:v>
                </c:pt>
                <c:pt idx="179">
                  <c:v>43800</c:v>
                </c:pt>
                <c:pt idx="180">
                  <c:v>43831</c:v>
                </c:pt>
                <c:pt idx="181">
                  <c:v>43862</c:v>
                </c:pt>
                <c:pt idx="182">
                  <c:v>43891</c:v>
                </c:pt>
                <c:pt idx="183">
                  <c:v>43922</c:v>
                </c:pt>
                <c:pt idx="184">
                  <c:v>43952</c:v>
                </c:pt>
                <c:pt idx="185">
                  <c:v>43983</c:v>
                </c:pt>
                <c:pt idx="186">
                  <c:v>44013</c:v>
                </c:pt>
                <c:pt idx="187">
                  <c:v>44044</c:v>
                </c:pt>
                <c:pt idx="188">
                  <c:v>44075</c:v>
                </c:pt>
                <c:pt idx="189">
                  <c:v>44105</c:v>
                </c:pt>
                <c:pt idx="190">
                  <c:v>44136</c:v>
                </c:pt>
                <c:pt idx="191">
                  <c:v>44166</c:v>
                </c:pt>
                <c:pt idx="192">
                  <c:v>44197</c:v>
                </c:pt>
                <c:pt idx="193">
                  <c:v>44228</c:v>
                </c:pt>
              </c:numCache>
            </c:numRef>
          </c:cat>
          <c:val>
            <c:numRef>
              <c:f>'commodities '!$E$92:$E$285</c:f>
              <c:numCache>
                <c:formatCode>#,##0.0</c:formatCode>
                <c:ptCount val="194"/>
                <c:pt idx="0">
                  <c:v>42.97</c:v>
                </c:pt>
                <c:pt idx="1">
                  <c:v>44.82</c:v>
                </c:pt>
                <c:pt idx="2">
                  <c:v>50.94</c:v>
                </c:pt>
                <c:pt idx="3">
                  <c:v>50.64</c:v>
                </c:pt>
                <c:pt idx="4">
                  <c:v>47.83</c:v>
                </c:pt>
                <c:pt idx="5">
                  <c:v>53.89</c:v>
                </c:pt>
                <c:pt idx="6">
                  <c:v>56.37</c:v>
                </c:pt>
                <c:pt idx="7">
                  <c:v>61.89</c:v>
                </c:pt>
                <c:pt idx="8">
                  <c:v>61.69</c:v>
                </c:pt>
                <c:pt idx="9">
                  <c:v>58.19</c:v>
                </c:pt>
                <c:pt idx="10">
                  <c:v>55.04</c:v>
                </c:pt>
                <c:pt idx="11">
                  <c:v>56.43</c:v>
                </c:pt>
                <c:pt idx="12">
                  <c:v>62.46</c:v>
                </c:pt>
                <c:pt idx="13">
                  <c:v>59.7</c:v>
                </c:pt>
                <c:pt idx="14">
                  <c:v>60.93</c:v>
                </c:pt>
                <c:pt idx="15">
                  <c:v>67.97</c:v>
                </c:pt>
                <c:pt idx="16">
                  <c:v>68.680000000000007</c:v>
                </c:pt>
                <c:pt idx="17">
                  <c:v>68.290000000000006</c:v>
                </c:pt>
                <c:pt idx="18">
                  <c:v>72.45</c:v>
                </c:pt>
                <c:pt idx="19">
                  <c:v>71.81</c:v>
                </c:pt>
                <c:pt idx="20">
                  <c:v>62.12</c:v>
                </c:pt>
                <c:pt idx="21">
                  <c:v>57.91</c:v>
                </c:pt>
                <c:pt idx="22">
                  <c:v>58.14</c:v>
                </c:pt>
                <c:pt idx="23">
                  <c:v>60.99</c:v>
                </c:pt>
                <c:pt idx="24">
                  <c:v>53.52</c:v>
                </c:pt>
                <c:pt idx="25">
                  <c:v>57.56</c:v>
                </c:pt>
                <c:pt idx="26">
                  <c:v>60.6</c:v>
                </c:pt>
                <c:pt idx="27">
                  <c:v>65.06</c:v>
                </c:pt>
                <c:pt idx="28">
                  <c:v>65.16</c:v>
                </c:pt>
                <c:pt idx="29">
                  <c:v>68.19</c:v>
                </c:pt>
                <c:pt idx="30">
                  <c:v>73.599999999999994</c:v>
                </c:pt>
                <c:pt idx="31">
                  <c:v>70.13</c:v>
                </c:pt>
                <c:pt idx="32">
                  <c:v>76.760000000000005</c:v>
                </c:pt>
                <c:pt idx="33">
                  <c:v>81.97</c:v>
                </c:pt>
                <c:pt idx="34">
                  <c:v>91.34</c:v>
                </c:pt>
                <c:pt idx="35">
                  <c:v>89.52</c:v>
                </c:pt>
                <c:pt idx="36">
                  <c:v>90.69</c:v>
                </c:pt>
                <c:pt idx="37">
                  <c:v>93.39</c:v>
                </c:pt>
                <c:pt idx="38">
                  <c:v>101.84</c:v>
                </c:pt>
                <c:pt idx="39">
                  <c:v>108.76</c:v>
                </c:pt>
                <c:pt idx="40">
                  <c:v>122.63</c:v>
                </c:pt>
                <c:pt idx="41">
                  <c:v>131.52000000000001</c:v>
                </c:pt>
                <c:pt idx="42">
                  <c:v>132.83000000000001</c:v>
                </c:pt>
                <c:pt idx="43">
                  <c:v>114.57</c:v>
                </c:pt>
                <c:pt idx="44">
                  <c:v>99.66</c:v>
                </c:pt>
                <c:pt idx="45">
                  <c:v>72.69</c:v>
                </c:pt>
                <c:pt idx="46">
                  <c:v>53.97</c:v>
                </c:pt>
                <c:pt idx="47">
                  <c:v>41.34</c:v>
                </c:pt>
                <c:pt idx="48">
                  <c:v>43.86</c:v>
                </c:pt>
                <c:pt idx="49">
                  <c:v>41.84</c:v>
                </c:pt>
                <c:pt idx="50">
                  <c:v>46.65</c:v>
                </c:pt>
                <c:pt idx="51">
                  <c:v>50.28</c:v>
                </c:pt>
                <c:pt idx="52">
                  <c:v>58.15</c:v>
                </c:pt>
                <c:pt idx="53">
                  <c:v>69.150000000000006</c:v>
                </c:pt>
                <c:pt idx="54">
                  <c:v>64.67</c:v>
                </c:pt>
                <c:pt idx="55">
                  <c:v>71.63</c:v>
                </c:pt>
                <c:pt idx="56">
                  <c:v>68.349999999999994</c:v>
                </c:pt>
                <c:pt idx="57">
                  <c:v>74.08</c:v>
                </c:pt>
                <c:pt idx="58">
                  <c:v>77.55</c:v>
                </c:pt>
                <c:pt idx="59">
                  <c:v>74.88</c:v>
                </c:pt>
                <c:pt idx="60">
                  <c:v>77.12</c:v>
                </c:pt>
                <c:pt idx="61">
                  <c:v>74.760000000000005</c:v>
                </c:pt>
                <c:pt idx="62">
                  <c:v>79.3</c:v>
                </c:pt>
                <c:pt idx="63">
                  <c:v>84.18</c:v>
                </c:pt>
                <c:pt idx="64">
                  <c:v>75.62</c:v>
                </c:pt>
                <c:pt idx="65">
                  <c:v>74.72</c:v>
                </c:pt>
                <c:pt idx="66">
                  <c:v>74.58</c:v>
                </c:pt>
                <c:pt idx="67">
                  <c:v>75.83</c:v>
                </c:pt>
                <c:pt idx="68">
                  <c:v>76.12</c:v>
                </c:pt>
                <c:pt idx="69">
                  <c:v>81.72</c:v>
                </c:pt>
                <c:pt idx="70">
                  <c:v>84.53</c:v>
                </c:pt>
                <c:pt idx="71">
                  <c:v>90.01</c:v>
                </c:pt>
                <c:pt idx="72">
                  <c:v>92.69</c:v>
                </c:pt>
                <c:pt idx="73">
                  <c:v>97.91</c:v>
                </c:pt>
                <c:pt idx="74">
                  <c:v>108.65</c:v>
                </c:pt>
                <c:pt idx="75">
                  <c:v>116.24</c:v>
                </c:pt>
                <c:pt idx="76">
                  <c:v>108.07</c:v>
                </c:pt>
                <c:pt idx="77">
                  <c:v>105.85</c:v>
                </c:pt>
                <c:pt idx="78">
                  <c:v>107.92</c:v>
                </c:pt>
                <c:pt idx="79">
                  <c:v>100.49</c:v>
                </c:pt>
                <c:pt idx="80">
                  <c:v>100.82</c:v>
                </c:pt>
                <c:pt idx="81">
                  <c:v>99.85</c:v>
                </c:pt>
                <c:pt idx="82">
                  <c:v>105.41</c:v>
                </c:pt>
                <c:pt idx="83">
                  <c:v>104.23</c:v>
                </c:pt>
                <c:pt idx="84">
                  <c:v>107.07</c:v>
                </c:pt>
                <c:pt idx="85">
                  <c:v>112.69</c:v>
                </c:pt>
                <c:pt idx="86">
                  <c:v>117.79</c:v>
                </c:pt>
                <c:pt idx="87">
                  <c:v>113.67</c:v>
                </c:pt>
                <c:pt idx="88">
                  <c:v>104.09</c:v>
                </c:pt>
                <c:pt idx="89">
                  <c:v>90.73</c:v>
                </c:pt>
                <c:pt idx="90">
                  <c:v>96.75</c:v>
                </c:pt>
                <c:pt idx="91">
                  <c:v>105.27</c:v>
                </c:pt>
                <c:pt idx="92">
                  <c:v>106.28</c:v>
                </c:pt>
                <c:pt idx="93">
                  <c:v>103.41</c:v>
                </c:pt>
                <c:pt idx="94">
                  <c:v>101.17</c:v>
                </c:pt>
                <c:pt idx="95">
                  <c:v>101.19</c:v>
                </c:pt>
                <c:pt idx="96">
                  <c:v>105.1</c:v>
                </c:pt>
                <c:pt idx="97">
                  <c:v>107.64</c:v>
                </c:pt>
                <c:pt idx="98">
                  <c:v>102.52</c:v>
                </c:pt>
                <c:pt idx="99">
                  <c:v>98.85</c:v>
                </c:pt>
                <c:pt idx="100">
                  <c:v>99.37</c:v>
                </c:pt>
                <c:pt idx="101">
                  <c:v>99.74</c:v>
                </c:pt>
                <c:pt idx="102">
                  <c:v>105.26</c:v>
                </c:pt>
                <c:pt idx="103">
                  <c:v>108.16</c:v>
                </c:pt>
                <c:pt idx="104">
                  <c:v>108.76</c:v>
                </c:pt>
                <c:pt idx="105">
                  <c:v>105.43</c:v>
                </c:pt>
                <c:pt idx="106">
                  <c:v>102.63</c:v>
                </c:pt>
                <c:pt idx="107">
                  <c:v>105.48</c:v>
                </c:pt>
                <c:pt idx="108" formatCode="General">
                  <c:v>102.1</c:v>
                </c:pt>
                <c:pt idx="109" formatCode="General">
                  <c:v>104.83</c:v>
                </c:pt>
                <c:pt idx="110" formatCode="General">
                  <c:v>104.04</c:v>
                </c:pt>
                <c:pt idx="111" formatCode="General">
                  <c:v>104.87</c:v>
                </c:pt>
                <c:pt idx="112" formatCode="General">
                  <c:v>105.71</c:v>
                </c:pt>
                <c:pt idx="113" formatCode="General">
                  <c:v>108.37</c:v>
                </c:pt>
                <c:pt idx="114" formatCode="General">
                  <c:v>105.23</c:v>
                </c:pt>
                <c:pt idx="115" formatCode="General">
                  <c:v>100.05</c:v>
                </c:pt>
                <c:pt idx="116" formatCode="General">
                  <c:v>95.85</c:v>
                </c:pt>
                <c:pt idx="117" formatCode="General">
                  <c:v>86.08</c:v>
                </c:pt>
                <c:pt idx="118" formatCode="General">
                  <c:v>76.989999999999995</c:v>
                </c:pt>
                <c:pt idx="119" formatCode="General">
                  <c:v>60.7</c:v>
                </c:pt>
                <c:pt idx="120" formatCode="General">
                  <c:v>47.11</c:v>
                </c:pt>
                <c:pt idx="121" formatCode="General">
                  <c:v>54.79</c:v>
                </c:pt>
                <c:pt idx="122" formatCode="General">
                  <c:v>52.83</c:v>
                </c:pt>
                <c:pt idx="123" formatCode="General">
                  <c:v>57.54</c:v>
                </c:pt>
                <c:pt idx="124" formatCode="General">
                  <c:v>62.51</c:v>
                </c:pt>
                <c:pt idx="125" formatCode="General">
                  <c:v>61.31</c:v>
                </c:pt>
                <c:pt idx="126" formatCode="General">
                  <c:v>54.34</c:v>
                </c:pt>
                <c:pt idx="127" formatCode="General">
                  <c:v>45.69</c:v>
                </c:pt>
                <c:pt idx="128" formatCode="General">
                  <c:v>46.28</c:v>
                </c:pt>
                <c:pt idx="129" formatCode="General">
                  <c:v>46.96</c:v>
                </c:pt>
                <c:pt idx="130" formatCode="General">
                  <c:v>43.11</c:v>
                </c:pt>
                <c:pt idx="131" formatCode="General">
                  <c:v>36.57</c:v>
                </c:pt>
                <c:pt idx="132" formatCode="General">
                  <c:v>29.78</c:v>
                </c:pt>
                <c:pt idx="133" formatCode="General">
                  <c:v>31.03</c:v>
                </c:pt>
                <c:pt idx="134" formatCode="General">
                  <c:v>37.340000000000003</c:v>
                </c:pt>
                <c:pt idx="135" formatCode="General">
                  <c:v>40.75</c:v>
                </c:pt>
                <c:pt idx="136" formatCode="General">
                  <c:v>45.94</c:v>
                </c:pt>
                <c:pt idx="137" formatCode="General">
                  <c:v>47.69</c:v>
                </c:pt>
                <c:pt idx="138" formatCode="General">
                  <c:v>44.13</c:v>
                </c:pt>
                <c:pt idx="139" formatCode="General">
                  <c:v>44.87</c:v>
                </c:pt>
                <c:pt idx="140" formatCode="General">
                  <c:v>45.04</c:v>
                </c:pt>
                <c:pt idx="141" formatCode="0.0">
                  <c:v>49.29</c:v>
                </c:pt>
                <c:pt idx="142" formatCode="0.0">
                  <c:v>45.26</c:v>
                </c:pt>
                <c:pt idx="143" formatCode="0.0">
                  <c:v>52.62</c:v>
                </c:pt>
                <c:pt idx="144" formatCode="0.0">
                  <c:v>53.59</c:v>
                </c:pt>
                <c:pt idx="145" formatCode="0.0">
                  <c:v>54.35</c:v>
                </c:pt>
                <c:pt idx="146" formatCode="0.0">
                  <c:v>50.9</c:v>
                </c:pt>
                <c:pt idx="147" formatCode="0.0">
                  <c:v>52.16</c:v>
                </c:pt>
                <c:pt idx="148" formatCode="0.0">
                  <c:v>49.89</c:v>
                </c:pt>
                <c:pt idx="149" formatCode="0.0">
                  <c:v>46.17</c:v>
                </c:pt>
                <c:pt idx="150" formatCode="0.0">
                  <c:v>47.66</c:v>
                </c:pt>
                <c:pt idx="151" formatCode="0.0">
                  <c:v>49.94</c:v>
                </c:pt>
                <c:pt idx="152" formatCode="0.0">
                  <c:v>52.95</c:v>
                </c:pt>
                <c:pt idx="153" formatCode="0.0">
                  <c:v>54.92</c:v>
                </c:pt>
                <c:pt idx="154" formatCode="0.0">
                  <c:v>59.93</c:v>
                </c:pt>
                <c:pt idx="155" formatCode="0.0">
                  <c:v>61.19</c:v>
                </c:pt>
                <c:pt idx="156" formatCode="0.0">
                  <c:v>66.23</c:v>
                </c:pt>
                <c:pt idx="157" formatCode="0.0">
                  <c:v>63.46</c:v>
                </c:pt>
                <c:pt idx="158" formatCode="0.0">
                  <c:v>64.17</c:v>
                </c:pt>
                <c:pt idx="159" formatCode="0.0">
                  <c:v>68.790000000000006</c:v>
                </c:pt>
                <c:pt idx="160" formatCode="0.0">
                  <c:v>73.430000000000007</c:v>
                </c:pt>
                <c:pt idx="161" formatCode="0.0">
                  <c:v>75.19</c:v>
                </c:pt>
                <c:pt idx="162" formatCode="0.0">
                  <c:v>74.44</c:v>
                </c:pt>
                <c:pt idx="163" formatCode="0.0">
                  <c:v>73.13</c:v>
                </c:pt>
                <c:pt idx="164" formatCode="0.0">
                  <c:v>78.86</c:v>
                </c:pt>
                <c:pt idx="165" formatCode="0.0">
                  <c:v>80.47</c:v>
                </c:pt>
                <c:pt idx="166" formatCode="0.0">
                  <c:v>65.17</c:v>
                </c:pt>
                <c:pt idx="167" formatCode="0.0">
                  <c:v>56.46</c:v>
                </c:pt>
                <c:pt idx="168" formatCode="0.0">
                  <c:v>59.27</c:v>
                </c:pt>
                <c:pt idx="169" formatCode="0.0">
                  <c:v>64.13</c:v>
                </c:pt>
                <c:pt idx="170" formatCode="0.0">
                  <c:v>66.41</c:v>
                </c:pt>
                <c:pt idx="171" formatCode="0.0">
                  <c:v>71.2</c:v>
                </c:pt>
                <c:pt idx="172" formatCode="0.0">
                  <c:v>70.53</c:v>
                </c:pt>
                <c:pt idx="173" formatCode="0.0">
                  <c:v>63.3</c:v>
                </c:pt>
                <c:pt idx="174" formatCode="0.0">
                  <c:v>64</c:v>
                </c:pt>
                <c:pt idx="175" formatCode="0.0">
                  <c:v>59.25</c:v>
                </c:pt>
                <c:pt idx="176" formatCode="0.0">
                  <c:v>62.33</c:v>
                </c:pt>
                <c:pt idx="177" formatCode="0.0">
                  <c:v>59.37</c:v>
                </c:pt>
                <c:pt idx="178" formatCode="0.0">
                  <c:v>62.74</c:v>
                </c:pt>
                <c:pt idx="179" formatCode="0.0">
                  <c:v>65.849999999999994</c:v>
                </c:pt>
                <c:pt idx="180" formatCode="0.0">
                  <c:v>63.6</c:v>
                </c:pt>
                <c:pt idx="181" formatCode="0.0">
                  <c:v>55</c:v>
                </c:pt>
                <c:pt idx="182" formatCode="0.0">
                  <c:v>32.979999999999997</c:v>
                </c:pt>
                <c:pt idx="183" formatCode="0.0">
                  <c:v>23.34</c:v>
                </c:pt>
                <c:pt idx="184" formatCode="0.0">
                  <c:v>31.02</c:v>
                </c:pt>
                <c:pt idx="185" formatCode="0.0">
                  <c:v>39.93</c:v>
                </c:pt>
                <c:pt idx="186" formatCode="0.0">
                  <c:v>42.81</c:v>
                </c:pt>
                <c:pt idx="187" formatCode="0.0">
                  <c:v>44.26</c:v>
                </c:pt>
                <c:pt idx="188" formatCode="0.0">
                  <c:v>41.09</c:v>
                </c:pt>
                <c:pt idx="189" formatCode="0.0">
                  <c:v>40.47</c:v>
                </c:pt>
                <c:pt idx="190" formatCode="0.0">
                  <c:v>43.23</c:v>
                </c:pt>
                <c:pt idx="191" formatCode="0.0">
                  <c:v>49.87</c:v>
                </c:pt>
                <c:pt idx="192" formatCode="0.0">
                  <c:v>54.55</c:v>
                </c:pt>
                <c:pt idx="193" formatCode="0.0">
                  <c:v>61.96</c:v>
                </c:pt>
              </c:numCache>
            </c:numRef>
          </c:val>
          <c:smooth val="1"/>
          <c:extLst xmlns:c16r2="http://schemas.microsoft.com/office/drawing/2015/06/chart">
            <c:ext xmlns:c16="http://schemas.microsoft.com/office/drawing/2014/chart" uri="{C3380CC4-5D6E-409C-BE32-E72D297353CC}">
              <c16:uniqueId val="{00000001-8F03-42AC-AA05-4B1A8E0DE118}"/>
            </c:ext>
          </c:extLst>
        </c:ser>
        <c:dLbls>
          <c:showLegendKey val="0"/>
          <c:showVal val="0"/>
          <c:showCatName val="0"/>
          <c:showSerName val="0"/>
          <c:showPercent val="0"/>
          <c:showBubbleSize val="0"/>
        </c:dLbls>
        <c:marker val="1"/>
        <c:smooth val="0"/>
        <c:axId val="301096488"/>
        <c:axId val="301096872"/>
      </c:lineChart>
      <c:lineChart>
        <c:grouping val="standard"/>
        <c:varyColors val="0"/>
        <c:ser>
          <c:idx val="0"/>
          <c:order val="0"/>
          <c:tx>
            <c:v>Carne</c:v>
          </c:tx>
          <c:spPr>
            <a:ln w="25400">
              <a:solidFill>
                <a:schemeClr val="tx2">
                  <a:lumMod val="75000"/>
                </a:schemeClr>
              </a:solidFill>
            </a:ln>
          </c:spPr>
          <c:marker>
            <c:symbol val="none"/>
          </c:marker>
          <c:cat>
            <c:numRef>
              <c:f>'commodities '!$A$92:$A$285</c:f>
              <c:numCache>
                <c:formatCode>mmm\-yy</c:formatCode>
                <c:ptCount val="194"/>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pt idx="133">
                  <c:v>42401</c:v>
                </c:pt>
                <c:pt idx="134">
                  <c:v>42430</c:v>
                </c:pt>
                <c:pt idx="135">
                  <c:v>42461</c:v>
                </c:pt>
                <c:pt idx="136">
                  <c:v>42491</c:v>
                </c:pt>
                <c:pt idx="137">
                  <c:v>42522</c:v>
                </c:pt>
                <c:pt idx="138">
                  <c:v>42552</c:v>
                </c:pt>
                <c:pt idx="139">
                  <c:v>42583</c:v>
                </c:pt>
                <c:pt idx="140">
                  <c:v>42614</c:v>
                </c:pt>
                <c:pt idx="141">
                  <c:v>42644</c:v>
                </c:pt>
                <c:pt idx="142">
                  <c:v>42675</c:v>
                </c:pt>
                <c:pt idx="143">
                  <c:v>42705</c:v>
                </c:pt>
                <c:pt idx="144">
                  <c:v>42736</c:v>
                </c:pt>
                <c:pt idx="145">
                  <c:v>42767</c:v>
                </c:pt>
                <c:pt idx="146">
                  <c:v>42795</c:v>
                </c:pt>
                <c:pt idx="147">
                  <c:v>42826</c:v>
                </c:pt>
                <c:pt idx="148">
                  <c:v>42856</c:v>
                </c:pt>
                <c:pt idx="149">
                  <c:v>42887</c:v>
                </c:pt>
                <c:pt idx="150">
                  <c:v>42917</c:v>
                </c:pt>
                <c:pt idx="151">
                  <c:v>42948</c:v>
                </c:pt>
                <c:pt idx="152">
                  <c:v>42979</c:v>
                </c:pt>
                <c:pt idx="153">
                  <c:v>43009</c:v>
                </c:pt>
                <c:pt idx="154">
                  <c:v>43040</c:v>
                </c:pt>
                <c:pt idx="155">
                  <c:v>43070</c:v>
                </c:pt>
                <c:pt idx="156">
                  <c:v>43101</c:v>
                </c:pt>
                <c:pt idx="157">
                  <c:v>43132</c:v>
                </c:pt>
                <c:pt idx="158">
                  <c:v>43160</c:v>
                </c:pt>
                <c:pt idx="159">
                  <c:v>43191</c:v>
                </c:pt>
                <c:pt idx="160">
                  <c:v>43221</c:v>
                </c:pt>
                <c:pt idx="161">
                  <c:v>43252</c:v>
                </c:pt>
                <c:pt idx="162">
                  <c:v>43282</c:v>
                </c:pt>
                <c:pt idx="163">
                  <c:v>43313</c:v>
                </c:pt>
                <c:pt idx="164">
                  <c:v>43344</c:v>
                </c:pt>
                <c:pt idx="165">
                  <c:v>43374</c:v>
                </c:pt>
                <c:pt idx="166">
                  <c:v>43405</c:v>
                </c:pt>
                <c:pt idx="167">
                  <c:v>43435</c:v>
                </c:pt>
                <c:pt idx="168">
                  <c:v>43466</c:v>
                </c:pt>
                <c:pt idx="169">
                  <c:v>43497</c:v>
                </c:pt>
                <c:pt idx="170">
                  <c:v>43525</c:v>
                </c:pt>
                <c:pt idx="171">
                  <c:v>43556</c:v>
                </c:pt>
                <c:pt idx="172">
                  <c:v>43586</c:v>
                </c:pt>
                <c:pt idx="173">
                  <c:v>43617</c:v>
                </c:pt>
                <c:pt idx="174">
                  <c:v>43647</c:v>
                </c:pt>
                <c:pt idx="175">
                  <c:v>43678</c:v>
                </c:pt>
                <c:pt idx="176">
                  <c:v>43709</c:v>
                </c:pt>
                <c:pt idx="177">
                  <c:v>43739</c:v>
                </c:pt>
                <c:pt idx="178">
                  <c:v>43770</c:v>
                </c:pt>
                <c:pt idx="179">
                  <c:v>43800</c:v>
                </c:pt>
                <c:pt idx="180">
                  <c:v>43831</c:v>
                </c:pt>
                <c:pt idx="181">
                  <c:v>43862</c:v>
                </c:pt>
                <c:pt idx="182">
                  <c:v>43891</c:v>
                </c:pt>
                <c:pt idx="183">
                  <c:v>43922</c:v>
                </c:pt>
                <c:pt idx="184">
                  <c:v>43952</c:v>
                </c:pt>
                <c:pt idx="185">
                  <c:v>43983</c:v>
                </c:pt>
                <c:pt idx="186">
                  <c:v>44013</c:v>
                </c:pt>
                <c:pt idx="187">
                  <c:v>44044</c:v>
                </c:pt>
                <c:pt idx="188">
                  <c:v>44075</c:v>
                </c:pt>
                <c:pt idx="189">
                  <c:v>44105</c:v>
                </c:pt>
                <c:pt idx="190">
                  <c:v>44136</c:v>
                </c:pt>
                <c:pt idx="191">
                  <c:v>44166</c:v>
                </c:pt>
                <c:pt idx="192">
                  <c:v>44197</c:v>
                </c:pt>
                <c:pt idx="193">
                  <c:v>44228</c:v>
                </c:pt>
              </c:numCache>
            </c:numRef>
          </c:cat>
          <c:val>
            <c:numRef>
              <c:f>'commodities '!$C$92:$C$285</c:f>
              <c:numCache>
                <c:formatCode>#,##0.0</c:formatCode>
                <c:ptCount val="194"/>
                <c:pt idx="0">
                  <c:v>2692.5024060000001</c:v>
                </c:pt>
                <c:pt idx="1">
                  <c:v>2699.116266</c:v>
                </c:pt>
                <c:pt idx="2">
                  <c:v>2748.7202160000002</c:v>
                </c:pt>
                <c:pt idx="3">
                  <c:v>2742.9882039999998</c:v>
                </c:pt>
                <c:pt idx="4">
                  <c:v>2773.4119599999999</c:v>
                </c:pt>
                <c:pt idx="5">
                  <c:v>2782.6713639999998</c:v>
                </c:pt>
                <c:pt idx="6">
                  <c:v>2809.3472660000002</c:v>
                </c:pt>
                <c:pt idx="7">
                  <c:v>2757.3182339999998</c:v>
                </c:pt>
                <c:pt idx="8">
                  <c:v>2752.4680699999999</c:v>
                </c:pt>
                <c:pt idx="9">
                  <c:v>2699.3367279999998</c:v>
                </c:pt>
                <c:pt idx="10">
                  <c:v>2704.6278159999997</c:v>
                </c:pt>
                <c:pt idx="11">
                  <c:v>2652.819246</c:v>
                </c:pt>
                <c:pt idx="12">
                  <c:v>2621.9545659999999</c:v>
                </c:pt>
                <c:pt idx="13">
                  <c:v>2645.5439999999999</c:v>
                </c:pt>
                <c:pt idx="14">
                  <c:v>2618.6476359999997</c:v>
                </c:pt>
                <c:pt idx="15">
                  <c:v>2600.7902139999997</c:v>
                </c:pt>
                <c:pt idx="16">
                  <c:v>2615.1202439999997</c:v>
                </c:pt>
                <c:pt idx="17">
                  <c:v>2574.9961600000001</c:v>
                </c:pt>
                <c:pt idx="18">
                  <c:v>2620.8522560000001</c:v>
                </c:pt>
                <c:pt idx="19">
                  <c:v>2663.8423459999999</c:v>
                </c:pt>
                <c:pt idx="20">
                  <c:v>2675.967756</c:v>
                </c:pt>
                <c:pt idx="21">
                  <c:v>2690.0773240000003</c:v>
                </c:pt>
                <c:pt idx="22">
                  <c:v>2772.3096499999997</c:v>
                </c:pt>
                <c:pt idx="23">
                  <c:v>2698.0139559999998</c:v>
                </c:pt>
                <c:pt idx="24">
                  <c:v>2686.9908559999999</c:v>
                </c:pt>
                <c:pt idx="25">
                  <c:v>2711.4621379999999</c:v>
                </c:pt>
                <c:pt idx="26">
                  <c:v>2689.1954759999999</c:v>
                </c:pt>
                <c:pt idx="27">
                  <c:v>2694.2661019999996</c:v>
                </c:pt>
                <c:pt idx="28">
                  <c:v>2699.3367279999998</c:v>
                </c:pt>
                <c:pt idx="29">
                  <c:v>2679.054224</c:v>
                </c:pt>
                <c:pt idx="30">
                  <c:v>2673.322212</c:v>
                </c:pt>
                <c:pt idx="31">
                  <c:v>2692.5024060000001</c:v>
                </c:pt>
                <c:pt idx="32">
                  <c:v>2692.0614820000001</c:v>
                </c:pt>
                <c:pt idx="33">
                  <c:v>2670.2357440000001</c:v>
                </c:pt>
                <c:pt idx="34">
                  <c:v>2721.382928</c:v>
                </c:pt>
                <c:pt idx="35">
                  <c:v>2734.6106479999999</c:v>
                </c:pt>
                <c:pt idx="36">
                  <c:v>2765.2548659999998</c:v>
                </c:pt>
                <c:pt idx="37">
                  <c:v>2893.1228259999998</c:v>
                </c:pt>
                <c:pt idx="38">
                  <c:v>3010.6290719999997</c:v>
                </c:pt>
                <c:pt idx="39">
                  <c:v>3164.9524719999999</c:v>
                </c:pt>
                <c:pt idx="40">
                  <c:v>3512.6210459999998</c:v>
                </c:pt>
                <c:pt idx="41">
                  <c:v>3657.0236559999998</c:v>
                </c:pt>
                <c:pt idx="42">
                  <c:v>3926.4282199999998</c:v>
                </c:pt>
                <c:pt idx="43">
                  <c:v>3838.2434199999998</c:v>
                </c:pt>
                <c:pt idx="44">
                  <c:v>3557.815756</c:v>
                </c:pt>
                <c:pt idx="45">
                  <c:v>3114.0257500000002</c:v>
                </c:pt>
                <c:pt idx="46">
                  <c:v>2728.2172500000001</c:v>
                </c:pt>
                <c:pt idx="47">
                  <c:v>2656.5671000000002</c:v>
                </c:pt>
                <c:pt idx="48">
                  <c:v>2636.0641340000002</c:v>
                </c:pt>
                <c:pt idx="49">
                  <c:v>2535.9743859999999</c:v>
                </c:pt>
                <c:pt idx="50">
                  <c:v>2612.9156240000002</c:v>
                </c:pt>
                <c:pt idx="51">
                  <c:v>2637.3869060000002</c:v>
                </c:pt>
                <c:pt idx="52">
                  <c:v>2724.469396</c:v>
                </c:pt>
                <c:pt idx="53">
                  <c:v>2744.7518999999998</c:v>
                </c:pt>
                <c:pt idx="54">
                  <c:v>2792.3716920000002</c:v>
                </c:pt>
                <c:pt idx="55">
                  <c:v>2795.6786219999999</c:v>
                </c:pt>
                <c:pt idx="56">
                  <c:v>2813.7565059999997</c:v>
                </c:pt>
                <c:pt idx="57">
                  <c:v>2746.5155960000002</c:v>
                </c:pt>
                <c:pt idx="58">
                  <c:v>2833.157162</c:v>
                </c:pt>
                <c:pt idx="59">
                  <c:v>2883.6429600000001</c:v>
                </c:pt>
                <c:pt idx="60">
                  <c:v>3022.5340200000001</c:v>
                </c:pt>
                <c:pt idx="61">
                  <c:v>3211.6904159999999</c:v>
                </c:pt>
                <c:pt idx="62">
                  <c:v>3399.5240400000002</c:v>
                </c:pt>
                <c:pt idx="63">
                  <c:v>3657.2441180000001</c:v>
                </c:pt>
                <c:pt idx="64">
                  <c:v>3583.6098099999999</c:v>
                </c:pt>
                <c:pt idx="65">
                  <c:v>3325.0078840000001</c:v>
                </c:pt>
                <c:pt idx="66">
                  <c:v>3269.4514599999998</c:v>
                </c:pt>
                <c:pt idx="67">
                  <c:v>3410.1062159999997</c:v>
                </c:pt>
                <c:pt idx="68">
                  <c:v>3390.9260219999996</c:v>
                </c:pt>
                <c:pt idx="69">
                  <c:v>3374.3913719999996</c:v>
                </c:pt>
                <c:pt idx="70">
                  <c:v>3501.5979459999999</c:v>
                </c:pt>
                <c:pt idx="71">
                  <c:v>3880.792586</c:v>
                </c:pt>
                <c:pt idx="72">
                  <c:v>4194.2895499999995</c:v>
                </c:pt>
                <c:pt idx="73">
                  <c:v>4076.5628420000003</c:v>
                </c:pt>
                <c:pt idx="74">
                  <c:v>4185.0301460000001</c:v>
                </c:pt>
                <c:pt idx="75">
                  <c:v>4332.0783000000001</c:v>
                </c:pt>
                <c:pt idx="76">
                  <c:v>4162.1020980000003</c:v>
                </c:pt>
                <c:pt idx="77">
                  <c:v>3939.4354779999999</c:v>
                </c:pt>
                <c:pt idx="78">
                  <c:v>3935.9080859999999</c:v>
                </c:pt>
                <c:pt idx="79">
                  <c:v>3929.0737639999998</c:v>
                </c:pt>
                <c:pt idx="80">
                  <c:v>3829.2044779999997</c:v>
                </c:pt>
                <c:pt idx="81">
                  <c:v>3917.8302020000001</c:v>
                </c:pt>
                <c:pt idx="82">
                  <c:v>4204.8717260000003</c:v>
                </c:pt>
                <c:pt idx="83">
                  <c:v>4221.8473000000004</c:v>
                </c:pt>
                <c:pt idx="84">
                  <c:v>4257.12122</c:v>
                </c:pt>
                <c:pt idx="85">
                  <c:v>4309.5911759999999</c:v>
                </c:pt>
                <c:pt idx="86">
                  <c:v>4347.069716</c:v>
                </c:pt>
                <c:pt idx="87">
                  <c:v>4286.8835900000004</c:v>
                </c:pt>
                <c:pt idx="88">
                  <c:v>4217.4380600000004</c:v>
                </c:pt>
                <c:pt idx="89">
                  <c:v>4124.1826339999998</c:v>
                </c:pt>
                <c:pt idx="90">
                  <c:v>4031.8090560000001</c:v>
                </c:pt>
                <c:pt idx="91">
                  <c:v>4095.0816500000001</c:v>
                </c:pt>
                <c:pt idx="92">
                  <c:v>4062.2328120000002</c:v>
                </c:pt>
                <c:pt idx="93">
                  <c:v>4073.6968359999996</c:v>
                </c:pt>
                <c:pt idx="94">
                  <c:v>4293.0565260000003</c:v>
                </c:pt>
                <c:pt idx="95">
                  <c:v>4374.6274659999999</c:v>
                </c:pt>
                <c:pt idx="96">
                  <c:v>4359.6360500000001</c:v>
                </c:pt>
                <c:pt idx="97">
                  <c:v>4354.7858859999997</c:v>
                </c:pt>
                <c:pt idx="98">
                  <c:v>4292.3951399999996</c:v>
                </c:pt>
                <c:pt idx="99">
                  <c:v>4269.6875540000001</c:v>
                </c:pt>
                <c:pt idx="100">
                  <c:v>4103.018282</c:v>
                </c:pt>
                <c:pt idx="101">
                  <c:v>3933.9239279999997</c:v>
                </c:pt>
                <c:pt idx="102">
                  <c:v>3937.6717819999999</c:v>
                </c:pt>
                <c:pt idx="103">
                  <c:v>3949.1358060000002</c:v>
                </c:pt>
                <c:pt idx="104">
                  <c:v>3987.2757320000001</c:v>
                </c:pt>
                <c:pt idx="105">
                  <c:v>4039.3047639999995</c:v>
                </c:pt>
                <c:pt idx="106">
                  <c:v>4137.4103539999996</c:v>
                </c:pt>
                <c:pt idx="107">
                  <c:v>4175.5502800000004</c:v>
                </c:pt>
                <c:pt idx="108">
                  <c:v>4180.8413680000003</c:v>
                </c:pt>
                <c:pt idx="109">
                  <c:v>4280.9311159999997</c:v>
                </c:pt>
                <c:pt idx="110">
                  <c:v>4471.1898220000003</c:v>
                </c:pt>
                <c:pt idx="111">
                  <c:v>4351.4789559999999</c:v>
                </c:pt>
                <c:pt idx="112">
                  <c:v>4382.1231740000003</c:v>
                </c:pt>
                <c:pt idx="113">
                  <c:v>4543.942282</c:v>
                </c:pt>
                <c:pt idx="114">
                  <c:v>5170.2748240000001</c:v>
                </c:pt>
                <c:pt idx="115">
                  <c:v>5793.3004359999995</c:v>
                </c:pt>
                <c:pt idx="116">
                  <c:v>6174.6996959999997</c:v>
                </c:pt>
                <c:pt idx="117">
                  <c:v>5952.9149239999997</c:v>
                </c:pt>
                <c:pt idx="118">
                  <c:v>5840.03838</c:v>
                </c:pt>
                <c:pt idx="119">
                  <c:v>5463.7097460000005</c:v>
                </c:pt>
                <c:pt idx="120">
                  <c:v>5297.9223219999994</c:v>
                </c:pt>
                <c:pt idx="121">
                  <c:v>4883.4537620000001</c:v>
                </c:pt>
                <c:pt idx="122">
                  <c:v>4715.9026419999991</c:v>
                </c:pt>
                <c:pt idx="123">
                  <c:v>4815.9923899999994</c:v>
                </c:pt>
                <c:pt idx="124">
                  <c:v>4497.4247999999998</c:v>
                </c:pt>
                <c:pt idx="125">
                  <c:v>4438.7819079999999</c:v>
                </c:pt>
                <c:pt idx="126">
                  <c:v>4646.2366499999998</c:v>
                </c:pt>
                <c:pt idx="127">
                  <c:v>4766.6089019999999</c:v>
                </c:pt>
                <c:pt idx="128">
                  <c:v>4581.8617460000005</c:v>
                </c:pt>
                <c:pt idx="129">
                  <c:v>4235.9568679999993</c:v>
                </c:pt>
                <c:pt idx="130">
                  <c:v>4029.1635120000001</c:v>
                </c:pt>
                <c:pt idx="131">
                  <c:v>3800.544418</c:v>
                </c:pt>
                <c:pt idx="132">
                  <c:v>3633.2137599999996</c:v>
                </c:pt>
                <c:pt idx="133">
                  <c:v>3863.1556260000002</c:v>
                </c:pt>
                <c:pt idx="134">
                  <c:v>4033.3522899999998</c:v>
                </c:pt>
                <c:pt idx="135">
                  <c:v>3963.0249119999999</c:v>
                </c:pt>
                <c:pt idx="136">
                  <c:v>4041.7298459999997</c:v>
                </c:pt>
                <c:pt idx="137">
                  <c:v>4105.0024399999993</c:v>
                </c:pt>
                <c:pt idx="138">
                  <c:v>4255.5779859999993</c:v>
                </c:pt>
                <c:pt idx="139">
                  <c:v>4239.4842600000002</c:v>
                </c:pt>
                <c:pt idx="140">
                  <c:v>4118.0096979999998</c:v>
                </c:pt>
                <c:pt idx="141">
                  <c:v>4036.6592199999996</c:v>
                </c:pt>
                <c:pt idx="142">
                  <c:v>4298.5680759999996</c:v>
                </c:pt>
                <c:pt idx="143">
                  <c:v>4143.142366</c:v>
                </c:pt>
                <c:pt idx="144">
                  <c:v>4074.7991460000003</c:v>
                </c:pt>
                <c:pt idx="145">
                  <c:v>4226.2565399999994</c:v>
                </c:pt>
                <c:pt idx="146">
                  <c:v>4346.187868</c:v>
                </c:pt>
                <c:pt idx="147">
                  <c:v>4410.34231</c:v>
                </c:pt>
                <c:pt idx="148">
                  <c:v>4604.1284080000005</c:v>
                </c:pt>
                <c:pt idx="149">
                  <c:v>4678.4241019999999</c:v>
                </c:pt>
                <c:pt idx="150">
                  <c:v>4666.0782300000001</c:v>
                </c:pt>
                <c:pt idx="151">
                  <c:v>4473.8353660000002</c:v>
                </c:pt>
                <c:pt idx="152">
                  <c:v>4301.2136200000004</c:v>
                </c:pt>
                <c:pt idx="153">
                  <c:v>4250.9482839999991</c:v>
                </c:pt>
                <c:pt idx="154">
                  <c:v>4331.4169140000004</c:v>
                </c:pt>
                <c:pt idx="155">
                  <c:v>4283.3561979999995</c:v>
                </c:pt>
                <c:pt idx="156">
                  <c:v>4295.9225319999996</c:v>
                </c:pt>
                <c:pt idx="157">
                  <c:v>4353.6835759999994</c:v>
                </c:pt>
                <c:pt idx="158">
                  <c:v>4439.4432939999997</c:v>
                </c:pt>
                <c:pt idx="159">
                  <c:v>4378.3753200000001</c:v>
                </c:pt>
                <c:pt idx="160" formatCode="0.0">
                  <c:v>4319.9528899999996</c:v>
                </c:pt>
                <c:pt idx="161" formatCode="0.0">
                  <c:v>4243.8935000000001</c:v>
                </c:pt>
                <c:pt idx="162">
                  <c:v>4188.3370759999998</c:v>
                </c:pt>
                <c:pt idx="163">
                  <c:v>4114.4823059999999</c:v>
                </c:pt>
                <c:pt idx="164">
                  <c:v>4010.424242</c:v>
                </c:pt>
                <c:pt idx="165">
                  <c:v>3864.257936</c:v>
                </c:pt>
                <c:pt idx="166">
                  <c:v>3946.4902620000003</c:v>
                </c:pt>
                <c:pt idx="167">
                  <c:v>4190</c:v>
                </c:pt>
                <c:pt idx="168">
                  <c:v>4240</c:v>
                </c:pt>
                <c:pt idx="169">
                  <c:v>4280</c:v>
                </c:pt>
                <c:pt idx="170">
                  <c:v>4480</c:v>
                </c:pt>
                <c:pt idx="171">
                  <c:v>4700</c:v>
                </c:pt>
                <c:pt idx="172">
                  <c:v>4600</c:v>
                </c:pt>
                <c:pt idx="173">
                  <c:v>4630</c:v>
                </c:pt>
                <c:pt idx="174">
                  <c:v>4630</c:v>
                </c:pt>
                <c:pt idx="175">
                  <c:v>4600</c:v>
                </c:pt>
                <c:pt idx="176">
                  <c:v>4650</c:v>
                </c:pt>
                <c:pt idx="177">
                  <c:v>4860</c:v>
                </c:pt>
                <c:pt idx="178">
                  <c:v>5940</c:v>
                </c:pt>
                <c:pt idx="179">
                  <c:v>5559.9999999999991</c:v>
                </c:pt>
                <c:pt idx="180">
                  <c:v>5040</c:v>
                </c:pt>
                <c:pt idx="181">
                  <c:v>4720</c:v>
                </c:pt>
                <c:pt idx="182">
                  <c:v>4470</c:v>
                </c:pt>
                <c:pt idx="183">
                  <c:v>4450</c:v>
                </c:pt>
                <c:pt idx="184">
                  <c:v>5080</c:v>
                </c:pt>
                <c:pt idx="185">
                  <c:v>5099.9999999999991</c:v>
                </c:pt>
                <c:pt idx="186">
                  <c:v>4700</c:v>
                </c:pt>
                <c:pt idx="187">
                  <c:v>4630</c:v>
                </c:pt>
                <c:pt idx="188">
                  <c:v>4600</c:v>
                </c:pt>
                <c:pt idx="189">
                  <c:v>4420</c:v>
                </c:pt>
                <c:pt idx="190">
                  <c:v>4400</c:v>
                </c:pt>
                <c:pt idx="191">
                  <c:v>4400</c:v>
                </c:pt>
                <c:pt idx="192">
                  <c:v>4460</c:v>
                </c:pt>
                <c:pt idx="193">
                  <c:v>4660</c:v>
                </c:pt>
              </c:numCache>
            </c:numRef>
          </c:val>
          <c:smooth val="1"/>
          <c:extLst xmlns:c16r2="http://schemas.microsoft.com/office/drawing/2015/06/chart">
            <c:ext xmlns:c16="http://schemas.microsoft.com/office/drawing/2014/chart" uri="{C3380CC4-5D6E-409C-BE32-E72D297353CC}">
              <c16:uniqueId val="{00000002-8F03-42AC-AA05-4B1A8E0DE118}"/>
            </c:ext>
          </c:extLst>
        </c:ser>
        <c:dLbls>
          <c:showLegendKey val="0"/>
          <c:showVal val="0"/>
          <c:showCatName val="0"/>
          <c:showSerName val="0"/>
          <c:showPercent val="0"/>
          <c:showBubbleSize val="0"/>
        </c:dLbls>
        <c:marker val="1"/>
        <c:smooth val="0"/>
        <c:axId val="301124888"/>
        <c:axId val="301118344"/>
      </c:lineChart>
      <c:catAx>
        <c:axId val="301096488"/>
        <c:scaling>
          <c:orientation val="minMax"/>
        </c:scaling>
        <c:delete val="0"/>
        <c:axPos val="b"/>
        <c:numFmt formatCode="mmm\-yy" sourceLinked="1"/>
        <c:majorTickMark val="out"/>
        <c:minorTickMark val="none"/>
        <c:tickLblPos val="nextTo"/>
        <c:txPr>
          <a:bodyPr/>
          <a:lstStyle/>
          <a:p>
            <a:pPr>
              <a:defRPr sz="800"/>
            </a:pPr>
            <a:endParaRPr lang="es-ES"/>
          </a:p>
        </c:txPr>
        <c:crossAx val="301096872"/>
        <c:crosses val="autoZero"/>
        <c:auto val="0"/>
        <c:lblAlgn val="ctr"/>
        <c:lblOffset val="100"/>
        <c:tickLblSkip val="8"/>
        <c:tickMarkSkip val="12"/>
        <c:noMultiLvlLbl val="0"/>
      </c:catAx>
      <c:valAx>
        <c:axId val="301096872"/>
        <c:scaling>
          <c:orientation val="minMax"/>
        </c:scaling>
        <c:delete val="0"/>
        <c:axPos val="l"/>
        <c:numFmt formatCode="#,##0" sourceLinked="0"/>
        <c:majorTickMark val="out"/>
        <c:minorTickMark val="none"/>
        <c:tickLblPos val="nextTo"/>
        <c:txPr>
          <a:bodyPr/>
          <a:lstStyle/>
          <a:p>
            <a:pPr>
              <a:defRPr sz="900"/>
            </a:pPr>
            <a:endParaRPr lang="es-ES"/>
          </a:p>
        </c:txPr>
        <c:crossAx val="301096488"/>
        <c:crosses val="autoZero"/>
        <c:crossBetween val="between"/>
      </c:valAx>
      <c:valAx>
        <c:axId val="301118344"/>
        <c:scaling>
          <c:orientation val="minMax"/>
        </c:scaling>
        <c:delete val="0"/>
        <c:axPos val="r"/>
        <c:numFmt formatCode="#,##0" sourceLinked="0"/>
        <c:majorTickMark val="out"/>
        <c:minorTickMark val="none"/>
        <c:tickLblPos val="nextTo"/>
        <c:txPr>
          <a:bodyPr/>
          <a:lstStyle/>
          <a:p>
            <a:pPr>
              <a:defRPr sz="900"/>
            </a:pPr>
            <a:endParaRPr lang="es-ES"/>
          </a:p>
        </c:txPr>
        <c:crossAx val="301124888"/>
        <c:crosses val="max"/>
        <c:crossBetween val="between"/>
      </c:valAx>
      <c:dateAx>
        <c:axId val="301124888"/>
        <c:scaling>
          <c:orientation val="minMax"/>
        </c:scaling>
        <c:delete val="1"/>
        <c:axPos val="b"/>
        <c:numFmt formatCode="mmm\-yy" sourceLinked="1"/>
        <c:majorTickMark val="out"/>
        <c:minorTickMark val="none"/>
        <c:tickLblPos val="nextTo"/>
        <c:crossAx val="301118344"/>
        <c:crosses val="autoZero"/>
        <c:auto val="1"/>
        <c:lblOffset val="100"/>
        <c:baseTimeUnit val="months"/>
      </c:dateAx>
    </c:plotArea>
    <c:legend>
      <c:legendPos val="r"/>
      <c:layout>
        <c:manualLayout>
          <c:xMode val="edge"/>
          <c:yMode val="edge"/>
          <c:x val="8.1118577455304999E-2"/>
          <c:y val="1.8930300379119277E-3"/>
          <c:w val="0.2532852372511028"/>
          <c:h val="0.25115157480314959"/>
        </c:manualLayout>
      </c:layout>
      <c:overlay val="0"/>
      <c:txPr>
        <a:bodyPr/>
        <a:lstStyle/>
        <a:p>
          <a:pPr>
            <a:defRPr sz="900"/>
          </a:pPr>
          <a:endParaRPr lang="es-ES"/>
        </a:p>
      </c:txPr>
    </c:legend>
    <c:plotVisOnly val="1"/>
    <c:dispBlanksAs val="gap"/>
    <c:showDLblsOverMax val="0"/>
  </c:chart>
  <c:spPr>
    <a:noFill/>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98711966559735E-2"/>
          <c:y val="5.3441731335929582E-2"/>
          <c:w val="0.90458078156897059"/>
          <c:h val="0.73793380520575724"/>
        </c:manualLayout>
      </c:layout>
      <c:lineChart>
        <c:grouping val="standard"/>
        <c:varyColors val="0"/>
        <c:ser>
          <c:idx val="0"/>
          <c:order val="0"/>
          <c:tx>
            <c:strRef>
              <c:f>ICC!$B$4</c:f>
              <c:strCache>
                <c:ptCount val="1"/>
                <c:pt idx="0">
                  <c:v>ICC Puntos</c:v>
                </c:pt>
              </c:strCache>
            </c:strRef>
          </c:tx>
          <c:spPr>
            <a:ln>
              <a:solidFill>
                <a:srgbClr val="1F2569">
                  <a:alpha val="89804"/>
                </a:srgbClr>
              </a:solidFill>
            </a:ln>
          </c:spPr>
          <c:marker>
            <c:symbol val="none"/>
          </c:marker>
          <c:cat>
            <c:numRef>
              <c:f>ICC!$A$5:$A$167</c:f>
              <c:numCache>
                <c:formatCode>mmm\-yy</c:formatCode>
                <c:ptCount val="163"/>
                <c:pt idx="0">
                  <c:v>39295</c:v>
                </c:pt>
                <c:pt idx="1">
                  <c:v>39326</c:v>
                </c:pt>
                <c:pt idx="2">
                  <c:v>39356</c:v>
                </c:pt>
                <c:pt idx="3">
                  <c:v>39387</c:v>
                </c:pt>
                <c:pt idx="4">
                  <c:v>39417</c:v>
                </c:pt>
                <c:pt idx="5">
                  <c:v>39448</c:v>
                </c:pt>
                <c:pt idx="6">
                  <c:v>39479</c:v>
                </c:pt>
                <c:pt idx="7">
                  <c:v>39508</c:v>
                </c:pt>
                <c:pt idx="8">
                  <c:v>39539</c:v>
                </c:pt>
                <c:pt idx="9">
                  <c:v>39569</c:v>
                </c:pt>
                <c:pt idx="10">
                  <c:v>39600</c:v>
                </c:pt>
                <c:pt idx="11">
                  <c:v>39630</c:v>
                </c:pt>
                <c:pt idx="12">
                  <c:v>39661</c:v>
                </c:pt>
                <c:pt idx="13">
                  <c:v>39692</c:v>
                </c:pt>
                <c:pt idx="14">
                  <c:v>39722</c:v>
                </c:pt>
                <c:pt idx="15">
                  <c:v>39753</c:v>
                </c:pt>
                <c:pt idx="16">
                  <c:v>39783</c:v>
                </c:pt>
                <c:pt idx="17">
                  <c:v>39814</c:v>
                </c:pt>
                <c:pt idx="18">
                  <c:v>39845</c:v>
                </c:pt>
                <c:pt idx="19">
                  <c:v>39873</c:v>
                </c:pt>
                <c:pt idx="20">
                  <c:v>39904</c:v>
                </c:pt>
                <c:pt idx="21">
                  <c:v>39934</c:v>
                </c:pt>
                <c:pt idx="22">
                  <c:v>39965</c:v>
                </c:pt>
                <c:pt idx="23">
                  <c:v>39995</c:v>
                </c:pt>
                <c:pt idx="24">
                  <c:v>40026</c:v>
                </c:pt>
                <c:pt idx="25">
                  <c:v>40057</c:v>
                </c:pt>
                <c:pt idx="26">
                  <c:v>40087</c:v>
                </c:pt>
                <c:pt idx="27">
                  <c:v>40118</c:v>
                </c:pt>
                <c:pt idx="28">
                  <c:v>40148</c:v>
                </c:pt>
                <c:pt idx="29">
                  <c:v>40179</c:v>
                </c:pt>
                <c:pt idx="30">
                  <c:v>40210</c:v>
                </c:pt>
                <c:pt idx="31">
                  <c:v>40238</c:v>
                </c:pt>
                <c:pt idx="32">
                  <c:v>40269</c:v>
                </c:pt>
                <c:pt idx="33">
                  <c:v>40299</c:v>
                </c:pt>
                <c:pt idx="34">
                  <c:v>40330</c:v>
                </c:pt>
                <c:pt idx="35">
                  <c:v>40360</c:v>
                </c:pt>
                <c:pt idx="36">
                  <c:v>40391</c:v>
                </c:pt>
                <c:pt idx="37">
                  <c:v>40422</c:v>
                </c:pt>
                <c:pt idx="38">
                  <c:v>40452</c:v>
                </c:pt>
                <c:pt idx="39">
                  <c:v>40483</c:v>
                </c:pt>
                <c:pt idx="40">
                  <c:v>40513</c:v>
                </c:pt>
                <c:pt idx="41">
                  <c:v>40544</c:v>
                </c:pt>
                <c:pt idx="42">
                  <c:v>40575</c:v>
                </c:pt>
                <c:pt idx="43">
                  <c:v>40603</c:v>
                </c:pt>
                <c:pt idx="44">
                  <c:v>40634</c:v>
                </c:pt>
                <c:pt idx="45">
                  <c:v>40664</c:v>
                </c:pt>
                <c:pt idx="46">
                  <c:v>40695</c:v>
                </c:pt>
                <c:pt idx="47">
                  <c:v>40725</c:v>
                </c:pt>
                <c:pt idx="48">
                  <c:v>40756</c:v>
                </c:pt>
                <c:pt idx="49">
                  <c:v>40787</c:v>
                </c:pt>
                <c:pt idx="50">
                  <c:v>40817</c:v>
                </c:pt>
                <c:pt idx="51">
                  <c:v>40848</c:v>
                </c:pt>
                <c:pt idx="52">
                  <c:v>40878</c:v>
                </c:pt>
                <c:pt idx="53">
                  <c:v>40909</c:v>
                </c:pt>
                <c:pt idx="54">
                  <c:v>40940</c:v>
                </c:pt>
                <c:pt idx="55">
                  <c:v>40969</c:v>
                </c:pt>
                <c:pt idx="56">
                  <c:v>41000</c:v>
                </c:pt>
                <c:pt idx="57">
                  <c:v>41030</c:v>
                </c:pt>
                <c:pt idx="58">
                  <c:v>41061</c:v>
                </c:pt>
                <c:pt idx="59">
                  <c:v>41091</c:v>
                </c:pt>
                <c:pt idx="60">
                  <c:v>41122</c:v>
                </c:pt>
                <c:pt idx="61">
                  <c:v>41153</c:v>
                </c:pt>
                <c:pt idx="62">
                  <c:v>41183</c:v>
                </c:pt>
                <c:pt idx="63">
                  <c:v>41214</c:v>
                </c:pt>
                <c:pt idx="64">
                  <c:v>41244</c:v>
                </c:pt>
                <c:pt idx="65">
                  <c:v>41275</c:v>
                </c:pt>
                <c:pt idx="66">
                  <c:v>41306</c:v>
                </c:pt>
                <c:pt idx="67">
                  <c:v>41334</c:v>
                </c:pt>
                <c:pt idx="68">
                  <c:v>41365</c:v>
                </c:pt>
                <c:pt idx="69">
                  <c:v>41395</c:v>
                </c:pt>
                <c:pt idx="70">
                  <c:v>41426</c:v>
                </c:pt>
                <c:pt idx="71">
                  <c:v>41456</c:v>
                </c:pt>
                <c:pt idx="72">
                  <c:v>41487</c:v>
                </c:pt>
                <c:pt idx="73">
                  <c:v>41518</c:v>
                </c:pt>
                <c:pt idx="74">
                  <c:v>41548</c:v>
                </c:pt>
                <c:pt idx="75">
                  <c:v>41579</c:v>
                </c:pt>
                <c:pt idx="76">
                  <c:v>41609</c:v>
                </c:pt>
                <c:pt idx="77">
                  <c:v>41640</c:v>
                </c:pt>
                <c:pt idx="78">
                  <c:v>41671</c:v>
                </c:pt>
                <c:pt idx="79">
                  <c:v>41699</c:v>
                </c:pt>
                <c:pt idx="80">
                  <c:v>41730</c:v>
                </c:pt>
                <c:pt idx="81">
                  <c:v>41760</c:v>
                </c:pt>
                <c:pt idx="82">
                  <c:v>41791</c:v>
                </c:pt>
                <c:pt idx="83">
                  <c:v>41821</c:v>
                </c:pt>
                <c:pt idx="84">
                  <c:v>41852</c:v>
                </c:pt>
                <c:pt idx="85">
                  <c:v>41883</c:v>
                </c:pt>
                <c:pt idx="86">
                  <c:v>41913</c:v>
                </c:pt>
                <c:pt idx="87">
                  <c:v>41944</c:v>
                </c:pt>
                <c:pt idx="88">
                  <c:v>41974</c:v>
                </c:pt>
                <c:pt idx="89">
                  <c:v>42005</c:v>
                </c:pt>
                <c:pt idx="90">
                  <c:v>42036</c:v>
                </c:pt>
                <c:pt idx="91">
                  <c:v>42064</c:v>
                </c:pt>
                <c:pt idx="92">
                  <c:v>42095</c:v>
                </c:pt>
                <c:pt idx="93">
                  <c:v>42125</c:v>
                </c:pt>
                <c:pt idx="94">
                  <c:v>42156</c:v>
                </c:pt>
                <c:pt idx="95">
                  <c:v>42186</c:v>
                </c:pt>
                <c:pt idx="96">
                  <c:v>42217</c:v>
                </c:pt>
                <c:pt idx="97">
                  <c:v>42248</c:v>
                </c:pt>
                <c:pt idx="98">
                  <c:v>42278</c:v>
                </c:pt>
                <c:pt idx="99">
                  <c:v>42309</c:v>
                </c:pt>
                <c:pt idx="100">
                  <c:v>42339</c:v>
                </c:pt>
                <c:pt idx="101">
                  <c:v>42370</c:v>
                </c:pt>
                <c:pt idx="102">
                  <c:v>42401</c:v>
                </c:pt>
                <c:pt idx="103">
                  <c:v>42430</c:v>
                </c:pt>
                <c:pt idx="104">
                  <c:v>42461</c:v>
                </c:pt>
                <c:pt idx="105">
                  <c:v>42491</c:v>
                </c:pt>
                <c:pt idx="106">
                  <c:v>42522</c:v>
                </c:pt>
                <c:pt idx="107">
                  <c:v>42552</c:v>
                </c:pt>
                <c:pt idx="108">
                  <c:v>42583</c:v>
                </c:pt>
                <c:pt idx="109">
                  <c:v>42614</c:v>
                </c:pt>
                <c:pt idx="110">
                  <c:v>42644</c:v>
                </c:pt>
                <c:pt idx="111">
                  <c:v>42675</c:v>
                </c:pt>
                <c:pt idx="112">
                  <c:v>42705</c:v>
                </c:pt>
                <c:pt idx="113">
                  <c:v>42736</c:v>
                </c:pt>
                <c:pt idx="114">
                  <c:v>42767</c:v>
                </c:pt>
                <c:pt idx="115">
                  <c:v>42795</c:v>
                </c:pt>
                <c:pt idx="116">
                  <c:v>42826</c:v>
                </c:pt>
                <c:pt idx="117">
                  <c:v>42856</c:v>
                </c:pt>
                <c:pt idx="118">
                  <c:v>42887</c:v>
                </c:pt>
                <c:pt idx="119">
                  <c:v>42917</c:v>
                </c:pt>
                <c:pt idx="120">
                  <c:v>42948</c:v>
                </c:pt>
                <c:pt idx="121">
                  <c:v>42979</c:v>
                </c:pt>
                <c:pt idx="122">
                  <c:v>43009</c:v>
                </c:pt>
                <c:pt idx="123">
                  <c:v>43040</c:v>
                </c:pt>
                <c:pt idx="124">
                  <c:v>43070</c:v>
                </c:pt>
                <c:pt idx="125">
                  <c:v>43101</c:v>
                </c:pt>
                <c:pt idx="126">
                  <c:v>43132</c:v>
                </c:pt>
                <c:pt idx="127">
                  <c:v>43160</c:v>
                </c:pt>
                <c:pt idx="128">
                  <c:v>43191</c:v>
                </c:pt>
                <c:pt idx="129">
                  <c:v>43221</c:v>
                </c:pt>
                <c:pt idx="130">
                  <c:v>43252</c:v>
                </c:pt>
                <c:pt idx="131">
                  <c:v>43282</c:v>
                </c:pt>
                <c:pt idx="132">
                  <c:v>43313</c:v>
                </c:pt>
                <c:pt idx="133">
                  <c:v>43344</c:v>
                </c:pt>
                <c:pt idx="134">
                  <c:v>43374</c:v>
                </c:pt>
                <c:pt idx="135">
                  <c:v>43405</c:v>
                </c:pt>
                <c:pt idx="136">
                  <c:v>43435</c:v>
                </c:pt>
                <c:pt idx="137">
                  <c:v>43466</c:v>
                </c:pt>
                <c:pt idx="138">
                  <c:v>43497</c:v>
                </c:pt>
                <c:pt idx="139">
                  <c:v>43525</c:v>
                </c:pt>
                <c:pt idx="140">
                  <c:v>43556</c:v>
                </c:pt>
                <c:pt idx="141">
                  <c:v>43586</c:v>
                </c:pt>
                <c:pt idx="142">
                  <c:v>43617</c:v>
                </c:pt>
                <c:pt idx="143">
                  <c:v>43647</c:v>
                </c:pt>
                <c:pt idx="144">
                  <c:v>43678</c:v>
                </c:pt>
                <c:pt idx="145">
                  <c:v>43709</c:v>
                </c:pt>
                <c:pt idx="146">
                  <c:v>43739</c:v>
                </c:pt>
                <c:pt idx="147">
                  <c:v>43770</c:v>
                </c:pt>
                <c:pt idx="148">
                  <c:v>43800</c:v>
                </c:pt>
                <c:pt idx="149">
                  <c:v>43831</c:v>
                </c:pt>
                <c:pt idx="150">
                  <c:v>43862</c:v>
                </c:pt>
                <c:pt idx="151">
                  <c:v>43891</c:v>
                </c:pt>
                <c:pt idx="152">
                  <c:v>43922</c:v>
                </c:pt>
                <c:pt idx="153">
                  <c:v>43952</c:v>
                </c:pt>
                <c:pt idx="154">
                  <c:v>43983</c:v>
                </c:pt>
                <c:pt idx="155">
                  <c:v>44013</c:v>
                </c:pt>
                <c:pt idx="156">
                  <c:v>44044</c:v>
                </c:pt>
                <c:pt idx="157">
                  <c:v>44075</c:v>
                </c:pt>
                <c:pt idx="158">
                  <c:v>44105</c:v>
                </c:pt>
                <c:pt idx="159">
                  <c:v>44136</c:v>
                </c:pt>
                <c:pt idx="160">
                  <c:v>44166</c:v>
                </c:pt>
                <c:pt idx="161">
                  <c:v>44197</c:v>
                </c:pt>
                <c:pt idx="162">
                  <c:v>44228</c:v>
                </c:pt>
              </c:numCache>
            </c:numRef>
          </c:cat>
          <c:val>
            <c:numRef>
              <c:f>ICC!$B$5:$B$167</c:f>
              <c:numCache>
                <c:formatCode>0.0</c:formatCode>
                <c:ptCount val="163"/>
                <c:pt idx="0">
                  <c:v>47.666666666666664</c:v>
                </c:pt>
                <c:pt idx="1">
                  <c:v>52.333333333333336</c:v>
                </c:pt>
                <c:pt idx="2" formatCode="0.00">
                  <c:v>54.416666666666664</c:v>
                </c:pt>
                <c:pt idx="3" formatCode="0.00">
                  <c:v>54.416666666666664</c:v>
                </c:pt>
                <c:pt idx="4" formatCode="0.00">
                  <c:v>55</c:v>
                </c:pt>
                <c:pt idx="5" formatCode="0.00">
                  <c:v>56.5</c:v>
                </c:pt>
                <c:pt idx="6" formatCode="0.00">
                  <c:v>57.5</c:v>
                </c:pt>
                <c:pt idx="7" formatCode="0.00">
                  <c:v>58.666666666666664</c:v>
                </c:pt>
                <c:pt idx="8" formatCode="0.00">
                  <c:v>56.5</c:v>
                </c:pt>
                <c:pt idx="9" formatCode="0.00">
                  <c:v>54.5</c:v>
                </c:pt>
                <c:pt idx="10" formatCode="0.00">
                  <c:v>53</c:v>
                </c:pt>
                <c:pt idx="11" formatCode="0.00">
                  <c:v>55.916666666666664</c:v>
                </c:pt>
                <c:pt idx="12" formatCode="0.00">
                  <c:v>58.25</c:v>
                </c:pt>
                <c:pt idx="13" formatCode="0.00">
                  <c:v>54.012430856747073</c:v>
                </c:pt>
                <c:pt idx="14" formatCode="0.00">
                  <c:v>47.543519268299839</c:v>
                </c:pt>
                <c:pt idx="15" formatCode="0.00">
                  <c:v>46.802028408863954</c:v>
                </c:pt>
                <c:pt idx="16" formatCode="0.00">
                  <c:v>47.666666666666664</c:v>
                </c:pt>
                <c:pt idx="17" formatCode="0.00">
                  <c:v>51.613364950205018</c:v>
                </c:pt>
                <c:pt idx="18" formatCode="0.00">
                  <c:v>50.5</c:v>
                </c:pt>
                <c:pt idx="19" formatCode="0.00">
                  <c:v>51.676641202118418</c:v>
                </c:pt>
                <c:pt idx="20" formatCode="0.00">
                  <c:v>53.5</c:v>
                </c:pt>
                <c:pt idx="21" formatCode="0.00">
                  <c:v>53.444366678617008</c:v>
                </c:pt>
                <c:pt idx="22" formatCode="0.00">
                  <c:v>55.294193280524212</c:v>
                </c:pt>
                <c:pt idx="23" formatCode="0.00">
                  <c:v>58.246705734518365</c:v>
                </c:pt>
                <c:pt idx="24" formatCode="0.00">
                  <c:v>60.911476413373428</c:v>
                </c:pt>
                <c:pt idx="25" formatCode="0.00">
                  <c:v>62.399516952078962</c:v>
                </c:pt>
                <c:pt idx="26">
                  <c:v>64.121023229530223</c:v>
                </c:pt>
                <c:pt idx="27">
                  <c:v>61.572267108113088</c:v>
                </c:pt>
                <c:pt idx="28">
                  <c:v>64.623101840309587</c:v>
                </c:pt>
                <c:pt idx="29">
                  <c:v>65.546543338399758</c:v>
                </c:pt>
                <c:pt idx="30">
                  <c:v>66.081096258475029</c:v>
                </c:pt>
                <c:pt idx="31">
                  <c:v>64.249285922230058</c:v>
                </c:pt>
                <c:pt idx="32">
                  <c:v>66.706528425151177</c:v>
                </c:pt>
                <c:pt idx="33">
                  <c:v>64.748876369146728</c:v>
                </c:pt>
                <c:pt idx="34">
                  <c:v>65.227303282673006</c:v>
                </c:pt>
                <c:pt idx="35">
                  <c:v>63.109764339955291</c:v>
                </c:pt>
                <c:pt idx="36">
                  <c:v>63.270495713842912</c:v>
                </c:pt>
                <c:pt idx="37">
                  <c:v>62.080603621589574</c:v>
                </c:pt>
                <c:pt idx="38">
                  <c:v>62.13492116039837</c:v>
                </c:pt>
                <c:pt idx="39">
                  <c:v>60.428895186255069</c:v>
                </c:pt>
                <c:pt idx="40">
                  <c:v>60.978236846722332</c:v>
                </c:pt>
                <c:pt idx="41">
                  <c:v>64.000517945991348</c:v>
                </c:pt>
                <c:pt idx="42">
                  <c:v>61.972018915805585</c:v>
                </c:pt>
                <c:pt idx="43">
                  <c:v>60.5365451382076</c:v>
                </c:pt>
                <c:pt idx="44">
                  <c:v>60.345108495258287</c:v>
                </c:pt>
                <c:pt idx="45">
                  <c:v>60.153671852308982</c:v>
                </c:pt>
                <c:pt idx="46">
                  <c:v>61.649510102184706</c:v>
                </c:pt>
                <c:pt idx="47">
                  <c:v>59.622700849409625</c:v>
                </c:pt>
                <c:pt idx="48">
                  <c:v>53.5</c:v>
                </c:pt>
                <c:pt idx="49">
                  <c:v>54.782051750622202</c:v>
                </c:pt>
                <c:pt idx="50">
                  <c:v>56.959295049124613</c:v>
                </c:pt>
                <c:pt idx="51">
                  <c:v>55.495005858439775</c:v>
                </c:pt>
                <c:pt idx="52">
                  <c:v>54.085786094647347</c:v>
                </c:pt>
                <c:pt idx="53">
                  <c:v>57.208306480966108</c:v>
                </c:pt>
                <c:pt idx="54">
                  <c:v>57.701954742617524</c:v>
                </c:pt>
                <c:pt idx="55">
                  <c:v>59.354521212069017</c:v>
                </c:pt>
                <c:pt idx="56">
                  <c:v>56.290804108589178</c:v>
                </c:pt>
                <c:pt idx="57">
                  <c:v>53.518779134938747</c:v>
                </c:pt>
                <c:pt idx="58">
                  <c:v>53.99844577925434</c:v>
                </c:pt>
                <c:pt idx="59">
                  <c:v>54.478112423569932</c:v>
                </c:pt>
                <c:pt idx="60">
                  <c:v>51.964753592967206</c:v>
                </c:pt>
                <c:pt idx="61">
                  <c:v>53.835700966100283</c:v>
                </c:pt>
                <c:pt idx="62">
                  <c:v>54.32620082830433</c:v>
                </c:pt>
                <c:pt idx="63">
                  <c:v>54.183842375117742</c:v>
                </c:pt>
                <c:pt idx="64">
                  <c:v>56.317964596485211</c:v>
                </c:pt>
                <c:pt idx="65">
                  <c:v>55.188377754395056</c:v>
                </c:pt>
                <c:pt idx="66">
                  <c:v>53.387282003129506</c:v>
                </c:pt>
                <c:pt idx="67">
                  <c:v>53.808971893562195</c:v>
                </c:pt>
                <c:pt idx="68">
                  <c:v>55.48896823061866</c:v>
                </c:pt>
                <c:pt idx="69">
                  <c:v>54.548285353720395</c:v>
                </c:pt>
                <c:pt idx="70">
                  <c:v>52.616938701645743</c:v>
                </c:pt>
                <c:pt idx="71">
                  <c:v>56.87586925544722</c:v>
                </c:pt>
                <c:pt idx="72">
                  <c:v>50.153983779296475</c:v>
                </c:pt>
                <c:pt idx="73">
                  <c:v>52.165032679738566</c:v>
                </c:pt>
                <c:pt idx="74">
                  <c:v>53.561649173362376</c:v>
                </c:pt>
                <c:pt idx="75">
                  <c:v>50.733263048820412</c:v>
                </c:pt>
                <c:pt idx="76">
                  <c:v>55.174376850888024</c:v>
                </c:pt>
                <c:pt idx="77">
                  <c:v>52.708589144625023</c:v>
                </c:pt>
                <c:pt idx="78">
                  <c:v>51.549601607752642</c:v>
                </c:pt>
                <c:pt idx="79">
                  <c:v>53.93526341278919</c:v>
                </c:pt>
                <c:pt idx="80">
                  <c:v>52.929300583379842</c:v>
                </c:pt>
                <c:pt idx="81">
                  <c:v>55.698988020474154</c:v>
                </c:pt>
                <c:pt idx="82">
                  <c:v>55.302311709728237</c:v>
                </c:pt>
                <c:pt idx="83">
                  <c:v>55.1</c:v>
                </c:pt>
                <c:pt idx="84">
                  <c:v>55.2</c:v>
                </c:pt>
                <c:pt idx="85">
                  <c:v>57.7</c:v>
                </c:pt>
                <c:pt idx="86">
                  <c:v>61.71</c:v>
                </c:pt>
                <c:pt idx="87">
                  <c:v>60.6</c:v>
                </c:pt>
                <c:pt idx="88">
                  <c:v>60.7</c:v>
                </c:pt>
                <c:pt idx="89">
                  <c:v>57.7</c:v>
                </c:pt>
                <c:pt idx="90">
                  <c:v>58.9</c:v>
                </c:pt>
                <c:pt idx="91">
                  <c:v>55</c:v>
                </c:pt>
                <c:pt idx="92">
                  <c:v>51.6</c:v>
                </c:pt>
                <c:pt idx="93">
                  <c:v>47.6</c:v>
                </c:pt>
                <c:pt idx="94">
                  <c:v>46.4</c:v>
                </c:pt>
                <c:pt idx="95">
                  <c:v>45.1</c:v>
                </c:pt>
                <c:pt idx="96">
                  <c:v>44.6</c:v>
                </c:pt>
                <c:pt idx="97">
                  <c:v>41.5</c:v>
                </c:pt>
                <c:pt idx="98">
                  <c:v>43.7</c:v>
                </c:pt>
                <c:pt idx="99">
                  <c:v>48</c:v>
                </c:pt>
                <c:pt idx="100">
                  <c:v>46</c:v>
                </c:pt>
                <c:pt idx="101">
                  <c:v>46.2</c:v>
                </c:pt>
                <c:pt idx="102">
                  <c:v>44.9</c:v>
                </c:pt>
                <c:pt idx="103">
                  <c:v>42.5</c:v>
                </c:pt>
                <c:pt idx="104">
                  <c:v>43.2</c:v>
                </c:pt>
                <c:pt idx="105">
                  <c:v>40.700000000000003</c:v>
                </c:pt>
                <c:pt idx="106">
                  <c:v>40.9</c:v>
                </c:pt>
                <c:pt idx="107">
                  <c:v>47.6</c:v>
                </c:pt>
                <c:pt idx="108">
                  <c:v>46.6</c:v>
                </c:pt>
                <c:pt idx="109">
                  <c:v>47.2</c:v>
                </c:pt>
                <c:pt idx="110">
                  <c:v>48.3</c:v>
                </c:pt>
                <c:pt idx="111">
                  <c:v>49.9</c:v>
                </c:pt>
                <c:pt idx="112">
                  <c:v>48.8</c:v>
                </c:pt>
                <c:pt idx="113">
                  <c:v>49.1</c:v>
                </c:pt>
                <c:pt idx="114">
                  <c:v>48.4</c:v>
                </c:pt>
                <c:pt idx="115">
                  <c:v>45.1</c:v>
                </c:pt>
                <c:pt idx="116">
                  <c:v>51.3</c:v>
                </c:pt>
                <c:pt idx="117">
                  <c:v>47.1</c:v>
                </c:pt>
                <c:pt idx="118">
                  <c:v>47.5</c:v>
                </c:pt>
                <c:pt idx="119">
                  <c:v>45.6</c:v>
                </c:pt>
                <c:pt idx="120">
                  <c:v>50.5</c:v>
                </c:pt>
                <c:pt idx="121">
                  <c:v>48.5</c:v>
                </c:pt>
                <c:pt idx="122">
                  <c:v>49.8</c:v>
                </c:pt>
                <c:pt idx="123">
                  <c:v>46.5</c:v>
                </c:pt>
                <c:pt idx="124">
                  <c:v>48</c:v>
                </c:pt>
                <c:pt idx="125">
                  <c:v>47.8</c:v>
                </c:pt>
                <c:pt idx="126">
                  <c:v>48.5</c:v>
                </c:pt>
                <c:pt idx="127">
                  <c:v>47.2</c:v>
                </c:pt>
                <c:pt idx="128">
                  <c:v>46.2</c:v>
                </c:pt>
                <c:pt idx="129">
                  <c:v>43.897174081514585</c:v>
                </c:pt>
                <c:pt idx="130">
                  <c:v>42.3</c:v>
                </c:pt>
                <c:pt idx="131">
                  <c:v>44.6</c:v>
                </c:pt>
                <c:pt idx="132">
                  <c:v>38.9</c:v>
                </c:pt>
                <c:pt idx="133">
                  <c:v>40.6</c:v>
                </c:pt>
                <c:pt idx="134">
                  <c:v>42.7</c:v>
                </c:pt>
                <c:pt idx="135">
                  <c:v>43.6</c:v>
                </c:pt>
                <c:pt idx="136">
                  <c:v>45.4</c:v>
                </c:pt>
                <c:pt idx="137">
                  <c:v>47.2</c:v>
                </c:pt>
                <c:pt idx="138">
                  <c:v>44.1</c:v>
                </c:pt>
                <c:pt idx="139">
                  <c:v>45.2</c:v>
                </c:pt>
                <c:pt idx="140">
                  <c:v>47</c:v>
                </c:pt>
                <c:pt idx="141">
                  <c:v>45.2</c:v>
                </c:pt>
                <c:pt idx="142">
                  <c:v>47.1</c:v>
                </c:pt>
                <c:pt idx="143">
                  <c:v>52.2</c:v>
                </c:pt>
                <c:pt idx="144">
                  <c:v>48.3</c:v>
                </c:pt>
                <c:pt idx="145">
                  <c:v>47.9</c:v>
                </c:pt>
                <c:pt idx="146">
                  <c:v>50.9</c:v>
                </c:pt>
                <c:pt idx="147">
                  <c:v>49.9</c:v>
                </c:pt>
                <c:pt idx="148">
                  <c:v>49.4</c:v>
                </c:pt>
                <c:pt idx="149">
                  <c:v>50.9</c:v>
                </c:pt>
                <c:pt idx="150">
                  <c:v>50.2</c:v>
                </c:pt>
                <c:pt idx="151">
                  <c:v>41.2</c:v>
                </c:pt>
                <c:pt idx="152">
                  <c:v>43</c:v>
                </c:pt>
                <c:pt idx="153">
                  <c:v>45.6</c:v>
                </c:pt>
                <c:pt idx="154">
                  <c:v>45.1</c:v>
                </c:pt>
                <c:pt idx="155">
                  <c:v>44.8</c:v>
                </c:pt>
                <c:pt idx="156">
                  <c:v>46.5</c:v>
                </c:pt>
                <c:pt idx="157">
                  <c:v>47.5</c:v>
                </c:pt>
                <c:pt idx="158">
                  <c:v>46.2</c:v>
                </c:pt>
                <c:pt idx="159">
                  <c:v>46</c:v>
                </c:pt>
                <c:pt idx="160">
                  <c:v>47.3</c:v>
                </c:pt>
                <c:pt idx="161">
                  <c:v>47.6</c:v>
                </c:pt>
                <c:pt idx="162">
                  <c:v>49.2</c:v>
                </c:pt>
              </c:numCache>
            </c:numRef>
          </c:val>
          <c:smooth val="0"/>
          <c:extLst xmlns:c16r2="http://schemas.microsoft.com/office/drawing/2015/06/chart">
            <c:ext xmlns:c16="http://schemas.microsoft.com/office/drawing/2014/chart" uri="{C3380CC4-5D6E-409C-BE32-E72D297353CC}">
              <c16:uniqueId val="{00000000-E627-410B-8201-E523B6C8E35C}"/>
            </c:ext>
          </c:extLst>
        </c:ser>
        <c:dLbls>
          <c:showLegendKey val="0"/>
          <c:showVal val="0"/>
          <c:showCatName val="0"/>
          <c:showSerName val="0"/>
          <c:showPercent val="0"/>
          <c:showBubbleSize val="0"/>
        </c:dLbls>
        <c:smooth val="0"/>
        <c:axId val="302004584"/>
        <c:axId val="302004976"/>
      </c:lineChart>
      <c:dateAx>
        <c:axId val="302004584"/>
        <c:scaling>
          <c:orientation val="minMax"/>
        </c:scaling>
        <c:delete val="0"/>
        <c:axPos val="b"/>
        <c:numFmt formatCode="mmm\-yy" sourceLinked="1"/>
        <c:majorTickMark val="out"/>
        <c:minorTickMark val="none"/>
        <c:tickLblPos val="nextTo"/>
        <c:txPr>
          <a:bodyPr/>
          <a:lstStyle/>
          <a:p>
            <a:pPr>
              <a:defRPr sz="900"/>
            </a:pPr>
            <a:endParaRPr lang="es-ES"/>
          </a:p>
        </c:txPr>
        <c:crossAx val="302004976"/>
        <c:crosses val="autoZero"/>
        <c:auto val="1"/>
        <c:lblOffset val="100"/>
        <c:baseTimeUnit val="months"/>
        <c:majorUnit val="8"/>
        <c:majorTimeUnit val="months"/>
        <c:minorUnit val="8"/>
        <c:minorTimeUnit val="months"/>
      </c:dateAx>
      <c:valAx>
        <c:axId val="302004976"/>
        <c:scaling>
          <c:orientation val="minMax"/>
          <c:min val="30"/>
        </c:scaling>
        <c:delete val="0"/>
        <c:axPos val="l"/>
        <c:majorGridlines/>
        <c:numFmt formatCode="0" sourceLinked="0"/>
        <c:majorTickMark val="out"/>
        <c:minorTickMark val="none"/>
        <c:tickLblPos val="nextTo"/>
        <c:crossAx val="302004584"/>
        <c:crosses val="autoZero"/>
        <c:crossBetween val="between"/>
        <c:majorUnit val="10"/>
      </c:valAx>
    </c:plotArea>
    <c:plotVisOnly val="1"/>
    <c:dispBlanksAs val="gap"/>
    <c:showDLblsOverMax val="0"/>
  </c:chart>
  <c:spPr>
    <a:ln>
      <a:noFill/>
    </a:ln>
  </c:sp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717605712044134E-2"/>
          <c:y val="4.7116292063827114E-2"/>
          <c:w val="0.89088189854194644"/>
          <c:h val="0.83582121366362783"/>
        </c:manualLayout>
      </c:layout>
      <c:lineChart>
        <c:grouping val="standard"/>
        <c:varyColors val="0"/>
        <c:ser>
          <c:idx val="0"/>
          <c:order val="0"/>
          <c:tx>
            <c:v>Inflación Anual</c:v>
          </c:tx>
          <c:spPr>
            <a:ln w="31750">
              <a:solidFill>
                <a:srgbClr val="F79646">
                  <a:lumMod val="75000"/>
                </a:srgbClr>
              </a:solidFill>
            </a:ln>
          </c:spPr>
          <c:marker>
            <c:symbol val="none"/>
          </c:marker>
          <c:cat>
            <c:numRef>
              <c:f>'serie IPC'!$N$830:$N$1012</c:f>
              <c:numCache>
                <c:formatCode>mmm\-yy</c:formatCode>
                <c:ptCount val="183"/>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numCache>
            </c:numRef>
          </c:cat>
          <c:val>
            <c:numRef>
              <c:f>'serie IPC'!$G$830:$G$1012</c:f>
              <c:numCache>
                <c:formatCode>0.00%</c:formatCode>
                <c:ptCount val="183"/>
                <c:pt idx="0">
                  <c:v>5.9366819775769297E-2</c:v>
                </c:pt>
                <c:pt idx="1">
                  <c:v>6.6482268102341147E-2</c:v>
                </c:pt>
                <c:pt idx="2">
                  <c:v>6.5312546107313185E-2</c:v>
                </c:pt>
                <c:pt idx="3">
                  <c:v>5.9974686009152123E-2</c:v>
                </c:pt>
                <c:pt idx="4">
                  <c:v>6.643628930205403E-2</c:v>
                </c:pt>
                <c:pt idx="5">
                  <c:v>6.698703946410367E-2</c:v>
                </c:pt>
                <c:pt idx="6">
                  <c:v>6.2398159685612908E-2</c:v>
                </c:pt>
                <c:pt idx="7">
                  <c:v>6.853180296508854E-2</c:v>
                </c:pt>
                <c:pt idx="8">
                  <c:v>6.596118255587724E-2</c:v>
                </c:pt>
                <c:pt idx="9">
                  <c:v>6.0504281186432696E-2</c:v>
                </c:pt>
                <c:pt idx="10">
                  <c:v>6.2138865207918892E-2</c:v>
                </c:pt>
                <c:pt idx="11">
                  <c:v>6.3799621928166461E-2</c:v>
                </c:pt>
                <c:pt idx="12">
                  <c:v>6.8068441419180337E-2</c:v>
                </c:pt>
                <c:pt idx="13">
                  <c:v>6.7478695813264267E-2</c:v>
                </c:pt>
                <c:pt idx="14">
                  <c:v>7.3634642906606373E-2</c:v>
                </c:pt>
                <c:pt idx="15">
                  <c:v>8.1105906126572869E-2</c:v>
                </c:pt>
                <c:pt idx="16">
                  <c:v>8.2515631418009106E-2</c:v>
                </c:pt>
                <c:pt idx="17">
                  <c:v>8.0524088985942432E-2</c:v>
                </c:pt>
                <c:pt idx="18">
                  <c:v>8.0250811981234182E-2</c:v>
                </c:pt>
                <c:pt idx="19">
                  <c:v>9.0319115606677824E-2</c:v>
                </c:pt>
                <c:pt idx="20">
                  <c:v>8.8990784846191495E-2</c:v>
                </c:pt>
                <c:pt idx="21">
                  <c:v>8.8678740297974734E-2</c:v>
                </c:pt>
                <c:pt idx="22">
                  <c:v>8.5793275662177981E-2</c:v>
                </c:pt>
                <c:pt idx="23">
                  <c:v>8.5028876055086799E-2</c:v>
                </c:pt>
                <c:pt idx="24">
                  <c:v>7.4424898511501913E-2</c:v>
                </c:pt>
                <c:pt idx="25">
                  <c:v>7.7660636036270381E-2</c:v>
                </c:pt>
                <c:pt idx="26">
                  <c:v>8.0280357757137821E-2</c:v>
                </c:pt>
                <c:pt idx="27">
                  <c:v>7.0773152081563317E-2</c:v>
                </c:pt>
                <c:pt idx="28">
                  <c:v>7.1967620894641371E-2</c:v>
                </c:pt>
                <c:pt idx="29">
                  <c:v>8.4249084249084172E-2</c:v>
                </c:pt>
                <c:pt idx="30">
                  <c:v>8.0177057669019058E-2</c:v>
                </c:pt>
                <c:pt idx="31">
                  <c:v>7.2616066663929946E-2</c:v>
                </c:pt>
                <c:pt idx="32">
                  <c:v>7.4605510587850477E-2</c:v>
                </c:pt>
                <c:pt idx="33">
                  <c:v>8.0635909202655176E-2</c:v>
                </c:pt>
                <c:pt idx="34">
                  <c:v>8.5133470225872809E-2</c:v>
                </c:pt>
                <c:pt idx="35">
                  <c:v>9.1917785784474182E-2</c:v>
                </c:pt>
                <c:pt idx="36">
                  <c:v>9.2061428455350702E-2</c:v>
                </c:pt>
                <c:pt idx="37">
                  <c:v>7.9270502033093049E-2</c:v>
                </c:pt>
                <c:pt idx="38">
                  <c:v>7.5269673207817522E-2</c:v>
                </c:pt>
                <c:pt idx="39">
                  <c:v>7.1292549393001448E-2</c:v>
                </c:pt>
                <c:pt idx="40">
                  <c:v>6.6349406119720067E-2</c:v>
                </c:pt>
                <c:pt idx="41">
                  <c:v>6.4810500155327633E-2</c:v>
                </c:pt>
                <c:pt idx="42">
                  <c:v>7.0553214520431506E-2</c:v>
                </c:pt>
                <c:pt idx="43">
                  <c:v>7.2828166858017518E-2</c:v>
                </c:pt>
                <c:pt idx="44">
                  <c:v>6.8893369346064715E-2</c:v>
                </c:pt>
                <c:pt idx="45">
                  <c:v>6.5253658906498702E-2</c:v>
                </c:pt>
                <c:pt idx="46">
                  <c:v>6.388373765280253E-2</c:v>
                </c:pt>
                <c:pt idx="47">
                  <c:v>5.9019835764370754E-2</c:v>
                </c:pt>
                <c:pt idx="48">
                  <c:v>6.0528273809523636E-2</c:v>
                </c:pt>
                <c:pt idx="49">
                  <c:v>6.9307669352432377E-2</c:v>
                </c:pt>
                <c:pt idx="50">
                  <c:v>7.1222329162656361E-2</c:v>
                </c:pt>
                <c:pt idx="51">
                  <c:v>7.3547383624041895E-2</c:v>
                </c:pt>
                <c:pt idx="52">
                  <c:v>7.0888503669826353E-2</c:v>
                </c:pt>
                <c:pt idx="53">
                  <c:v>6.1850406622661502E-2</c:v>
                </c:pt>
                <c:pt idx="54">
                  <c:v>6.2870143001588774E-2</c:v>
                </c:pt>
                <c:pt idx="55">
                  <c:v>6.2497770484785997E-2</c:v>
                </c:pt>
                <c:pt idx="56">
                  <c:v>6.3207345718556462E-2</c:v>
                </c:pt>
                <c:pt idx="57">
                  <c:v>7.0154831820608887E-2</c:v>
                </c:pt>
                <c:pt idx="58">
                  <c:v>6.8727544377645833E-2</c:v>
                </c:pt>
                <c:pt idx="59">
                  <c:v>6.9326912863364232E-2</c:v>
                </c:pt>
                <c:pt idx="60">
                  <c:v>7.2666801136562986E-2</c:v>
                </c:pt>
                <c:pt idx="61">
                  <c:v>7.6725807576920158E-2</c:v>
                </c:pt>
                <c:pt idx="62">
                  <c:v>8.1738077959776057E-2</c:v>
                </c:pt>
                <c:pt idx="63">
                  <c:v>8.348132050087953E-2</c:v>
                </c:pt>
                <c:pt idx="64">
                  <c:v>8.5301305321163978E-2</c:v>
                </c:pt>
                <c:pt idx="65">
                  <c:v>8.608260122952216E-2</c:v>
                </c:pt>
                <c:pt idx="66">
                  <c:v>8.2528284578534228E-2</c:v>
                </c:pt>
                <c:pt idx="67">
                  <c:v>7.5717337586033162E-2</c:v>
                </c:pt>
                <c:pt idx="68">
                  <c:v>7.7971691102630913E-2</c:v>
                </c:pt>
                <c:pt idx="69">
                  <c:v>7.8721941728197908E-2</c:v>
                </c:pt>
                <c:pt idx="70">
                  <c:v>8.4071444263222661E-2</c:v>
                </c:pt>
                <c:pt idx="71">
                  <c:v>8.5999999999999854E-2</c:v>
                </c:pt>
                <c:pt idx="72">
                  <c:v>8.0493827160493803E-2</c:v>
                </c:pt>
                <c:pt idx="73">
                  <c:v>7.9354207436399316E-2</c:v>
                </c:pt>
                <c:pt idx="74">
                  <c:v>7.4770863482874983E-2</c:v>
                </c:pt>
                <c:pt idx="75">
                  <c:v>7.9903846153846159E-2</c:v>
                </c:pt>
                <c:pt idx="76">
                  <c:v>8.0601878474218847E-2</c:v>
                </c:pt>
                <c:pt idx="77">
                  <c:v>8.0030560595931721E-2</c:v>
                </c:pt>
                <c:pt idx="78">
                  <c:v>7.4786729857819978E-2</c:v>
                </c:pt>
                <c:pt idx="79">
                  <c:v>7.8801018003581857E-2</c:v>
                </c:pt>
                <c:pt idx="80">
                  <c:v>8.637344087029919E-2</c:v>
                </c:pt>
                <c:pt idx="81">
                  <c:v>9.1069932023465805E-2</c:v>
                </c:pt>
                <c:pt idx="82">
                  <c:v>9.0318991097922741E-2</c:v>
                </c:pt>
                <c:pt idx="83">
                  <c:v>7.4769797421731177E-2</c:v>
                </c:pt>
                <c:pt idx="84">
                  <c:v>8.7202925045703816E-2</c:v>
                </c:pt>
                <c:pt idx="85">
                  <c:v>8.8931193908077244E-2</c:v>
                </c:pt>
                <c:pt idx="86">
                  <c:v>8.5368043087971079E-2</c:v>
                </c:pt>
                <c:pt idx="87">
                  <c:v>8.1381889413231212E-2</c:v>
                </c:pt>
                <c:pt idx="88">
                  <c:v>8.0620842572062035E-2</c:v>
                </c:pt>
                <c:pt idx="89">
                  <c:v>8.2058537448050251E-2</c:v>
                </c:pt>
                <c:pt idx="90">
                  <c:v>8.748566893024079E-2</c:v>
                </c:pt>
                <c:pt idx="91">
                  <c:v>8.8597640891218798E-2</c:v>
                </c:pt>
                <c:pt idx="92">
                  <c:v>9.0210635359116109E-2</c:v>
                </c:pt>
                <c:pt idx="93">
                  <c:v>8.6711615601263059E-2</c:v>
                </c:pt>
                <c:pt idx="94">
                  <c:v>8.5133526109882673E-2</c:v>
                </c:pt>
                <c:pt idx="95">
                  <c:v>8.5246744345442105E-2</c:v>
                </c:pt>
                <c:pt idx="96">
                  <c:v>9.0970237094333273E-2</c:v>
                </c:pt>
                <c:pt idx="97">
                  <c:v>9.8151848151848187E-2</c:v>
                </c:pt>
                <c:pt idx="98">
                  <c:v>9.7345132743362983E-2</c:v>
                </c:pt>
                <c:pt idx="99">
                  <c:v>9.1807328118567177E-2</c:v>
                </c:pt>
                <c:pt idx="100">
                  <c:v>9.1759684832567245E-2</c:v>
                </c:pt>
                <c:pt idx="101">
                  <c:v>9.0790226362670534E-2</c:v>
                </c:pt>
                <c:pt idx="102">
                  <c:v>9.0584705214499905E-2</c:v>
                </c:pt>
                <c:pt idx="103">
                  <c:v>8.7486957219680583E-2</c:v>
                </c:pt>
                <c:pt idx="104">
                  <c:v>8.3617071818829602E-2</c:v>
                </c:pt>
                <c:pt idx="105">
                  <c:v>8.1127778214089341E-2</c:v>
                </c:pt>
                <c:pt idx="106">
                  <c:v>8.0492201583196143E-2</c:v>
                </c:pt>
                <c:pt idx="107">
                  <c:v>8.2576774295413324E-2</c:v>
                </c:pt>
                <c:pt idx="108">
                  <c:v>8.022503082614052E-2</c:v>
                </c:pt>
                <c:pt idx="109">
                  <c:v>7.4293078614206642E-2</c:v>
                </c:pt>
                <c:pt idx="110">
                  <c:v>7.5595417545975208E-2</c:v>
                </c:pt>
                <c:pt idx="111">
                  <c:v>8.2277526395173384E-2</c:v>
                </c:pt>
                <c:pt idx="112">
                  <c:v>8.4122688317546102E-2</c:v>
                </c:pt>
                <c:pt idx="113">
                  <c:v>8.5256218160024266E-2</c:v>
                </c:pt>
                <c:pt idx="114">
                  <c:v>9.0199286139203139E-2</c:v>
                </c:pt>
                <c:pt idx="115">
                  <c:v>9.484094767141471E-2</c:v>
                </c:pt>
                <c:pt idx="116">
                  <c:v>9.1413956887102854E-2</c:v>
                </c:pt>
                <c:pt idx="117">
                  <c:v>9.1529856167368751E-2</c:v>
                </c:pt>
                <c:pt idx="118">
                  <c:v>9.458871318729134E-2</c:v>
                </c:pt>
                <c:pt idx="119">
                  <c:v>9.4363013199153967E-2</c:v>
                </c:pt>
                <c:pt idx="120">
                  <c:v>9.6811015195833683E-2</c:v>
                </c:pt>
                <c:pt idx="121">
                  <c:v>0.10225107614141549</c:v>
                </c:pt>
                <c:pt idx="122">
                  <c:v>0.10587905542708986</c:v>
                </c:pt>
                <c:pt idx="123">
                  <c:v>0.10473137760434814</c:v>
                </c:pt>
                <c:pt idx="124">
                  <c:v>0.10997850357118089</c:v>
                </c:pt>
                <c:pt idx="125">
                  <c:v>0.10941598785033824</c:v>
                </c:pt>
                <c:pt idx="126">
                  <c:v>0.10047063638223852</c:v>
                </c:pt>
                <c:pt idx="127">
                  <c:v>9.3838479169475519E-2</c:v>
                </c:pt>
                <c:pt idx="128">
                  <c:v>8.90465988216389E-2</c:v>
                </c:pt>
                <c:pt idx="129">
                  <c:v>8.4520165047251572E-2</c:v>
                </c:pt>
                <c:pt idx="130">
                  <c:v>8.0980781974817839E-2</c:v>
                </c:pt>
                <c:pt idx="131">
                  <c:v>8.1028853201839057E-2</c:v>
                </c:pt>
                <c:pt idx="132">
                  <c:v>8.2672043710159793E-2</c:v>
                </c:pt>
                <c:pt idx="133">
                  <c:v>7.0934699103713195E-2</c:v>
                </c:pt>
                <c:pt idx="134">
                  <c:v>6.7101761500443668E-2</c:v>
                </c:pt>
                <c:pt idx="135">
                  <c:v>6.4589378074933812E-2</c:v>
                </c:pt>
                <c:pt idx="136">
                  <c:v>5.578809270943963E-2</c:v>
                </c:pt>
                <c:pt idx="137">
                  <c:v>5.3139194822972913E-2</c:v>
                </c:pt>
                <c:pt idx="138">
                  <c:v>5.2373868848394567E-2</c:v>
                </c:pt>
                <c:pt idx="139">
                  <c:v>5.4480463453716377E-2</c:v>
                </c:pt>
                <c:pt idx="140">
                  <c:v>5.7543341940243575E-2</c:v>
                </c:pt>
                <c:pt idx="141">
                  <c:v>6.0444280805105555E-2</c:v>
                </c:pt>
                <c:pt idx="142">
                  <c:v>6.2959784207945013E-2</c:v>
                </c:pt>
                <c:pt idx="143">
                  <c:v>6.5524255686371324E-2</c:v>
                </c:pt>
                <c:pt idx="144">
                  <c:v>6.6686692700510752E-2</c:v>
                </c:pt>
                <c:pt idx="145">
                  <c:v>7.0719751315160284E-2</c:v>
                </c:pt>
                <c:pt idx="146">
                  <c:v>6.6504364348910494E-2</c:v>
                </c:pt>
                <c:pt idx="147">
                  <c:v>6.4877355136864434E-2</c:v>
                </c:pt>
                <c:pt idx="148">
                  <c:v>7.2130177514792893E-2</c:v>
                </c:pt>
                <c:pt idx="149">
                  <c:v>8.1122599704579024E-2</c:v>
                </c:pt>
                <c:pt idx="150">
                  <c:v>8.4103893044348954E-2</c:v>
                </c:pt>
                <c:pt idx="151">
                  <c:v>8.3050847457627253E-2</c:v>
                </c:pt>
                <c:pt idx="152">
                  <c:v>8.260667364259966E-2</c:v>
                </c:pt>
                <c:pt idx="153">
                  <c:v>8.0145824894392703E-2</c:v>
                </c:pt>
                <c:pt idx="154">
                  <c:v>8.0454466808927982E-2</c:v>
                </c:pt>
                <c:pt idx="155">
                  <c:v>7.9601990049751103E-2</c:v>
                </c:pt>
                <c:pt idx="156">
                  <c:v>7.389467755561796E-2</c:v>
                </c:pt>
                <c:pt idx="157">
                  <c:v>7.4926023114287199E-2</c:v>
                </c:pt>
                <c:pt idx="158">
                  <c:v>7.7835309837982258E-2</c:v>
                </c:pt>
                <c:pt idx="159">
                  <c:v>8.1733711678628973E-2</c:v>
                </c:pt>
                <c:pt idx="160">
                  <c:v>7.7266957337601472E-2</c:v>
                </c:pt>
                <c:pt idx="161">
                  <c:v>7.3559951907312238E-2</c:v>
                </c:pt>
                <c:pt idx="162">
                  <c:v>7.5351768348997705E-2</c:v>
                </c:pt>
                <c:pt idx="163">
                  <c:v>7.7599697803680368E-2</c:v>
                </c:pt>
                <c:pt idx="164" formatCode="0.0%">
                  <c:v>7.7807012833592815E-2</c:v>
                </c:pt>
                <c:pt idx="165">
                  <c:v>8.3413693346190865E-2</c:v>
                </c:pt>
                <c:pt idx="166">
                  <c:v>8.4018362335859909E-2</c:v>
                </c:pt>
                <c:pt idx="167">
                  <c:v>8.7879112635301793E-2</c:v>
                </c:pt>
                <c:pt idx="168">
                  <c:v>8.7061415010227128E-2</c:v>
                </c:pt>
                <c:pt idx="169">
                  <c:v>8.3155871812184978E-2</c:v>
                </c:pt>
                <c:pt idx="170" formatCode="0.0%">
                  <c:v>9.1585309158530803E-2</c:v>
                </c:pt>
                <c:pt idx="171" formatCode="0.0%">
                  <c:v>0.10863079930048358</c:v>
                </c:pt>
                <c:pt idx="172">
                  <c:v>0.11050771043598551</c:v>
                </c:pt>
                <c:pt idx="173">
                  <c:v>0.10364487884341278</c:v>
                </c:pt>
                <c:pt idx="174">
                  <c:v>0.10129332120844703</c:v>
                </c:pt>
                <c:pt idx="175">
                  <c:v>9.7901747708948994E-2</c:v>
                </c:pt>
                <c:pt idx="176">
                  <c:v>9.9242726185731378E-2</c:v>
                </c:pt>
                <c:pt idx="177">
                  <c:v>9.7364387084013293E-2</c:v>
                </c:pt>
                <c:pt idx="178">
                  <c:v>9.5873547370494361E-2</c:v>
                </c:pt>
                <c:pt idx="179">
                  <c:v>9.4128657275145189E-2</c:v>
                </c:pt>
                <c:pt idx="180">
                  <c:v>8.8869590389347053E-2</c:v>
                </c:pt>
                <c:pt idx="181">
                  <c:v>9.1157571688884831E-2</c:v>
                </c:pt>
                <c:pt idx="182">
                  <c:v>8.3427976528487546E-2</c:v>
                </c:pt>
              </c:numCache>
            </c:numRef>
          </c:val>
          <c:smooth val="0"/>
          <c:extLst xmlns:c16r2="http://schemas.microsoft.com/office/drawing/2015/06/chart">
            <c:ext xmlns:c16="http://schemas.microsoft.com/office/drawing/2014/chart" uri="{C3380CC4-5D6E-409C-BE32-E72D297353CC}">
              <c16:uniqueId val="{00000000-BB35-4FD3-805E-37D0462F8473}"/>
            </c:ext>
          </c:extLst>
        </c:ser>
        <c:ser>
          <c:idx val="1"/>
          <c:order val="1"/>
          <c:tx>
            <c:v>Rango Meta BCU</c:v>
          </c:tx>
          <c:spPr>
            <a:ln w="31750">
              <a:solidFill>
                <a:srgbClr val="4F81BD">
                  <a:lumMod val="50000"/>
                </a:srgbClr>
              </a:solidFill>
            </a:ln>
          </c:spPr>
          <c:marker>
            <c:symbol val="none"/>
          </c:marker>
          <c:cat>
            <c:numRef>
              <c:f>'serie IPC'!$N$830:$N$1012</c:f>
              <c:numCache>
                <c:formatCode>mmm\-yy</c:formatCode>
                <c:ptCount val="183"/>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numCache>
            </c:numRef>
          </c:cat>
          <c:val>
            <c:numRef>
              <c:f>'serie IPC'!$K$830:$K$1012</c:f>
              <c:numCache>
                <c:formatCode>0.00%</c:formatCode>
                <c:ptCount val="183"/>
                <c:pt idx="0">
                  <c:v>0.05</c:v>
                </c:pt>
                <c:pt idx="1">
                  <c:v>0.05</c:v>
                </c:pt>
                <c:pt idx="2">
                  <c:v>0.05</c:v>
                </c:pt>
                <c:pt idx="3">
                  <c:v>0.05</c:v>
                </c:pt>
                <c:pt idx="4">
                  <c:v>0.05</c:v>
                </c:pt>
                <c:pt idx="5">
                  <c:v>0.05</c:v>
                </c:pt>
                <c:pt idx="6">
                  <c:v>0.05</c:v>
                </c:pt>
                <c:pt idx="7">
                  <c:v>0.05</c:v>
                </c:pt>
                <c:pt idx="8">
                  <c:v>0.05</c:v>
                </c:pt>
                <c:pt idx="9">
                  <c:v>4.4999999999999998E-2</c:v>
                </c:pt>
                <c:pt idx="10">
                  <c:v>4.4999999999999998E-2</c:v>
                </c:pt>
                <c:pt idx="11">
                  <c:v>4.4999999999999998E-2</c:v>
                </c:pt>
                <c:pt idx="12">
                  <c:v>4.4999999999999998E-2</c:v>
                </c:pt>
                <c:pt idx="13">
                  <c:v>4.4999999999999998E-2</c:v>
                </c:pt>
                <c:pt idx="14">
                  <c:v>4.4999999999999998E-2</c:v>
                </c:pt>
                <c:pt idx="15">
                  <c:v>4.4999999999999998E-2</c:v>
                </c:pt>
                <c:pt idx="16">
                  <c:v>4.4999999999999998E-2</c:v>
                </c:pt>
                <c:pt idx="17">
                  <c:v>4.4999999999999998E-2</c:v>
                </c:pt>
                <c:pt idx="18">
                  <c:v>4.4999999999999998E-2</c:v>
                </c:pt>
                <c:pt idx="19">
                  <c:v>4.4999999999999998E-2</c:v>
                </c:pt>
                <c:pt idx="20">
                  <c:v>4.4999999999999998E-2</c:v>
                </c:pt>
                <c:pt idx="21">
                  <c:v>4.4999999999999998E-2</c:v>
                </c:pt>
                <c:pt idx="22">
                  <c:v>4.4999999999999998E-2</c:v>
                </c:pt>
                <c:pt idx="23">
                  <c:v>4.4999999999999998E-2</c:v>
                </c:pt>
                <c:pt idx="24">
                  <c:v>4.4999999999999998E-2</c:v>
                </c:pt>
                <c:pt idx="25">
                  <c:v>4.4999999999999998E-2</c:v>
                </c:pt>
                <c:pt idx="26">
                  <c:v>4.4999999999999998E-2</c:v>
                </c:pt>
                <c:pt idx="27">
                  <c:v>0.04</c:v>
                </c:pt>
                <c:pt idx="28">
                  <c:v>0.04</c:v>
                </c:pt>
                <c:pt idx="29">
                  <c:v>0.04</c:v>
                </c:pt>
                <c:pt idx="30">
                  <c:v>0.03</c:v>
                </c:pt>
                <c:pt idx="31">
                  <c:v>0.03</c:v>
                </c:pt>
                <c:pt idx="32">
                  <c:v>0.03</c:v>
                </c:pt>
                <c:pt idx="33">
                  <c:v>0.03</c:v>
                </c:pt>
                <c:pt idx="34">
                  <c:v>0.03</c:v>
                </c:pt>
                <c:pt idx="35">
                  <c:v>0.03</c:v>
                </c:pt>
                <c:pt idx="36">
                  <c:v>0.03</c:v>
                </c:pt>
                <c:pt idx="37">
                  <c:v>0.03</c:v>
                </c:pt>
                <c:pt idx="38">
                  <c:v>0.03</c:v>
                </c:pt>
                <c:pt idx="39">
                  <c:v>0.03</c:v>
                </c:pt>
                <c:pt idx="40">
                  <c:v>0.03</c:v>
                </c:pt>
                <c:pt idx="41">
                  <c:v>0.03</c:v>
                </c:pt>
                <c:pt idx="42">
                  <c:v>0.03</c:v>
                </c:pt>
                <c:pt idx="43">
                  <c:v>0.03</c:v>
                </c:pt>
                <c:pt idx="44">
                  <c:v>0.03</c:v>
                </c:pt>
                <c:pt idx="45">
                  <c:v>0.03</c:v>
                </c:pt>
                <c:pt idx="46">
                  <c:v>0.03</c:v>
                </c:pt>
                <c:pt idx="47">
                  <c:v>0.03</c:v>
                </c:pt>
                <c:pt idx="48">
                  <c:v>0.03</c:v>
                </c:pt>
                <c:pt idx="49">
                  <c:v>0.03</c:v>
                </c:pt>
                <c:pt idx="50">
                  <c:v>0.03</c:v>
                </c:pt>
                <c:pt idx="51">
                  <c:v>0.03</c:v>
                </c:pt>
                <c:pt idx="52">
                  <c:v>0.03</c:v>
                </c:pt>
                <c:pt idx="53">
                  <c:v>0.03</c:v>
                </c:pt>
                <c:pt idx="54">
                  <c:v>0.03</c:v>
                </c:pt>
                <c:pt idx="55">
                  <c:v>0.03</c:v>
                </c:pt>
                <c:pt idx="56">
                  <c:v>0.03</c:v>
                </c:pt>
                <c:pt idx="57">
                  <c:v>0.03</c:v>
                </c:pt>
                <c:pt idx="58">
                  <c:v>0.03</c:v>
                </c:pt>
                <c:pt idx="59">
                  <c:v>0.03</c:v>
                </c:pt>
                <c:pt idx="60">
                  <c:v>0.03</c:v>
                </c:pt>
                <c:pt idx="61">
                  <c:v>0.03</c:v>
                </c:pt>
                <c:pt idx="62">
                  <c:v>0.03</c:v>
                </c:pt>
                <c:pt idx="63">
                  <c:v>0.03</c:v>
                </c:pt>
                <c:pt idx="64">
                  <c:v>0.03</c:v>
                </c:pt>
                <c:pt idx="65">
                  <c:v>0.04</c:v>
                </c:pt>
                <c:pt idx="66">
                  <c:v>0.04</c:v>
                </c:pt>
                <c:pt idx="67">
                  <c:v>0.04</c:v>
                </c:pt>
                <c:pt idx="68">
                  <c:v>0.04</c:v>
                </c:pt>
                <c:pt idx="69">
                  <c:v>0.04</c:v>
                </c:pt>
                <c:pt idx="70">
                  <c:v>0.04</c:v>
                </c:pt>
                <c:pt idx="71">
                  <c:v>0.04</c:v>
                </c:pt>
                <c:pt idx="72">
                  <c:v>0.04</c:v>
                </c:pt>
                <c:pt idx="73">
                  <c:v>0.04</c:v>
                </c:pt>
                <c:pt idx="74">
                  <c:v>0.04</c:v>
                </c:pt>
                <c:pt idx="75">
                  <c:v>0.04</c:v>
                </c:pt>
                <c:pt idx="76">
                  <c:v>0.04</c:v>
                </c:pt>
                <c:pt idx="77">
                  <c:v>0.04</c:v>
                </c:pt>
                <c:pt idx="78">
                  <c:v>0.04</c:v>
                </c:pt>
                <c:pt idx="79">
                  <c:v>0.04</c:v>
                </c:pt>
                <c:pt idx="80">
                  <c:v>0.04</c:v>
                </c:pt>
                <c:pt idx="81">
                  <c:v>0.04</c:v>
                </c:pt>
                <c:pt idx="82">
                  <c:v>0.04</c:v>
                </c:pt>
                <c:pt idx="83">
                  <c:v>0.04</c:v>
                </c:pt>
                <c:pt idx="84">
                  <c:v>0.04</c:v>
                </c:pt>
                <c:pt idx="85">
                  <c:v>0.04</c:v>
                </c:pt>
                <c:pt idx="86">
                  <c:v>0.04</c:v>
                </c:pt>
                <c:pt idx="87">
                  <c:v>0.04</c:v>
                </c:pt>
                <c:pt idx="88">
                  <c:v>0.04</c:v>
                </c:pt>
                <c:pt idx="89">
                  <c:v>0.04</c:v>
                </c:pt>
                <c:pt idx="90">
                  <c:v>0.04</c:v>
                </c:pt>
                <c:pt idx="91">
                  <c:v>0.04</c:v>
                </c:pt>
                <c:pt idx="92">
                  <c:v>0.04</c:v>
                </c:pt>
                <c:pt idx="93">
                  <c:v>0.04</c:v>
                </c:pt>
                <c:pt idx="94">
                  <c:v>0.04</c:v>
                </c:pt>
                <c:pt idx="95">
                  <c:v>0.04</c:v>
                </c:pt>
                <c:pt idx="96">
                  <c:v>0.04</c:v>
                </c:pt>
                <c:pt idx="97">
                  <c:v>0.04</c:v>
                </c:pt>
                <c:pt idx="98">
                  <c:v>0.04</c:v>
                </c:pt>
                <c:pt idx="99">
                  <c:v>0.04</c:v>
                </c:pt>
                <c:pt idx="100">
                  <c:v>0.04</c:v>
                </c:pt>
                <c:pt idx="101">
                  <c:v>0.04</c:v>
                </c:pt>
                <c:pt idx="102">
                  <c:v>0.03</c:v>
                </c:pt>
                <c:pt idx="103">
                  <c:v>0.03</c:v>
                </c:pt>
                <c:pt idx="104">
                  <c:v>0.03</c:v>
                </c:pt>
                <c:pt idx="105">
                  <c:v>0.03</c:v>
                </c:pt>
                <c:pt idx="106">
                  <c:v>0.03</c:v>
                </c:pt>
                <c:pt idx="107">
                  <c:v>0.03</c:v>
                </c:pt>
                <c:pt idx="108">
                  <c:v>0.03</c:v>
                </c:pt>
                <c:pt idx="109">
                  <c:v>0.03</c:v>
                </c:pt>
                <c:pt idx="110">
                  <c:v>0.03</c:v>
                </c:pt>
                <c:pt idx="111">
                  <c:v>0.03</c:v>
                </c:pt>
                <c:pt idx="112">
                  <c:v>0.03</c:v>
                </c:pt>
                <c:pt idx="113">
                  <c:v>0.03</c:v>
                </c:pt>
                <c:pt idx="114">
                  <c:v>0.03</c:v>
                </c:pt>
                <c:pt idx="115">
                  <c:v>0.03</c:v>
                </c:pt>
                <c:pt idx="116">
                  <c:v>0.03</c:v>
                </c:pt>
                <c:pt idx="117">
                  <c:v>0.03</c:v>
                </c:pt>
                <c:pt idx="118">
                  <c:v>0.03</c:v>
                </c:pt>
                <c:pt idx="119">
                  <c:v>0.03</c:v>
                </c:pt>
                <c:pt idx="120">
                  <c:v>0.03</c:v>
                </c:pt>
                <c:pt idx="121">
                  <c:v>0.03</c:v>
                </c:pt>
                <c:pt idx="122">
                  <c:v>0.03</c:v>
                </c:pt>
                <c:pt idx="123">
                  <c:v>0.03</c:v>
                </c:pt>
                <c:pt idx="124">
                  <c:v>0.03</c:v>
                </c:pt>
                <c:pt idx="125">
                  <c:v>0.03</c:v>
                </c:pt>
                <c:pt idx="126">
                  <c:v>0.03</c:v>
                </c:pt>
                <c:pt idx="127">
                  <c:v>0.03</c:v>
                </c:pt>
                <c:pt idx="128">
                  <c:v>0.03</c:v>
                </c:pt>
                <c:pt idx="129">
                  <c:v>0.03</c:v>
                </c:pt>
                <c:pt idx="130">
                  <c:v>0.03</c:v>
                </c:pt>
                <c:pt idx="131">
                  <c:v>0.03</c:v>
                </c:pt>
                <c:pt idx="132">
                  <c:v>0.03</c:v>
                </c:pt>
                <c:pt idx="133">
                  <c:v>0.03</c:v>
                </c:pt>
                <c:pt idx="134">
                  <c:v>0.03</c:v>
                </c:pt>
                <c:pt idx="135">
                  <c:v>0.03</c:v>
                </c:pt>
                <c:pt idx="136">
                  <c:v>0.03</c:v>
                </c:pt>
                <c:pt idx="137">
                  <c:v>0.03</c:v>
                </c:pt>
                <c:pt idx="138">
                  <c:v>0.03</c:v>
                </c:pt>
                <c:pt idx="139">
                  <c:v>0.03</c:v>
                </c:pt>
                <c:pt idx="140">
                  <c:v>0.03</c:v>
                </c:pt>
                <c:pt idx="141">
                  <c:v>0.03</c:v>
                </c:pt>
                <c:pt idx="142">
                  <c:v>0.03</c:v>
                </c:pt>
                <c:pt idx="143">
                  <c:v>0.03</c:v>
                </c:pt>
                <c:pt idx="144">
                  <c:v>0.03</c:v>
                </c:pt>
                <c:pt idx="145">
                  <c:v>0.03</c:v>
                </c:pt>
                <c:pt idx="146">
                  <c:v>0.03</c:v>
                </c:pt>
                <c:pt idx="147">
                  <c:v>0.03</c:v>
                </c:pt>
                <c:pt idx="148">
                  <c:v>0.03</c:v>
                </c:pt>
                <c:pt idx="149">
                  <c:v>0.03</c:v>
                </c:pt>
                <c:pt idx="150">
                  <c:v>0.03</c:v>
                </c:pt>
                <c:pt idx="151">
                  <c:v>0.03</c:v>
                </c:pt>
                <c:pt idx="152">
                  <c:v>0.03</c:v>
                </c:pt>
                <c:pt idx="153">
                  <c:v>0.03</c:v>
                </c:pt>
                <c:pt idx="154">
                  <c:v>0.03</c:v>
                </c:pt>
                <c:pt idx="155">
                  <c:v>0.03</c:v>
                </c:pt>
                <c:pt idx="156">
                  <c:v>0.03</c:v>
                </c:pt>
                <c:pt idx="157">
                  <c:v>0.03</c:v>
                </c:pt>
                <c:pt idx="158">
                  <c:v>0.03</c:v>
                </c:pt>
                <c:pt idx="159">
                  <c:v>0.03</c:v>
                </c:pt>
                <c:pt idx="160">
                  <c:v>0.03</c:v>
                </c:pt>
                <c:pt idx="161">
                  <c:v>0.03</c:v>
                </c:pt>
                <c:pt idx="162">
                  <c:v>0.03</c:v>
                </c:pt>
                <c:pt idx="163">
                  <c:v>0.03</c:v>
                </c:pt>
                <c:pt idx="164">
                  <c:v>0.03</c:v>
                </c:pt>
                <c:pt idx="165">
                  <c:v>0.03</c:v>
                </c:pt>
                <c:pt idx="166">
                  <c:v>0.03</c:v>
                </c:pt>
                <c:pt idx="167">
                  <c:v>0.03</c:v>
                </c:pt>
                <c:pt idx="168">
                  <c:v>0.03</c:v>
                </c:pt>
                <c:pt idx="169">
                  <c:v>0.03</c:v>
                </c:pt>
                <c:pt idx="170">
                  <c:v>0.03</c:v>
                </c:pt>
                <c:pt idx="171">
                  <c:v>0.03</c:v>
                </c:pt>
                <c:pt idx="172">
                  <c:v>0.03</c:v>
                </c:pt>
                <c:pt idx="173">
                  <c:v>0.03</c:v>
                </c:pt>
                <c:pt idx="174">
                  <c:v>0.03</c:v>
                </c:pt>
                <c:pt idx="175">
                  <c:v>0.03</c:v>
                </c:pt>
                <c:pt idx="176">
                  <c:v>0.03</c:v>
                </c:pt>
                <c:pt idx="177">
                  <c:v>0.03</c:v>
                </c:pt>
                <c:pt idx="178">
                  <c:v>0.03</c:v>
                </c:pt>
                <c:pt idx="179">
                  <c:v>0.03</c:v>
                </c:pt>
                <c:pt idx="180">
                  <c:v>0.03</c:v>
                </c:pt>
                <c:pt idx="181">
                  <c:v>0.03</c:v>
                </c:pt>
                <c:pt idx="182">
                  <c:v>0.03</c:v>
                </c:pt>
              </c:numCache>
            </c:numRef>
          </c:val>
          <c:smooth val="0"/>
          <c:extLst xmlns:c16r2="http://schemas.microsoft.com/office/drawing/2015/06/chart">
            <c:ext xmlns:c16="http://schemas.microsoft.com/office/drawing/2014/chart" uri="{C3380CC4-5D6E-409C-BE32-E72D297353CC}">
              <c16:uniqueId val="{00000001-BB35-4FD3-805E-37D0462F8473}"/>
            </c:ext>
          </c:extLst>
        </c:ser>
        <c:ser>
          <c:idx val="2"/>
          <c:order val="2"/>
          <c:tx>
            <c:strRef>
              <c:f>'serie IPC'!$K$817</c:f>
              <c:strCache>
                <c:ptCount val="1"/>
              </c:strCache>
            </c:strRef>
          </c:tx>
          <c:spPr>
            <a:ln w="31750">
              <a:solidFill>
                <a:srgbClr val="4F81BD">
                  <a:lumMod val="50000"/>
                </a:srgbClr>
              </a:solidFill>
            </a:ln>
          </c:spPr>
          <c:marker>
            <c:symbol val="none"/>
          </c:marker>
          <c:cat>
            <c:numRef>
              <c:f>'serie IPC'!$N$830:$N$1012</c:f>
              <c:numCache>
                <c:formatCode>mmm\-yy</c:formatCode>
                <c:ptCount val="183"/>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numCache>
            </c:numRef>
          </c:cat>
          <c:val>
            <c:numRef>
              <c:f>'serie IPC'!$L$830:$L$1012</c:f>
              <c:numCache>
                <c:formatCode>0.00%</c:formatCode>
                <c:ptCount val="183"/>
                <c:pt idx="0">
                  <c:v>7.0000000000000007E-2</c:v>
                </c:pt>
                <c:pt idx="1">
                  <c:v>7.0000000000000007E-2</c:v>
                </c:pt>
                <c:pt idx="2">
                  <c:v>7.0000000000000007E-2</c:v>
                </c:pt>
                <c:pt idx="3">
                  <c:v>7.0000000000000007E-2</c:v>
                </c:pt>
                <c:pt idx="4">
                  <c:v>7.0000000000000007E-2</c:v>
                </c:pt>
                <c:pt idx="5">
                  <c:v>7.0000000000000007E-2</c:v>
                </c:pt>
                <c:pt idx="6">
                  <c:v>7.0000000000000007E-2</c:v>
                </c:pt>
                <c:pt idx="7">
                  <c:v>7.0000000000000007E-2</c:v>
                </c:pt>
                <c:pt idx="8">
                  <c:v>7.0000000000000007E-2</c:v>
                </c:pt>
                <c:pt idx="9">
                  <c:v>6.5000000000000002E-2</c:v>
                </c:pt>
                <c:pt idx="10">
                  <c:v>6.5000000000000002E-2</c:v>
                </c:pt>
                <c:pt idx="11">
                  <c:v>6.5000000000000002E-2</c:v>
                </c:pt>
                <c:pt idx="12">
                  <c:v>6.5000000000000002E-2</c:v>
                </c:pt>
                <c:pt idx="13">
                  <c:v>6.5000000000000002E-2</c:v>
                </c:pt>
                <c:pt idx="14">
                  <c:v>6.5000000000000002E-2</c:v>
                </c:pt>
                <c:pt idx="15">
                  <c:v>6.5000000000000002E-2</c:v>
                </c:pt>
                <c:pt idx="16">
                  <c:v>6.5000000000000002E-2</c:v>
                </c:pt>
                <c:pt idx="17">
                  <c:v>6.5000000000000002E-2</c:v>
                </c:pt>
                <c:pt idx="18">
                  <c:v>6.5000000000000002E-2</c:v>
                </c:pt>
                <c:pt idx="19">
                  <c:v>6.5000000000000002E-2</c:v>
                </c:pt>
                <c:pt idx="20">
                  <c:v>6.5000000000000002E-2</c:v>
                </c:pt>
                <c:pt idx="21">
                  <c:v>6.5000000000000002E-2</c:v>
                </c:pt>
                <c:pt idx="22">
                  <c:v>6.5000000000000002E-2</c:v>
                </c:pt>
                <c:pt idx="23">
                  <c:v>6.5000000000000002E-2</c:v>
                </c:pt>
                <c:pt idx="24">
                  <c:v>6.5000000000000002E-2</c:v>
                </c:pt>
                <c:pt idx="25">
                  <c:v>6.5000000000000002E-2</c:v>
                </c:pt>
                <c:pt idx="26">
                  <c:v>6.5000000000000002E-2</c:v>
                </c:pt>
                <c:pt idx="27">
                  <c:v>0.06</c:v>
                </c:pt>
                <c:pt idx="28">
                  <c:v>0.06</c:v>
                </c:pt>
                <c:pt idx="29">
                  <c:v>0.06</c:v>
                </c:pt>
                <c:pt idx="30">
                  <c:v>7.0000000000000007E-2</c:v>
                </c:pt>
                <c:pt idx="31">
                  <c:v>7.0000000000000007E-2</c:v>
                </c:pt>
                <c:pt idx="32">
                  <c:v>7.0000000000000007E-2</c:v>
                </c:pt>
                <c:pt idx="33">
                  <c:v>7.0000000000000007E-2</c:v>
                </c:pt>
                <c:pt idx="34">
                  <c:v>7.0000000000000007E-2</c:v>
                </c:pt>
                <c:pt idx="35">
                  <c:v>7.0000000000000007E-2</c:v>
                </c:pt>
                <c:pt idx="36">
                  <c:v>7.0000000000000007E-2</c:v>
                </c:pt>
                <c:pt idx="37">
                  <c:v>7.0000000000000007E-2</c:v>
                </c:pt>
                <c:pt idx="38">
                  <c:v>7.0000000000000007E-2</c:v>
                </c:pt>
                <c:pt idx="39">
                  <c:v>7.0000000000000007E-2</c:v>
                </c:pt>
                <c:pt idx="40">
                  <c:v>7.0000000000000007E-2</c:v>
                </c:pt>
                <c:pt idx="41">
                  <c:v>7.0000000000000007E-2</c:v>
                </c:pt>
                <c:pt idx="42">
                  <c:v>7.0000000000000007E-2</c:v>
                </c:pt>
                <c:pt idx="43">
                  <c:v>7.0000000000000007E-2</c:v>
                </c:pt>
                <c:pt idx="44">
                  <c:v>7.0000000000000007E-2</c:v>
                </c:pt>
                <c:pt idx="45">
                  <c:v>7.0000000000000007E-2</c:v>
                </c:pt>
                <c:pt idx="46">
                  <c:v>7.0000000000000007E-2</c:v>
                </c:pt>
                <c:pt idx="47">
                  <c:v>7.0000000000000007E-2</c:v>
                </c:pt>
                <c:pt idx="48">
                  <c:v>7.0000000000000007E-2</c:v>
                </c:pt>
                <c:pt idx="49">
                  <c:v>7.0000000000000007E-2</c:v>
                </c:pt>
                <c:pt idx="50">
                  <c:v>7.0000000000000007E-2</c:v>
                </c:pt>
                <c:pt idx="51">
                  <c:v>7.0000000000000007E-2</c:v>
                </c:pt>
                <c:pt idx="52">
                  <c:v>7.0000000000000007E-2</c:v>
                </c:pt>
                <c:pt idx="53">
                  <c:v>7.0000000000000007E-2</c:v>
                </c:pt>
                <c:pt idx="54">
                  <c:v>7.0000000000000007E-2</c:v>
                </c:pt>
                <c:pt idx="55">
                  <c:v>7.0000000000000007E-2</c:v>
                </c:pt>
                <c:pt idx="56">
                  <c:v>7.0000000000000007E-2</c:v>
                </c:pt>
                <c:pt idx="57">
                  <c:v>7.0000000000000007E-2</c:v>
                </c:pt>
                <c:pt idx="58">
                  <c:v>7.0000000000000007E-2</c:v>
                </c:pt>
                <c:pt idx="59">
                  <c:v>7.0000000000000007E-2</c:v>
                </c:pt>
                <c:pt idx="60">
                  <c:v>7.0000000000000007E-2</c:v>
                </c:pt>
                <c:pt idx="61">
                  <c:v>7.0000000000000007E-2</c:v>
                </c:pt>
                <c:pt idx="62">
                  <c:v>7.0000000000000007E-2</c:v>
                </c:pt>
                <c:pt idx="63">
                  <c:v>7.0000000000000007E-2</c:v>
                </c:pt>
                <c:pt idx="64">
                  <c:v>7.0000000000000007E-2</c:v>
                </c:pt>
                <c:pt idx="65">
                  <c:v>0.06</c:v>
                </c:pt>
                <c:pt idx="66">
                  <c:v>0.06</c:v>
                </c:pt>
                <c:pt idx="67">
                  <c:v>0.06</c:v>
                </c:pt>
                <c:pt idx="68">
                  <c:v>0.06</c:v>
                </c:pt>
                <c:pt idx="69">
                  <c:v>0.06</c:v>
                </c:pt>
                <c:pt idx="70">
                  <c:v>0.06</c:v>
                </c:pt>
                <c:pt idx="71">
                  <c:v>0.06</c:v>
                </c:pt>
                <c:pt idx="72">
                  <c:v>0.06</c:v>
                </c:pt>
                <c:pt idx="73">
                  <c:v>0.06</c:v>
                </c:pt>
                <c:pt idx="74">
                  <c:v>0.06</c:v>
                </c:pt>
                <c:pt idx="75">
                  <c:v>0.06</c:v>
                </c:pt>
                <c:pt idx="76">
                  <c:v>0.06</c:v>
                </c:pt>
                <c:pt idx="77">
                  <c:v>0.06</c:v>
                </c:pt>
                <c:pt idx="78">
                  <c:v>0.06</c:v>
                </c:pt>
                <c:pt idx="79">
                  <c:v>0.06</c:v>
                </c:pt>
                <c:pt idx="80">
                  <c:v>0.06</c:v>
                </c:pt>
                <c:pt idx="81">
                  <c:v>0.06</c:v>
                </c:pt>
                <c:pt idx="82">
                  <c:v>0.06</c:v>
                </c:pt>
                <c:pt idx="83">
                  <c:v>0.06</c:v>
                </c:pt>
                <c:pt idx="84">
                  <c:v>0.06</c:v>
                </c:pt>
                <c:pt idx="85">
                  <c:v>0.06</c:v>
                </c:pt>
                <c:pt idx="86">
                  <c:v>0.06</c:v>
                </c:pt>
                <c:pt idx="87">
                  <c:v>0.06</c:v>
                </c:pt>
                <c:pt idx="88">
                  <c:v>0.06</c:v>
                </c:pt>
                <c:pt idx="89">
                  <c:v>0.06</c:v>
                </c:pt>
                <c:pt idx="90">
                  <c:v>0.06</c:v>
                </c:pt>
                <c:pt idx="91">
                  <c:v>0.06</c:v>
                </c:pt>
                <c:pt idx="92">
                  <c:v>0.06</c:v>
                </c:pt>
                <c:pt idx="93">
                  <c:v>0.06</c:v>
                </c:pt>
                <c:pt idx="94">
                  <c:v>0.06</c:v>
                </c:pt>
                <c:pt idx="95">
                  <c:v>0.06</c:v>
                </c:pt>
                <c:pt idx="96">
                  <c:v>0.06</c:v>
                </c:pt>
                <c:pt idx="97">
                  <c:v>0.06</c:v>
                </c:pt>
                <c:pt idx="98">
                  <c:v>0.06</c:v>
                </c:pt>
                <c:pt idx="99">
                  <c:v>0.06</c:v>
                </c:pt>
                <c:pt idx="100">
                  <c:v>0.06</c:v>
                </c:pt>
                <c:pt idx="101">
                  <c:v>0.06</c:v>
                </c:pt>
                <c:pt idx="102">
                  <c:v>7.0000000000000007E-2</c:v>
                </c:pt>
                <c:pt idx="103">
                  <c:v>7.0000000000000007E-2</c:v>
                </c:pt>
                <c:pt idx="104">
                  <c:v>7.0000000000000007E-2</c:v>
                </c:pt>
                <c:pt idx="105">
                  <c:v>7.0000000000000007E-2</c:v>
                </c:pt>
                <c:pt idx="106">
                  <c:v>7.0000000000000007E-2</c:v>
                </c:pt>
                <c:pt idx="107">
                  <c:v>7.0000000000000007E-2</c:v>
                </c:pt>
                <c:pt idx="108">
                  <c:v>7.0000000000000007E-2</c:v>
                </c:pt>
                <c:pt idx="109">
                  <c:v>7.0000000000000007E-2</c:v>
                </c:pt>
                <c:pt idx="110">
                  <c:v>7.0000000000000007E-2</c:v>
                </c:pt>
                <c:pt idx="111">
                  <c:v>7.0000000000000007E-2</c:v>
                </c:pt>
                <c:pt idx="112">
                  <c:v>7.0000000000000007E-2</c:v>
                </c:pt>
                <c:pt idx="113">
                  <c:v>7.0000000000000007E-2</c:v>
                </c:pt>
                <c:pt idx="114">
                  <c:v>7.0000000000000007E-2</c:v>
                </c:pt>
                <c:pt idx="115">
                  <c:v>7.0000000000000007E-2</c:v>
                </c:pt>
                <c:pt idx="116">
                  <c:v>7.0000000000000007E-2</c:v>
                </c:pt>
                <c:pt idx="117">
                  <c:v>7.0000000000000007E-2</c:v>
                </c:pt>
                <c:pt idx="118">
                  <c:v>7.0000000000000007E-2</c:v>
                </c:pt>
                <c:pt idx="119">
                  <c:v>7.0000000000000007E-2</c:v>
                </c:pt>
                <c:pt idx="120">
                  <c:v>7.0000000000000007E-2</c:v>
                </c:pt>
                <c:pt idx="121">
                  <c:v>7.0000000000000007E-2</c:v>
                </c:pt>
                <c:pt idx="122">
                  <c:v>7.0000000000000007E-2</c:v>
                </c:pt>
                <c:pt idx="123">
                  <c:v>7.0000000000000007E-2</c:v>
                </c:pt>
                <c:pt idx="124">
                  <c:v>7.0000000000000007E-2</c:v>
                </c:pt>
                <c:pt idx="125">
                  <c:v>7.0000000000000007E-2</c:v>
                </c:pt>
                <c:pt idx="126">
                  <c:v>7.0000000000000007E-2</c:v>
                </c:pt>
                <c:pt idx="127">
                  <c:v>7.0000000000000007E-2</c:v>
                </c:pt>
                <c:pt idx="128">
                  <c:v>7.0000000000000007E-2</c:v>
                </c:pt>
                <c:pt idx="129">
                  <c:v>7.0000000000000007E-2</c:v>
                </c:pt>
                <c:pt idx="130">
                  <c:v>7.0000000000000007E-2</c:v>
                </c:pt>
                <c:pt idx="131">
                  <c:v>7.0000000000000007E-2</c:v>
                </c:pt>
                <c:pt idx="132">
                  <c:v>7.0000000000000007E-2</c:v>
                </c:pt>
                <c:pt idx="133">
                  <c:v>7.0000000000000007E-2</c:v>
                </c:pt>
                <c:pt idx="134">
                  <c:v>7.0000000000000007E-2</c:v>
                </c:pt>
                <c:pt idx="135">
                  <c:v>7.0000000000000007E-2</c:v>
                </c:pt>
                <c:pt idx="136">
                  <c:v>7.0000000000000007E-2</c:v>
                </c:pt>
                <c:pt idx="137">
                  <c:v>7.0000000000000007E-2</c:v>
                </c:pt>
                <c:pt idx="138">
                  <c:v>7.0000000000000007E-2</c:v>
                </c:pt>
                <c:pt idx="139">
                  <c:v>7.0000000000000007E-2</c:v>
                </c:pt>
                <c:pt idx="140">
                  <c:v>7.0000000000000007E-2</c:v>
                </c:pt>
                <c:pt idx="141">
                  <c:v>7.0000000000000007E-2</c:v>
                </c:pt>
                <c:pt idx="142">
                  <c:v>7.0000000000000007E-2</c:v>
                </c:pt>
                <c:pt idx="143">
                  <c:v>7.0000000000000007E-2</c:v>
                </c:pt>
                <c:pt idx="144">
                  <c:v>7.0000000000000007E-2</c:v>
                </c:pt>
                <c:pt idx="145">
                  <c:v>7.0000000000000007E-2</c:v>
                </c:pt>
                <c:pt idx="146">
                  <c:v>7.0000000000000007E-2</c:v>
                </c:pt>
                <c:pt idx="147">
                  <c:v>7.0000000000000007E-2</c:v>
                </c:pt>
                <c:pt idx="148">
                  <c:v>7.0000000000000007E-2</c:v>
                </c:pt>
                <c:pt idx="149">
                  <c:v>7.0000000000000007E-2</c:v>
                </c:pt>
                <c:pt idx="150">
                  <c:v>7.0000000000000007E-2</c:v>
                </c:pt>
                <c:pt idx="151">
                  <c:v>7.0000000000000007E-2</c:v>
                </c:pt>
                <c:pt idx="152">
                  <c:v>7.0000000000000007E-2</c:v>
                </c:pt>
                <c:pt idx="153">
                  <c:v>7.0000000000000007E-2</c:v>
                </c:pt>
                <c:pt idx="154">
                  <c:v>7.0000000000000007E-2</c:v>
                </c:pt>
                <c:pt idx="155">
                  <c:v>7.0000000000000007E-2</c:v>
                </c:pt>
                <c:pt idx="156">
                  <c:v>7.0000000000000007E-2</c:v>
                </c:pt>
                <c:pt idx="157">
                  <c:v>7.0000000000000007E-2</c:v>
                </c:pt>
                <c:pt idx="158">
                  <c:v>7.0000000000000007E-2</c:v>
                </c:pt>
                <c:pt idx="159">
                  <c:v>7.0000000000000007E-2</c:v>
                </c:pt>
                <c:pt idx="160">
                  <c:v>7.0000000000000007E-2</c:v>
                </c:pt>
                <c:pt idx="161">
                  <c:v>7.0000000000000007E-2</c:v>
                </c:pt>
                <c:pt idx="162">
                  <c:v>7.0000000000000007E-2</c:v>
                </c:pt>
                <c:pt idx="163">
                  <c:v>7.0000000000000007E-2</c:v>
                </c:pt>
                <c:pt idx="164">
                  <c:v>7.0000000000000007E-2</c:v>
                </c:pt>
                <c:pt idx="165">
                  <c:v>7.0000000000000007E-2</c:v>
                </c:pt>
                <c:pt idx="166">
                  <c:v>7.0000000000000007E-2</c:v>
                </c:pt>
                <c:pt idx="167">
                  <c:v>7.0000000000000007E-2</c:v>
                </c:pt>
                <c:pt idx="168">
                  <c:v>7.0000000000000007E-2</c:v>
                </c:pt>
                <c:pt idx="169">
                  <c:v>7.0000000000000007E-2</c:v>
                </c:pt>
                <c:pt idx="170">
                  <c:v>7.0000000000000007E-2</c:v>
                </c:pt>
                <c:pt idx="171">
                  <c:v>7.0000000000000007E-2</c:v>
                </c:pt>
                <c:pt idx="172">
                  <c:v>7.0000000000000007E-2</c:v>
                </c:pt>
                <c:pt idx="173">
                  <c:v>7.0000000000000007E-2</c:v>
                </c:pt>
                <c:pt idx="174">
                  <c:v>7.0000000000000007E-2</c:v>
                </c:pt>
                <c:pt idx="175">
                  <c:v>7.0000000000000007E-2</c:v>
                </c:pt>
                <c:pt idx="176">
                  <c:v>7.0000000000000007E-2</c:v>
                </c:pt>
                <c:pt idx="177">
                  <c:v>7.0000000000000007E-2</c:v>
                </c:pt>
                <c:pt idx="178">
                  <c:v>7.0000000000000007E-2</c:v>
                </c:pt>
                <c:pt idx="179">
                  <c:v>7.0000000000000007E-2</c:v>
                </c:pt>
                <c:pt idx="180">
                  <c:v>7.0000000000000007E-2</c:v>
                </c:pt>
                <c:pt idx="181">
                  <c:v>7.0000000000000007E-2</c:v>
                </c:pt>
                <c:pt idx="182">
                  <c:v>7.0000000000000007E-2</c:v>
                </c:pt>
              </c:numCache>
            </c:numRef>
          </c:val>
          <c:smooth val="0"/>
          <c:extLst xmlns:c16r2="http://schemas.microsoft.com/office/drawing/2015/06/chart">
            <c:ext xmlns:c16="http://schemas.microsoft.com/office/drawing/2014/chart" uri="{C3380CC4-5D6E-409C-BE32-E72D297353CC}">
              <c16:uniqueId val="{00000002-BB35-4FD3-805E-37D0462F8473}"/>
            </c:ext>
          </c:extLst>
        </c:ser>
        <c:dLbls>
          <c:showLegendKey val="0"/>
          <c:showVal val="0"/>
          <c:showCatName val="0"/>
          <c:showSerName val="0"/>
          <c:showPercent val="0"/>
          <c:showBubbleSize val="0"/>
        </c:dLbls>
        <c:smooth val="0"/>
        <c:axId val="302010072"/>
        <c:axId val="302006152"/>
      </c:lineChart>
      <c:catAx>
        <c:axId val="302010072"/>
        <c:scaling>
          <c:orientation val="minMax"/>
        </c:scaling>
        <c:delete val="0"/>
        <c:axPos val="b"/>
        <c:numFmt formatCode="mmm\-yy" sourceLinked="0"/>
        <c:majorTickMark val="out"/>
        <c:minorTickMark val="none"/>
        <c:tickLblPos val="nextTo"/>
        <c:txPr>
          <a:bodyPr rot="-5400000" vert="horz"/>
          <a:lstStyle/>
          <a:p>
            <a:pPr>
              <a:defRPr sz="800" b="0" i="0" u="none" strike="noStrike" baseline="0">
                <a:solidFill>
                  <a:srgbClr val="000000"/>
                </a:solidFill>
                <a:latin typeface="Calibri"/>
                <a:ea typeface="Calibri"/>
                <a:cs typeface="Calibri"/>
              </a:defRPr>
            </a:pPr>
            <a:endParaRPr lang="es-ES"/>
          </a:p>
        </c:txPr>
        <c:crossAx val="302006152"/>
        <c:crosses val="autoZero"/>
        <c:auto val="0"/>
        <c:lblAlgn val="ctr"/>
        <c:lblOffset val="100"/>
        <c:tickLblSkip val="6"/>
        <c:tickMarkSkip val="8"/>
        <c:noMultiLvlLbl val="0"/>
      </c:catAx>
      <c:valAx>
        <c:axId val="302006152"/>
        <c:scaling>
          <c:orientation val="minMax"/>
          <c:min val="2.0000000000000011E-2"/>
        </c:scaling>
        <c:delete val="0"/>
        <c:axPos val="l"/>
        <c:numFmt formatCode="0.0%" sourceLinked="0"/>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s-ES"/>
          </a:p>
        </c:txPr>
        <c:crossAx val="302010072"/>
        <c:crosses val="autoZero"/>
        <c:crossBetween val="between"/>
      </c:valAx>
    </c:plotArea>
    <c:legend>
      <c:legendPos val="t"/>
      <c:legendEntry>
        <c:idx val="2"/>
        <c:delete val="1"/>
      </c:legendEntry>
      <c:layout>
        <c:manualLayout>
          <c:xMode val="edge"/>
          <c:yMode val="edge"/>
          <c:x val="0.1150319233351645"/>
          <c:y val="2.3910643456563446E-2"/>
          <c:w val="0.76373435291742375"/>
          <c:h val="0.12948554076480351"/>
        </c:manualLayout>
      </c:layout>
      <c:overlay val="0"/>
      <c:txPr>
        <a:bodyPr/>
        <a:lstStyle/>
        <a:p>
          <a:pPr>
            <a:defRPr sz="1000" b="0" i="0" u="none" strike="noStrike" baseline="0">
              <a:solidFill>
                <a:srgbClr val="000000"/>
              </a:solidFill>
              <a:latin typeface="Calibri"/>
              <a:ea typeface="Calibri"/>
              <a:cs typeface="Calibri"/>
            </a:defRPr>
          </a:pPr>
          <a:endParaRPr lang="es-E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s-E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695521083627521"/>
          <c:y val="5.5780933062880324E-2"/>
          <c:w val="0.71761546049787839"/>
          <c:h val="0.81718228426314865"/>
        </c:manualLayout>
      </c:layout>
      <c:barChart>
        <c:barDir val="bar"/>
        <c:grouping val="clustered"/>
        <c:varyColors val="0"/>
        <c:ser>
          <c:idx val="0"/>
          <c:order val="0"/>
          <c:spPr>
            <a:solidFill>
              <a:srgbClr val="1F2569"/>
            </a:solidFill>
          </c:spPr>
          <c:invertIfNegative val="0"/>
          <c:dLbls>
            <c:dLbl>
              <c:idx val="0"/>
              <c:layout>
                <c:manualLayout>
                  <c:x val="-6.0149948544745667E-3"/>
                  <c:y val="-1.52129817444219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CF9-4B7D-980E-B3A3392DAF69}"/>
                </c:ext>
                <c:ext xmlns:c15="http://schemas.microsoft.com/office/drawing/2012/chart" uri="{CE6537A1-D6FC-4f65-9D91-7224C49458BB}">
                  <c15:layout/>
                </c:ext>
              </c:extLst>
            </c:dLbl>
            <c:dLbl>
              <c:idx val="4"/>
              <c:layout>
                <c:manualLayout>
                  <c:x val="-3.0079711234772145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E55-4A43-81D2-CA41343CCAB2}"/>
                </c:ext>
                <c:ext xmlns:c15="http://schemas.microsoft.com/office/drawing/2012/chart" uri="{CE6537A1-D6FC-4f65-9D91-7224C49458BB}">
                  <c15:layout/>
                </c:ext>
              </c:extLst>
            </c:dLbl>
            <c:dLbl>
              <c:idx val="5"/>
              <c:layout>
                <c:manualLayout>
                  <c:x val="-9.0234396741916984E-3"/>
                  <c:y val="5.0709939148073022E-3"/>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wrap="square" lIns="38100" tIns="19050" rIns="38100" bIns="19050" anchor="ctr">
                <a:spAutoFit/>
              </a:bodyPr>
              <a:lstStyle/>
              <a:p>
                <a:pPr>
                  <a:defRPr sz="900"/>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ARBITRAJES!$J$109:$O$109</c:f>
              <c:strCache>
                <c:ptCount val="6"/>
                <c:pt idx="0">
                  <c:v>Unión Europea</c:v>
                </c:pt>
                <c:pt idx="1">
                  <c:v>Uruguay</c:v>
                </c:pt>
                <c:pt idx="2">
                  <c:v>Brasil</c:v>
                </c:pt>
                <c:pt idx="3">
                  <c:v>Argentina </c:v>
                </c:pt>
                <c:pt idx="4">
                  <c:v>Argentina
informal </c:v>
                </c:pt>
                <c:pt idx="5">
                  <c:v>Yuan</c:v>
                </c:pt>
              </c:strCache>
            </c:strRef>
          </c:cat>
          <c:val>
            <c:numRef>
              <c:f>ARBITRAJES!$J$110:$O$110</c:f>
              <c:numCache>
                <c:formatCode>0.0%</c:formatCode>
                <c:ptCount val="6"/>
                <c:pt idx="0">
                  <c:v>-9.7470800773042932E-3</c:v>
                </c:pt>
                <c:pt idx="1">
                  <c:v>4.1737171395175077E-2</c:v>
                </c:pt>
                <c:pt idx="2">
                  <c:v>4.5627235493615581E-2</c:v>
                </c:pt>
                <c:pt idx="3">
                  <c:v>0.211385195203462</c:v>
                </c:pt>
                <c:pt idx="4">
                  <c:v>4.0715462461755614E-2</c:v>
                </c:pt>
                <c:pt idx="5">
                  <c:v>-4.4196218882104232E-2</c:v>
                </c:pt>
              </c:numCache>
            </c:numRef>
          </c:val>
          <c:extLst xmlns:c16r2="http://schemas.microsoft.com/office/drawing/2015/06/chart">
            <c:ext xmlns:c16="http://schemas.microsoft.com/office/drawing/2014/chart" uri="{C3380CC4-5D6E-409C-BE32-E72D297353CC}">
              <c16:uniqueId val="{00000000-7364-4CE7-B888-1D5F8A838B56}"/>
            </c:ext>
          </c:extLst>
        </c:ser>
        <c:dLbls>
          <c:showLegendKey val="0"/>
          <c:showVal val="0"/>
          <c:showCatName val="0"/>
          <c:showSerName val="0"/>
          <c:showPercent val="0"/>
          <c:showBubbleSize val="0"/>
        </c:dLbls>
        <c:gapWidth val="150"/>
        <c:axId val="302006544"/>
        <c:axId val="302004192"/>
      </c:barChart>
      <c:catAx>
        <c:axId val="302006544"/>
        <c:scaling>
          <c:orientation val="minMax"/>
        </c:scaling>
        <c:delete val="0"/>
        <c:axPos val="l"/>
        <c:numFmt formatCode="General" sourceLinked="1"/>
        <c:majorTickMark val="out"/>
        <c:minorTickMark val="none"/>
        <c:tickLblPos val="low"/>
        <c:txPr>
          <a:bodyPr rot="0" vert="horz"/>
          <a:lstStyle/>
          <a:p>
            <a:pPr>
              <a:defRPr/>
            </a:pPr>
            <a:endParaRPr lang="es-ES"/>
          </a:p>
        </c:txPr>
        <c:crossAx val="302004192"/>
        <c:crosses val="autoZero"/>
        <c:auto val="1"/>
        <c:lblAlgn val="ctr"/>
        <c:lblOffset val="100"/>
        <c:noMultiLvlLbl val="0"/>
      </c:catAx>
      <c:valAx>
        <c:axId val="302004192"/>
        <c:scaling>
          <c:orientation val="minMax"/>
        </c:scaling>
        <c:delete val="0"/>
        <c:axPos val="b"/>
        <c:numFmt formatCode="0.0%" sourceLinked="0"/>
        <c:majorTickMark val="out"/>
        <c:minorTickMark val="none"/>
        <c:tickLblPos val="nextTo"/>
        <c:txPr>
          <a:bodyPr rot="0" vert="horz"/>
          <a:lstStyle/>
          <a:p>
            <a:pPr>
              <a:defRPr/>
            </a:pPr>
            <a:endParaRPr lang="es-ES"/>
          </a:p>
        </c:txPr>
        <c:crossAx val="302006544"/>
        <c:crosses val="autoZero"/>
        <c:crossBetween val="between"/>
      </c:valAx>
      <c:spPr>
        <a:ln>
          <a:noFill/>
        </a:ln>
      </c:spPr>
    </c:plotArea>
    <c:plotVisOnly val="1"/>
    <c:dispBlanksAs val="gap"/>
    <c:showDLblsOverMax val="0"/>
  </c:chart>
  <c:spPr>
    <a:ln>
      <a:noFill/>
    </a:ln>
  </c:spPr>
  <c:txPr>
    <a:bodyPr/>
    <a:lstStyle/>
    <a:p>
      <a:pPr>
        <a:defRPr>
          <a:ln>
            <a:noFill/>
          </a:ln>
        </a:defRPr>
      </a:pPr>
      <a:endParaRPr lang="es-E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566046214398136"/>
          <c:y val="9.0183727034120711E-2"/>
          <c:w val="0.84297233917372205"/>
          <c:h val="0.63476804663220787"/>
        </c:manualLayout>
      </c:layout>
      <c:lineChart>
        <c:grouping val="standard"/>
        <c:varyColors val="0"/>
        <c:ser>
          <c:idx val="0"/>
          <c:order val="0"/>
          <c:tx>
            <c:strRef>
              <c:f>'TCRE base2017'!$E$7</c:f>
              <c:strCache>
                <c:ptCount val="1"/>
                <c:pt idx="0">
                  <c:v>Argentina </c:v>
                </c:pt>
              </c:strCache>
            </c:strRef>
          </c:tx>
          <c:spPr>
            <a:ln>
              <a:solidFill>
                <a:schemeClr val="tx2">
                  <a:lumMod val="75000"/>
                </a:schemeClr>
              </a:solidFill>
            </a:ln>
          </c:spPr>
          <c:marker>
            <c:symbol val="none"/>
          </c:marker>
          <c:cat>
            <c:numRef>
              <c:f>'TCRE base2017'!$A$91:$A$261</c:f>
              <c:numCache>
                <c:formatCode>mmm\-yy</c:formatCode>
                <c:ptCount val="171"/>
                <c:pt idx="0">
                  <c:v>39052</c:v>
                </c:pt>
                <c:pt idx="1">
                  <c:v>39083</c:v>
                </c:pt>
                <c:pt idx="2">
                  <c:v>39114</c:v>
                </c:pt>
                <c:pt idx="3">
                  <c:v>39142</c:v>
                </c:pt>
                <c:pt idx="4">
                  <c:v>39173</c:v>
                </c:pt>
                <c:pt idx="5">
                  <c:v>39203</c:v>
                </c:pt>
                <c:pt idx="6">
                  <c:v>39234</c:v>
                </c:pt>
                <c:pt idx="7">
                  <c:v>39264</c:v>
                </c:pt>
                <c:pt idx="8">
                  <c:v>39295</c:v>
                </c:pt>
                <c:pt idx="9">
                  <c:v>39326</c:v>
                </c:pt>
                <c:pt idx="10">
                  <c:v>39356</c:v>
                </c:pt>
                <c:pt idx="11">
                  <c:v>39387</c:v>
                </c:pt>
                <c:pt idx="12">
                  <c:v>39417</c:v>
                </c:pt>
                <c:pt idx="13">
                  <c:v>39448</c:v>
                </c:pt>
                <c:pt idx="14">
                  <c:v>39479</c:v>
                </c:pt>
                <c:pt idx="15">
                  <c:v>39508</c:v>
                </c:pt>
                <c:pt idx="16">
                  <c:v>39539</c:v>
                </c:pt>
                <c:pt idx="17">
                  <c:v>39569</c:v>
                </c:pt>
                <c:pt idx="18">
                  <c:v>39600</c:v>
                </c:pt>
                <c:pt idx="19">
                  <c:v>39630</c:v>
                </c:pt>
                <c:pt idx="20">
                  <c:v>39661</c:v>
                </c:pt>
                <c:pt idx="21">
                  <c:v>39692</c:v>
                </c:pt>
                <c:pt idx="22">
                  <c:v>39722</c:v>
                </c:pt>
                <c:pt idx="23">
                  <c:v>39753</c:v>
                </c:pt>
                <c:pt idx="24">
                  <c:v>39783</c:v>
                </c:pt>
                <c:pt idx="25">
                  <c:v>39814</c:v>
                </c:pt>
                <c:pt idx="26">
                  <c:v>39845</c:v>
                </c:pt>
                <c:pt idx="27">
                  <c:v>39873</c:v>
                </c:pt>
                <c:pt idx="28">
                  <c:v>39904</c:v>
                </c:pt>
                <c:pt idx="29">
                  <c:v>39934</c:v>
                </c:pt>
                <c:pt idx="30">
                  <c:v>39965</c:v>
                </c:pt>
                <c:pt idx="31">
                  <c:v>39995</c:v>
                </c:pt>
                <c:pt idx="32">
                  <c:v>40026</c:v>
                </c:pt>
                <c:pt idx="33">
                  <c:v>40057</c:v>
                </c:pt>
                <c:pt idx="34">
                  <c:v>40087</c:v>
                </c:pt>
                <c:pt idx="35">
                  <c:v>40118</c:v>
                </c:pt>
                <c:pt idx="36">
                  <c:v>40148</c:v>
                </c:pt>
                <c:pt idx="37">
                  <c:v>40179</c:v>
                </c:pt>
                <c:pt idx="38">
                  <c:v>40210</c:v>
                </c:pt>
                <c:pt idx="39">
                  <c:v>40238</c:v>
                </c:pt>
                <c:pt idx="40">
                  <c:v>40269</c:v>
                </c:pt>
                <c:pt idx="41">
                  <c:v>40299</c:v>
                </c:pt>
                <c:pt idx="42">
                  <c:v>40330</c:v>
                </c:pt>
                <c:pt idx="43">
                  <c:v>40360</c:v>
                </c:pt>
                <c:pt idx="44">
                  <c:v>40391</c:v>
                </c:pt>
                <c:pt idx="45">
                  <c:v>40422</c:v>
                </c:pt>
                <c:pt idx="46">
                  <c:v>40452</c:v>
                </c:pt>
                <c:pt idx="47">
                  <c:v>40483</c:v>
                </c:pt>
                <c:pt idx="48">
                  <c:v>40513</c:v>
                </c:pt>
                <c:pt idx="49">
                  <c:v>40544</c:v>
                </c:pt>
                <c:pt idx="50">
                  <c:v>40575</c:v>
                </c:pt>
                <c:pt idx="51">
                  <c:v>40603</c:v>
                </c:pt>
                <c:pt idx="52">
                  <c:v>40634</c:v>
                </c:pt>
                <c:pt idx="53">
                  <c:v>40664</c:v>
                </c:pt>
                <c:pt idx="54">
                  <c:v>40695</c:v>
                </c:pt>
                <c:pt idx="55">
                  <c:v>40725</c:v>
                </c:pt>
                <c:pt idx="56">
                  <c:v>40756</c:v>
                </c:pt>
                <c:pt idx="57">
                  <c:v>40787</c:v>
                </c:pt>
                <c:pt idx="58">
                  <c:v>40817</c:v>
                </c:pt>
                <c:pt idx="59">
                  <c:v>40848</c:v>
                </c:pt>
                <c:pt idx="60">
                  <c:v>40878</c:v>
                </c:pt>
                <c:pt idx="61">
                  <c:v>40909</c:v>
                </c:pt>
                <c:pt idx="62">
                  <c:v>40940</c:v>
                </c:pt>
                <c:pt idx="63">
                  <c:v>40969</c:v>
                </c:pt>
                <c:pt idx="64">
                  <c:v>41000</c:v>
                </c:pt>
                <c:pt idx="65">
                  <c:v>41030</c:v>
                </c:pt>
                <c:pt idx="66">
                  <c:v>41061</c:v>
                </c:pt>
                <c:pt idx="67">
                  <c:v>41091</c:v>
                </c:pt>
                <c:pt idx="68">
                  <c:v>41122</c:v>
                </c:pt>
                <c:pt idx="69">
                  <c:v>41153</c:v>
                </c:pt>
                <c:pt idx="70">
                  <c:v>41183</c:v>
                </c:pt>
                <c:pt idx="71">
                  <c:v>41214</c:v>
                </c:pt>
                <c:pt idx="72">
                  <c:v>41244</c:v>
                </c:pt>
                <c:pt idx="73">
                  <c:v>41275</c:v>
                </c:pt>
                <c:pt idx="74">
                  <c:v>41306</c:v>
                </c:pt>
                <c:pt idx="75">
                  <c:v>41334</c:v>
                </c:pt>
                <c:pt idx="76">
                  <c:v>41365</c:v>
                </c:pt>
                <c:pt idx="77">
                  <c:v>41395</c:v>
                </c:pt>
                <c:pt idx="78">
                  <c:v>41426</c:v>
                </c:pt>
                <c:pt idx="79">
                  <c:v>41456</c:v>
                </c:pt>
                <c:pt idx="80">
                  <c:v>41487</c:v>
                </c:pt>
                <c:pt idx="81">
                  <c:v>41518</c:v>
                </c:pt>
                <c:pt idx="82">
                  <c:v>41548</c:v>
                </c:pt>
                <c:pt idx="83">
                  <c:v>41579</c:v>
                </c:pt>
                <c:pt idx="84">
                  <c:v>41609</c:v>
                </c:pt>
                <c:pt idx="85">
                  <c:v>41640</c:v>
                </c:pt>
                <c:pt idx="86">
                  <c:v>41671</c:v>
                </c:pt>
                <c:pt idx="87">
                  <c:v>41699</c:v>
                </c:pt>
                <c:pt idx="88">
                  <c:v>41730</c:v>
                </c:pt>
                <c:pt idx="89">
                  <c:v>41760</c:v>
                </c:pt>
                <c:pt idx="90">
                  <c:v>41791</c:v>
                </c:pt>
                <c:pt idx="91">
                  <c:v>41821</c:v>
                </c:pt>
                <c:pt idx="92">
                  <c:v>41852</c:v>
                </c:pt>
                <c:pt idx="93">
                  <c:v>41883</c:v>
                </c:pt>
                <c:pt idx="94">
                  <c:v>41913</c:v>
                </c:pt>
                <c:pt idx="95">
                  <c:v>41944</c:v>
                </c:pt>
                <c:pt idx="96">
                  <c:v>41974</c:v>
                </c:pt>
                <c:pt idx="97">
                  <c:v>42005</c:v>
                </c:pt>
                <c:pt idx="98">
                  <c:v>42036</c:v>
                </c:pt>
                <c:pt idx="99">
                  <c:v>42064</c:v>
                </c:pt>
                <c:pt idx="100">
                  <c:v>42095</c:v>
                </c:pt>
                <c:pt idx="101">
                  <c:v>42125</c:v>
                </c:pt>
                <c:pt idx="102">
                  <c:v>42156</c:v>
                </c:pt>
                <c:pt idx="103">
                  <c:v>42186</c:v>
                </c:pt>
                <c:pt idx="104">
                  <c:v>42217</c:v>
                </c:pt>
                <c:pt idx="105">
                  <c:v>42248</c:v>
                </c:pt>
                <c:pt idx="106">
                  <c:v>42278</c:v>
                </c:pt>
                <c:pt idx="107">
                  <c:v>42309</c:v>
                </c:pt>
                <c:pt idx="108">
                  <c:v>42339</c:v>
                </c:pt>
                <c:pt idx="109">
                  <c:v>42370</c:v>
                </c:pt>
                <c:pt idx="110">
                  <c:v>42401</c:v>
                </c:pt>
                <c:pt idx="111">
                  <c:v>42430</c:v>
                </c:pt>
                <c:pt idx="112">
                  <c:v>42461</c:v>
                </c:pt>
                <c:pt idx="113">
                  <c:v>42491</c:v>
                </c:pt>
                <c:pt idx="114">
                  <c:v>42522</c:v>
                </c:pt>
                <c:pt idx="115">
                  <c:v>42552</c:v>
                </c:pt>
                <c:pt idx="116">
                  <c:v>42583</c:v>
                </c:pt>
                <c:pt idx="117">
                  <c:v>42614</c:v>
                </c:pt>
                <c:pt idx="118">
                  <c:v>42644</c:v>
                </c:pt>
                <c:pt idx="119">
                  <c:v>42675</c:v>
                </c:pt>
                <c:pt idx="120">
                  <c:v>42705</c:v>
                </c:pt>
                <c:pt idx="121">
                  <c:v>42736</c:v>
                </c:pt>
                <c:pt idx="122">
                  <c:v>42767</c:v>
                </c:pt>
                <c:pt idx="123">
                  <c:v>42795</c:v>
                </c:pt>
                <c:pt idx="124">
                  <c:v>42826</c:v>
                </c:pt>
                <c:pt idx="125">
                  <c:v>42856</c:v>
                </c:pt>
                <c:pt idx="126">
                  <c:v>42887</c:v>
                </c:pt>
                <c:pt idx="127">
                  <c:v>42917</c:v>
                </c:pt>
                <c:pt idx="128">
                  <c:v>42948</c:v>
                </c:pt>
                <c:pt idx="129">
                  <c:v>42979</c:v>
                </c:pt>
                <c:pt idx="130">
                  <c:v>43009</c:v>
                </c:pt>
                <c:pt idx="131">
                  <c:v>43040</c:v>
                </c:pt>
                <c:pt idx="132">
                  <c:v>43070</c:v>
                </c:pt>
                <c:pt idx="133">
                  <c:v>43101</c:v>
                </c:pt>
                <c:pt idx="134">
                  <c:v>43132</c:v>
                </c:pt>
                <c:pt idx="135">
                  <c:v>43160</c:v>
                </c:pt>
                <c:pt idx="136">
                  <c:v>43191</c:v>
                </c:pt>
                <c:pt idx="137">
                  <c:v>43221</c:v>
                </c:pt>
                <c:pt idx="138">
                  <c:v>43252</c:v>
                </c:pt>
                <c:pt idx="139">
                  <c:v>43282</c:v>
                </c:pt>
                <c:pt idx="140">
                  <c:v>43313</c:v>
                </c:pt>
                <c:pt idx="141">
                  <c:v>43344</c:v>
                </c:pt>
                <c:pt idx="142">
                  <c:v>43374</c:v>
                </c:pt>
                <c:pt idx="143">
                  <c:v>43405</c:v>
                </c:pt>
                <c:pt idx="144">
                  <c:v>43435</c:v>
                </c:pt>
                <c:pt idx="145">
                  <c:v>43466</c:v>
                </c:pt>
                <c:pt idx="146">
                  <c:v>43497</c:v>
                </c:pt>
                <c:pt idx="147">
                  <c:v>43525</c:v>
                </c:pt>
                <c:pt idx="148">
                  <c:v>43556</c:v>
                </c:pt>
                <c:pt idx="149">
                  <c:v>43586</c:v>
                </c:pt>
                <c:pt idx="150">
                  <c:v>43617</c:v>
                </c:pt>
                <c:pt idx="151">
                  <c:v>43647</c:v>
                </c:pt>
                <c:pt idx="152">
                  <c:v>43678</c:v>
                </c:pt>
                <c:pt idx="153">
                  <c:v>43709</c:v>
                </c:pt>
                <c:pt idx="154">
                  <c:v>43739</c:v>
                </c:pt>
                <c:pt idx="155">
                  <c:v>43770</c:v>
                </c:pt>
                <c:pt idx="156">
                  <c:v>43800</c:v>
                </c:pt>
                <c:pt idx="157">
                  <c:v>43831</c:v>
                </c:pt>
                <c:pt idx="158">
                  <c:v>43862</c:v>
                </c:pt>
                <c:pt idx="159">
                  <c:v>43891</c:v>
                </c:pt>
                <c:pt idx="160">
                  <c:v>43922</c:v>
                </c:pt>
                <c:pt idx="161">
                  <c:v>43952</c:v>
                </c:pt>
                <c:pt idx="162">
                  <c:v>43983</c:v>
                </c:pt>
                <c:pt idx="163">
                  <c:v>44013</c:v>
                </c:pt>
                <c:pt idx="164">
                  <c:v>44044</c:v>
                </c:pt>
                <c:pt idx="165">
                  <c:v>44075</c:v>
                </c:pt>
                <c:pt idx="166">
                  <c:v>44105</c:v>
                </c:pt>
                <c:pt idx="167">
                  <c:v>44136</c:v>
                </c:pt>
                <c:pt idx="168">
                  <c:v>44166</c:v>
                </c:pt>
                <c:pt idx="169">
                  <c:v>44197</c:v>
                </c:pt>
                <c:pt idx="170">
                  <c:v>44228</c:v>
                </c:pt>
              </c:numCache>
            </c:numRef>
          </c:cat>
          <c:val>
            <c:numRef>
              <c:f>'TCRE base2017'!$E$91:$E$261</c:f>
              <c:numCache>
                <c:formatCode>0.0</c:formatCode>
                <c:ptCount val="171"/>
                <c:pt idx="0">
                  <c:v>243.53916478395274</c:v>
                </c:pt>
                <c:pt idx="1">
                  <c:v>239.7383270172983</c:v>
                </c:pt>
                <c:pt idx="2">
                  <c:v>236.66364946065553</c:v>
                </c:pt>
                <c:pt idx="3">
                  <c:v>236.2561966161104</c:v>
                </c:pt>
                <c:pt idx="4">
                  <c:v>233.77201146156068</c:v>
                </c:pt>
                <c:pt idx="5">
                  <c:v>232.76925261553592</c:v>
                </c:pt>
                <c:pt idx="6">
                  <c:v>232.9361102760644</c:v>
                </c:pt>
                <c:pt idx="7">
                  <c:v>228.45613260192422</c:v>
                </c:pt>
                <c:pt idx="8">
                  <c:v>221.52151721885477</c:v>
                </c:pt>
                <c:pt idx="9">
                  <c:v>219.12081877533734</c:v>
                </c:pt>
                <c:pt idx="10">
                  <c:v>211.18337099343978</c:v>
                </c:pt>
                <c:pt idx="11">
                  <c:v>212.11748818351634</c:v>
                </c:pt>
                <c:pt idx="12">
                  <c:v>210.430052876052</c:v>
                </c:pt>
                <c:pt idx="13">
                  <c:v>205.59211257059414</c:v>
                </c:pt>
                <c:pt idx="14">
                  <c:v>201.37851290065348</c:v>
                </c:pt>
                <c:pt idx="15">
                  <c:v>198.44256573479242</c:v>
                </c:pt>
                <c:pt idx="16">
                  <c:v>192.08898244367049</c:v>
                </c:pt>
                <c:pt idx="17">
                  <c:v>191.8570851906403</c:v>
                </c:pt>
                <c:pt idx="18">
                  <c:v>193.34285080350421</c:v>
                </c:pt>
                <c:pt idx="19">
                  <c:v>192.31426389152057</c:v>
                </c:pt>
                <c:pt idx="20">
                  <c:v>190.16198472090107</c:v>
                </c:pt>
                <c:pt idx="21">
                  <c:v>198.70210407946203</c:v>
                </c:pt>
                <c:pt idx="22">
                  <c:v>207.00441480613296</c:v>
                </c:pt>
                <c:pt idx="23">
                  <c:v>214.17139858346258</c:v>
                </c:pt>
                <c:pt idx="24">
                  <c:v>212.55828915468641</c:v>
                </c:pt>
                <c:pt idx="25">
                  <c:v>200.58675681626409</c:v>
                </c:pt>
                <c:pt idx="26">
                  <c:v>199.12996705860365</c:v>
                </c:pt>
                <c:pt idx="27">
                  <c:v>196.80117856215048</c:v>
                </c:pt>
                <c:pt idx="28">
                  <c:v>195.85947269093262</c:v>
                </c:pt>
                <c:pt idx="29">
                  <c:v>191.35707101377017</c:v>
                </c:pt>
                <c:pt idx="30">
                  <c:v>185.19675481840704</c:v>
                </c:pt>
                <c:pt idx="31">
                  <c:v>182.69422256875504</c:v>
                </c:pt>
                <c:pt idx="32">
                  <c:v>176.3524449135582</c:v>
                </c:pt>
                <c:pt idx="33">
                  <c:v>170.05132675483992</c:v>
                </c:pt>
                <c:pt idx="34">
                  <c:v>163.39658325974693</c:v>
                </c:pt>
                <c:pt idx="35">
                  <c:v>162.52585586684862</c:v>
                </c:pt>
                <c:pt idx="36">
                  <c:v>157.43165273688254</c:v>
                </c:pt>
                <c:pt idx="37">
                  <c:v>156.79215910018783</c:v>
                </c:pt>
                <c:pt idx="38">
                  <c:v>157.43161481290306</c:v>
                </c:pt>
                <c:pt idx="39">
                  <c:v>155.91145060501782</c:v>
                </c:pt>
                <c:pt idx="40">
                  <c:v>154.26537553531193</c:v>
                </c:pt>
                <c:pt idx="41">
                  <c:v>153.44048596437275</c:v>
                </c:pt>
                <c:pt idx="42">
                  <c:v>162.70237931147955</c:v>
                </c:pt>
                <c:pt idx="43">
                  <c:v>166.92887478890188</c:v>
                </c:pt>
                <c:pt idx="44">
                  <c:v>164.16819385742005</c:v>
                </c:pt>
                <c:pt idx="45">
                  <c:v>161.93658618932355</c:v>
                </c:pt>
                <c:pt idx="46">
                  <c:v>159.3529690172598</c:v>
                </c:pt>
                <c:pt idx="47">
                  <c:v>158.23202712365364</c:v>
                </c:pt>
                <c:pt idx="48">
                  <c:v>158.56067387356896</c:v>
                </c:pt>
                <c:pt idx="49">
                  <c:v>156.58260200088782</c:v>
                </c:pt>
                <c:pt idx="50">
                  <c:v>152.54723653867779</c:v>
                </c:pt>
                <c:pt idx="51">
                  <c:v>149.20216983779488</c:v>
                </c:pt>
                <c:pt idx="52">
                  <c:v>146.36218974206818</c:v>
                </c:pt>
                <c:pt idx="53">
                  <c:v>145.15063581941985</c:v>
                </c:pt>
                <c:pt idx="54">
                  <c:v>142.75209943731411</c:v>
                </c:pt>
                <c:pt idx="55">
                  <c:v>141.15357292922957</c:v>
                </c:pt>
                <c:pt idx="56">
                  <c:v>142.37071041991882</c:v>
                </c:pt>
                <c:pt idx="57">
                  <c:v>147.77690310178568</c:v>
                </c:pt>
                <c:pt idx="58">
                  <c:v>149.62512623664637</c:v>
                </c:pt>
                <c:pt idx="59">
                  <c:v>148.33715049090202</c:v>
                </c:pt>
                <c:pt idx="60">
                  <c:v>148.20523838694092</c:v>
                </c:pt>
                <c:pt idx="61">
                  <c:v>144.85603065188323</c:v>
                </c:pt>
                <c:pt idx="62">
                  <c:v>142.44909847541277</c:v>
                </c:pt>
                <c:pt idx="63">
                  <c:v>142.73227447676919</c:v>
                </c:pt>
                <c:pt idx="64">
                  <c:v>142.5140850657512</c:v>
                </c:pt>
                <c:pt idx="65">
                  <c:v>145.34874105692353</c:v>
                </c:pt>
                <c:pt idx="66">
                  <c:v>154.86122229152036</c:v>
                </c:pt>
                <c:pt idx="67">
                  <c:v>154.58300665455982</c:v>
                </c:pt>
                <c:pt idx="68">
                  <c:v>149.04780876162994</c:v>
                </c:pt>
                <c:pt idx="69">
                  <c:v>146.01548307212363</c:v>
                </c:pt>
                <c:pt idx="70">
                  <c:v>136.53511390548667</c:v>
                </c:pt>
                <c:pt idx="71">
                  <c:v>132.86057171528648</c:v>
                </c:pt>
                <c:pt idx="72">
                  <c:v>129.87596976639054</c:v>
                </c:pt>
                <c:pt idx="73">
                  <c:v>127.19392571344828</c:v>
                </c:pt>
                <c:pt idx="74">
                  <c:v>123.61395099749086</c:v>
                </c:pt>
                <c:pt idx="75">
                  <c:v>121.20820295360204</c:v>
                </c:pt>
                <c:pt idx="76">
                  <c:v>119.86349210700895</c:v>
                </c:pt>
                <c:pt idx="77">
                  <c:v>119.8980555235489</c:v>
                </c:pt>
                <c:pt idx="78">
                  <c:v>127.0416455582731</c:v>
                </c:pt>
                <c:pt idx="79">
                  <c:v>127.03513506377135</c:v>
                </c:pt>
                <c:pt idx="80">
                  <c:v>128.16109924874212</c:v>
                </c:pt>
                <c:pt idx="81">
                  <c:v>125.70360403298515</c:v>
                </c:pt>
                <c:pt idx="82">
                  <c:v>120.53983738541496</c:v>
                </c:pt>
                <c:pt idx="83">
                  <c:v>116.38086049325767</c:v>
                </c:pt>
                <c:pt idx="84">
                  <c:v>113.11904723431832</c:v>
                </c:pt>
                <c:pt idx="85">
                  <c:v>102.8759876404453</c:v>
                </c:pt>
                <c:pt idx="86">
                  <c:v>98.297425785735811</c:v>
                </c:pt>
                <c:pt idx="87">
                  <c:v>100.41007705987836</c:v>
                </c:pt>
                <c:pt idx="88">
                  <c:v>102.33270676118842</c:v>
                </c:pt>
                <c:pt idx="89">
                  <c:v>103.69275026009991</c:v>
                </c:pt>
                <c:pt idx="90">
                  <c:v>103.34192476633682</c:v>
                </c:pt>
                <c:pt idx="91">
                  <c:v>103.77331760917092</c:v>
                </c:pt>
                <c:pt idx="92">
                  <c:v>105.65792044071713</c:v>
                </c:pt>
                <c:pt idx="93">
                  <c:v>107.33683644617341</c:v>
                </c:pt>
                <c:pt idx="94">
                  <c:v>107.26888808681491</c:v>
                </c:pt>
                <c:pt idx="95">
                  <c:v>106.50418134568891</c:v>
                </c:pt>
                <c:pt idx="96">
                  <c:v>108.15588067142852</c:v>
                </c:pt>
                <c:pt idx="97">
                  <c:v>107.94953753245457</c:v>
                </c:pt>
                <c:pt idx="98">
                  <c:v>107.27984020456927</c:v>
                </c:pt>
                <c:pt idx="99">
                  <c:v>109.81595648182028</c:v>
                </c:pt>
                <c:pt idx="100">
                  <c:v>113.94789492535273</c:v>
                </c:pt>
                <c:pt idx="101">
                  <c:v>114.73599109868917</c:v>
                </c:pt>
                <c:pt idx="102">
                  <c:v>114.99262535682904</c:v>
                </c:pt>
                <c:pt idx="103">
                  <c:v>117.66970331081072</c:v>
                </c:pt>
                <c:pt idx="104">
                  <c:v>119.59178265544918</c:v>
                </c:pt>
                <c:pt idx="105">
                  <c:v>120.03309786774798</c:v>
                </c:pt>
                <c:pt idx="106">
                  <c:v>121.26687742369286</c:v>
                </c:pt>
                <c:pt idx="107">
                  <c:v>121.8822684456723</c:v>
                </c:pt>
                <c:pt idx="108">
                  <c:v>110.83180220245032</c:v>
                </c:pt>
                <c:pt idx="109">
                  <c:v>95.418133315438652</c:v>
                </c:pt>
                <c:pt idx="110">
                  <c:v>92.443243079319288</c:v>
                </c:pt>
                <c:pt idx="111">
                  <c:v>95.2067938883457</c:v>
                </c:pt>
                <c:pt idx="112">
                  <c:v>102.74838553467298</c:v>
                </c:pt>
                <c:pt idx="113">
                  <c:v>107.7133826261673</c:v>
                </c:pt>
                <c:pt idx="114">
                  <c:v>108.05419419619449</c:v>
                </c:pt>
                <c:pt idx="115">
                  <c:v>102.04842267472158</c:v>
                </c:pt>
                <c:pt idx="116">
                  <c:v>97.949654592632768</c:v>
                </c:pt>
                <c:pt idx="117">
                  <c:v>96.558253754619699</c:v>
                </c:pt>
                <c:pt idx="118">
                  <c:v>96.157481714105757</c:v>
                </c:pt>
                <c:pt idx="119">
                  <c:v>98.368926825071114</c:v>
                </c:pt>
                <c:pt idx="120">
                  <c:v>97.316680323534442</c:v>
                </c:pt>
                <c:pt idx="121">
                  <c:v>94.96549232827951</c:v>
                </c:pt>
                <c:pt idx="122">
                  <c:v>98.456592808700094</c:v>
                </c:pt>
                <c:pt idx="123">
                  <c:v>100.46752721111496</c:v>
                </c:pt>
                <c:pt idx="124">
                  <c:v>103.91390199513155</c:v>
                </c:pt>
                <c:pt idx="125">
                  <c:v>101.80888150720679</c:v>
                </c:pt>
                <c:pt idx="126">
                  <c:v>101.32185528841222</c:v>
                </c:pt>
                <c:pt idx="127">
                  <c:v>97.274951058259319</c:v>
                </c:pt>
                <c:pt idx="128">
                  <c:v>96.699693485154498</c:v>
                </c:pt>
                <c:pt idx="129">
                  <c:v>99.981444687633129</c:v>
                </c:pt>
                <c:pt idx="130">
                  <c:v>101.16047323854363</c:v>
                </c:pt>
                <c:pt idx="131">
                  <c:v>101.36287590880144</c:v>
                </c:pt>
                <c:pt idx="132">
                  <c:v>102.58631048276274</c:v>
                </c:pt>
                <c:pt idx="133">
                  <c:v>93.305254302101005</c:v>
                </c:pt>
                <c:pt idx="134">
                  <c:v>90.903952687801919</c:v>
                </c:pt>
                <c:pt idx="135">
                  <c:v>90.679086480172472</c:v>
                </c:pt>
                <c:pt idx="136">
                  <c:v>92.700960558032946</c:v>
                </c:pt>
                <c:pt idx="137">
                  <c:v>86.414625923200134</c:v>
                </c:pt>
                <c:pt idx="138">
                  <c:v>81.206905829107384</c:v>
                </c:pt>
                <c:pt idx="139">
                  <c:v>79.571316387986286</c:v>
                </c:pt>
                <c:pt idx="140">
                  <c:v>76.15710548100212</c:v>
                </c:pt>
                <c:pt idx="141">
                  <c:v>65.8227236028753</c:v>
                </c:pt>
                <c:pt idx="142">
                  <c:v>71.952198459258554</c:v>
                </c:pt>
                <c:pt idx="143">
                  <c:v>74.05690816980956</c:v>
                </c:pt>
                <c:pt idx="144">
                  <c:v>72.985921572042173</c:v>
                </c:pt>
                <c:pt idx="145">
                  <c:v>75.247805900486014</c:v>
                </c:pt>
                <c:pt idx="146">
                  <c:v>75.346598758482472</c:v>
                </c:pt>
                <c:pt idx="147">
                  <c:v>74.213155041026837</c:v>
                </c:pt>
                <c:pt idx="148">
                  <c:v>75.009003202273519</c:v>
                </c:pt>
                <c:pt idx="149">
                  <c:v>76.465406313201612</c:v>
                </c:pt>
                <c:pt idx="150">
                  <c:v>80.027547542148127</c:v>
                </c:pt>
                <c:pt idx="151">
                  <c:v>82.608877772392376</c:v>
                </c:pt>
                <c:pt idx="152">
                  <c:v>70.919696434227703</c:v>
                </c:pt>
                <c:pt idx="153">
                  <c:v>71.062944201773803</c:v>
                </c:pt>
                <c:pt idx="154">
                  <c:v>71.3796773215998</c:v>
                </c:pt>
                <c:pt idx="155">
                  <c:v>73.152271183692164</c:v>
                </c:pt>
                <c:pt idx="156">
                  <c:v>75.676128910204866</c:v>
                </c:pt>
                <c:pt idx="157">
                  <c:v>74.91333437895365</c:v>
                </c:pt>
                <c:pt idx="158">
                  <c:v>75.500724776528358</c:v>
                </c:pt>
                <c:pt idx="159">
                  <c:v>85.315895782086272</c:v>
                </c:pt>
                <c:pt idx="160">
                  <c:v>81.652901168772161</c:v>
                </c:pt>
                <c:pt idx="161">
                  <c:v>80.077751487177025</c:v>
                </c:pt>
                <c:pt idx="162">
                  <c:v>78.050459029865678</c:v>
                </c:pt>
                <c:pt idx="163">
                  <c:v>77.646477461393076</c:v>
                </c:pt>
                <c:pt idx="164">
                  <c:v>76.688560363283614</c:v>
                </c:pt>
                <c:pt idx="165">
                  <c:v>75.985295052438445</c:v>
                </c:pt>
                <c:pt idx="166">
                  <c:v>76.18548621878179</c:v>
                </c:pt>
                <c:pt idx="167">
                  <c:v>75.952049567715846</c:v>
                </c:pt>
                <c:pt idx="168">
                  <c:v>75.84530037441364</c:v>
                </c:pt>
                <c:pt idx="169">
                  <c:v>73.821036249261766</c:v>
                </c:pt>
                <c:pt idx="170">
                  <c:v>74.362917291409588</c:v>
                </c:pt>
              </c:numCache>
            </c:numRef>
          </c:val>
          <c:smooth val="0"/>
          <c:extLst xmlns:c16r2="http://schemas.microsoft.com/office/drawing/2015/06/chart">
            <c:ext xmlns:c16="http://schemas.microsoft.com/office/drawing/2014/chart" uri="{C3380CC4-5D6E-409C-BE32-E72D297353CC}">
              <c16:uniqueId val="{00000000-2C61-4C0C-9974-180215022DB2}"/>
            </c:ext>
          </c:extLst>
        </c:ser>
        <c:ser>
          <c:idx val="1"/>
          <c:order val="1"/>
          <c:tx>
            <c:strRef>
              <c:f>'TCRE base2017'!$F$7</c:f>
              <c:strCache>
                <c:ptCount val="1"/>
                <c:pt idx="0">
                  <c:v>Brasil </c:v>
                </c:pt>
              </c:strCache>
            </c:strRef>
          </c:tx>
          <c:marker>
            <c:symbol val="none"/>
          </c:marker>
          <c:cat>
            <c:numRef>
              <c:f>'TCRE base2017'!$A$91:$A$261</c:f>
              <c:numCache>
                <c:formatCode>mmm\-yy</c:formatCode>
                <c:ptCount val="171"/>
                <c:pt idx="0">
                  <c:v>39052</c:v>
                </c:pt>
                <c:pt idx="1">
                  <c:v>39083</c:v>
                </c:pt>
                <c:pt idx="2">
                  <c:v>39114</c:v>
                </c:pt>
                <c:pt idx="3">
                  <c:v>39142</c:v>
                </c:pt>
                <c:pt idx="4">
                  <c:v>39173</c:v>
                </c:pt>
                <c:pt idx="5">
                  <c:v>39203</c:v>
                </c:pt>
                <c:pt idx="6">
                  <c:v>39234</c:v>
                </c:pt>
                <c:pt idx="7">
                  <c:v>39264</c:v>
                </c:pt>
                <c:pt idx="8">
                  <c:v>39295</c:v>
                </c:pt>
                <c:pt idx="9">
                  <c:v>39326</c:v>
                </c:pt>
                <c:pt idx="10">
                  <c:v>39356</c:v>
                </c:pt>
                <c:pt idx="11">
                  <c:v>39387</c:v>
                </c:pt>
                <c:pt idx="12">
                  <c:v>39417</c:v>
                </c:pt>
                <c:pt idx="13">
                  <c:v>39448</c:v>
                </c:pt>
                <c:pt idx="14">
                  <c:v>39479</c:v>
                </c:pt>
                <c:pt idx="15">
                  <c:v>39508</c:v>
                </c:pt>
                <c:pt idx="16">
                  <c:v>39539</c:v>
                </c:pt>
                <c:pt idx="17">
                  <c:v>39569</c:v>
                </c:pt>
                <c:pt idx="18">
                  <c:v>39600</c:v>
                </c:pt>
                <c:pt idx="19">
                  <c:v>39630</c:v>
                </c:pt>
                <c:pt idx="20">
                  <c:v>39661</c:v>
                </c:pt>
                <c:pt idx="21">
                  <c:v>39692</c:v>
                </c:pt>
                <c:pt idx="22">
                  <c:v>39722</c:v>
                </c:pt>
                <c:pt idx="23">
                  <c:v>39753</c:v>
                </c:pt>
                <c:pt idx="24">
                  <c:v>39783</c:v>
                </c:pt>
                <c:pt idx="25">
                  <c:v>39814</c:v>
                </c:pt>
                <c:pt idx="26">
                  <c:v>39845</c:v>
                </c:pt>
                <c:pt idx="27">
                  <c:v>39873</c:v>
                </c:pt>
                <c:pt idx="28">
                  <c:v>39904</c:v>
                </c:pt>
                <c:pt idx="29">
                  <c:v>39934</c:v>
                </c:pt>
                <c:pt idx="30">
                  <c:v>39965</c:v>
                </c:pt>
                <c:pt idx="31">
                  <c:v>39995</c:v>
                </c:pt>
                <c:pt idx="32">
                  <c:v>40026</c:v>
                </c:pt>
                <c:pt idx="33">
                  <c:v>40057</c:v>
                </c:pt>
                <c:pt idx="34">
                  <c:v>40087</c:v>
                </c:pt>
                <c:pt idx="35">
                  <c:v>40118</c:v>
                </c:pt>
                <c:pt idx="36">
                  <c:v>40148</c:v>
                </c:pt>
                <c:pt idx="37">
                  <c:v>40179</c:v>
                </c:pt>
                <c:pt idx="38">
                  <c:v>40210</c:v>
                </c:pt>
                <c:pt idx="39">
                  <c:v>40238</c:v>
                </c:pt>
                <c:pt idx="40">
                  <c:v>40269</c:v>
                </c:pt>
                <c:pt idx="41">
                  <c:v>40299</c:v>
                </c:pt>
                <c:pt idx="42">
                  <c:v>40330</c:v>
                </c:pt>
                <c:pt idx="43">
                  <c:v>40360</c:v>
                </c:pt>
                <c:pt idx="44">
                  <c:v>40391</c:v>
                </c:pt>
                <c:pt idx="45">
                  <c:v>40422</c:v>
                </c:pt>
                <c:pt idx="46">
                  <c:v>40452</c:v>
                </c:pt>
                <c:pt idx="47">
                  <c:v>40483</c:v>
                </c:pt>
                <c:pt idx="48">
                  <c:v>40513</c:v>
                </c:pt>
                <c:pt idx="49">
                  <c:v>40544</c:v>
                </c:pt>
                <c:pt idx="50">
                  <c:v>40575</c:v>
                </c:pt>
                <c:pt idx="51">
                  <c:v>40603</c:v>
                </c:pt>
                <c:pt idx="52">
                  <c:v>40634</c:v>
                </c:pt>
                <c:pt idx="53">
                  <c:v>40664</c:v>
                </c:pt>
                <c:pt idx="54">
                  <c:v>40695</c:v>
                </c:pt>
                <c:pt idx="55">
                  <c:v>40725</c:v>
                </c:pt>
                <c:pt idx="56">
                  <c:v>40756</c:v>
                </c:pt>
                <c:pt idx="57">
                  <c:v>40787</c:v>
                </c:pt>
                <c:pt idx="58">
                  <c:v>40817</c:v>
                </c:pt>
                <c:pt idx="59">
                  <c:v>40848</c:v>
                </c:pt>
                <c:pt idx="60">
                  <c:v>40878</c:v>
                </c:pt>
                <c:pt idx="61">
                  <c:v>40909</c:v>
                </c:pt>
                <c:pt idx="62">
                  <c:v>40940</c:v>
                </c:pt>
                <c:pt idx="63">
                  <c:v>40969</c:v>
                </c:pt>
                <c:pt idx="64">
                  <c:v>41000</c:v>
                </c:pt>
                <c:pt idx="65">
                  <c:v>41030</c:v>
                </c:pt>
                <c:pt idx="66">
                  <c:v>41061</c:v>
                </c:pt>
                <c:pt idx="67">
                  <c:v>41091</c:v>
                </c:pt>
                <c:pt idx="68">
                  <c:v>41122</c:v>
                </c:pt>
                <c:pt idx="69">
                  <c:v>41153</c:v>
                </c:pt>
                <c:pt idx="70">
                  <c:v>41183</c:v>
                </c:pt>
                <c:pt idx="71">
                  <c:v>41214</c:v>
                </c:pt>
                <c:pt idx="72">
                  <c:v>41244</c:v>
                </c:pt>
                <c:pt idx="73">
                  <c:v>41275</c:v>
                </c:pt>
                <c:pt idx="74">
                  <c:v>41306</c:v>
                </c:pt>
                <c:pt idx="75">
                  <c:v>41334</c:v>
                </c:pt>
                <c:pt idx="76">
                  <c:v>41365</c:v>
                </c:pt>
                <c:pt idx="77">
                  <c:v>41395</c:v>
                </c:pt>
                <c:pt idx="78">
                  <c:v>41426</c:v>
                </c:pt>
                <c:pt idx="79">
                  <c:v>41456</c:v>
                </c:pt>
                <c:pt idx="80">
                  <c:v>41487</c:v>
                </c:pt>
                <c:pt idx="81">
                  <c:v>41518</c:v>
                </c:pt>
                <c:pt idx="82">
                  <c:v>41548</c:v>
                </c:pt>
                <c:pt idx="83">
                  <c:v>41579</c:v>
                </c:pt>
                <c:pt idx="84">
                  <c:v>41609</c:v>
                </c:pt>
                <c:pt idx="85">
                  <c:v>41640</c:v>
                </c:pt>
                <c:pt idx="86">
                  <c:v>41671</c:v>
                </c:pt>
                <c:pt idx="87">
                  <c:v>41699</c:v>
                </c:pt>
                <c:pt idx="88">
                  <c:v>41730</c:v>
                </c:pt>
                <c:pt idx="89">
                  <c:v>41760</c:v>
                </c:pt>
                <c:pt idx="90">
                  <c:v>41791</c:v>
                </c:pt>
                <c:pt idx="91">
                  <c:v>41821</c:v>
                </c:pt>
                <c:pt idx="92">
                  <c:v>41852</c:v>
                </c:pt>
                <c:pt idx="93">
                  <c:v>41883</c:v>
                </c:pt>
                <c:pt idx="94">
                  <c:v>41913</c:v>
                </c:pt>
                <c:pt idx="95">
                  <c:v>41944</c:v>
                </c:pt>
                <c:pt idx="96">
                  <c:v>41974</c:v>
                </c:pt>
                <c:pt idx="97">
                  <c:v>42005</c:v>
                </c:pt>
                <c:pt idx="98">
                  <c:v>42036</c:v>
                </c:pt>
                <c:pt idx="99">
                  <c:v>42064</c:v>
                </c:pt>
                <c:pt idx="100">
                  <c:v>42095</c:v>
                </c:pt>
                <c:pt idx="101">
                  <c:v>42125</c:v>
                </c:pt>
                <c:pt idx="102">
                  <c:v>42156</c:v>
                </c:pt>
                <c:pt idx="103">
                  <c:v>42186</c:v>
                </c:pt>
                <c:pt idx="104">
                  <c:v>42217</c:v>
                </c:pt>
                <c:pt idx="105">
                  <c:v>42248</c:v>
                </c:pt>
                <c:pt idx="106">
                  <c:v>42278</c:v>
                </c:pt>
                <c:pt idx="107">
                  <c:v>42309</c:v>
                </c:pt>
                <c:pt idx="108">
                  <c:v>42339</c:v>
                </c:pt>
                <c:pt idx="109">
                  <c:v>42370</c:v>
                </c:pt>
                <c:pt idx="110">
                  <c:v>42401</c:v>
                </c:pt>
                <c:pt idx="111">
                  <c:v>42430</c:v>
                </c:pt>
                <c:pt idx="112">
                  <c:v>42461</c:v>
                </c:pt>
                <c:pt idx="113">
                  <c:v>42491</c:v>
                </c:pt>
                <c:pt idx="114">
                  <c:v>42522</c:v>
                </c:pt>
                <c:pt idx="115">
                  <c:v>42552</c:v>
                </c:pt>
                <c:pt idx="116">
                  <c:v>42583</c:v>
                </c:pt>
                <c:pt idx="117">
                  <c:v>42614</c:v>
                </c:pt>
                <c:pt idx="118">
                  <c:v>42644</c:v>
                </c:pt>
                <c:pt idx="119">
                  <c:v>42675</c:v>
                </c:pt>
                <c:pt idx="120">
                  <c:v>42705</c:v>
                </c:pt>
                <c:pt idx="121">
                  <c:v>42736</c:v>
                </c:pt>
                <c:pt idx="122">
                  <c:v>42767</c:v>
                </c:pt>
                <c:pt idx="123">
                  <c:v>42795</c:v>
                </c:pt>
                <c:pt idx="124">
                  <c:v>42826</c:v>
                </c:pt>
                <c:pt idx="125">
                  <c:v>42856</c:v>
                </c:pt>
                <c:pt idx="126">
                  <c:v>42887</c:v>
                </c:pt>
                <c:pt idx="127">
                  <c:v>42917</c:v>
                </c:pt>
                <c:pt idx="128">
                  <c:v>42948</c:v>
                </c:pt>
                <c:pt idx="129">
                  <c:v>42979</c:v>
                </c:pt>
                <c:pt idx="130">
                  <c:v>43009</c:v>
                </c:pt>
                <c:pt idx="131">
                  <c:v>43040</c:v>
                </c:pt>
                <c:pt idx="132">
                  <c:v>43070</c:v>
                </c:pt>
                <c:pt idx="133">
                  <c:v>43101</c:v>
                </c:pt>
                <c:pt idx="134">
                  <c:v>43132</c:v>
                </c:pt>
                <c:pt idx="135">
                  <c:v>43160</c:v>
                </c:pt>
                <c:pt idx="136">
                  <c:v>43191</c:v>
                </c:pt>
                <c:pt idx="137">
                  <c:v>43221</c:v>
                </c:pt>
                <c:pt idx="138">
                  <c:v>43252</c:v>
                </c:pt>
                <c:pt idx="139">
                  <c:v>43282</c:v>
                </c:pt>
                <c:pt idx="140">
                  <c:v>43313</c:v>
                </c:pt>
                <c:pt idx="141">
                  <c:v>43344</c:v>
                </c:pt>
                <c:pt idx="142">
                  <c:v>43374</c:v>
                </c:pt>
                <c:pt idx="143">
                  <c:v>43405</c:v>
                </c:pt>
                <c:pt idx="144">
                  <c:v>43435</c:v>
                </c:pt>
                <c:pt idx="145">
                  <c:v>43466</c:v>
                </c:pt>
                <c:pt idx="146">
                  <c:v>43497</c:v>
                </c:pt>
                <c:pt idx="147">
                  <c:v>43525</c:v>
                </c:pt>
                <c:pt idx="148">
                  <c:v>43556</c:v>
                </c:pt>
                <c:pt idx="149">
                  <c:v>43586</c:v>
                </c:pt>
                <c:pt idx="150">
                  <c:v>43617</c:v>
                </c:pt>
                <c:pt idx="151">
                  <c:v>43647</c:v>
                </c:pt>
                <c:pt idx="152">
                  <c:v>43678</c:v>
                </c:pt>
                <c:pt idx="153">
                  <c:v>43709</c:v>
                </c:pt>
                <c:pt idx="154">
                  <c:v>43739</c:v>
                </c:pt>
                <c:pt idx="155">
                  <c:v>43770</c:v>
                </c:pt>
                <c:pt idx="156">
                  <c:v>43800</c:v>
                </c:pt>
                <c:pt idx="157">
                  <c:v>43831</c:v>
                </c:pt>
                <c:pt idx="158">
                  <c:v>43862</c:v>
                </c:pt>
                <c:pt idx="159">
                  <c:v>43891</c:v>
                </c:pt>
                <c:pt idx="160">
                  <c:v>43922</c:v>
                </c:pt>
                <c:pt idx="161">
                  <c:v>43952</c:v>
                </c:pt>
                <c:pt idx="162">
                  <c:v>43983</c:v>
                </c:pt>
                <c:pt idx="163">
                  <c:v>44013</c:v>
                </c:pt>
                <c:pt idx="164">
                  <c:v>44044</c:v>
                </c:pt>
                <c:pt idx="165">
                  <c:v>44075</c:v>
                </c:pt>
                <c:pt idx="166">
                  <c:v>44105</c:v>
                </c:pt>
                <c:pt idx="167">
                  <c:v>44136</c:v>
                </c:pt>
                <c:pt idx="168">
                  <c:v>44166</c:v>
                </c:pt>
                <c:pt idx="169">
                  <c:v>44197</c:v>
                </c:pt>
                <c:pt idx="170">
                  <c:v>44228</c:v>
                </c:pt>
              </c:numCache>
            </c:numRef>
          </c:cat>
          <c:val>
            <c:numRef>
              <c:f>'TCRE base2017'!$F$91:$F$261</c:f>
              <c:numCache>
                <c:formatCode>0.0</c:formatCode>
                <c:ptCount val="171"/>
                <c:pt idx="0">
                  <c:v>155.99053144798219</c:v>
                </c:pt>
                <c:pt idx="1">
                  <c:v>154.59357741123765</c:v>
                </c:pt>
                <c:pt idx="2">
                  <c:v>156.67797045749941</c:v>
                </c:pt>
                <c:pt idx="3">
                  <c:v>156.43398927989494</c:v>
                </c:pt>
                <c:pt idx="4">
                  <c:v>157.57800302926296</c:v>
                </c:pt>
                <c:pt idx="5">
                  <c:v>160.15831657581947</c:v>
                </c:pt>
                <c:pt idx="6">
                  <c:v>163.7310559805135</c:v>
                </c:pt>
                <c:pt idx="7">
                  <c:v>166.41315190021845</c:v>
                </c:pt>
                <c:pt idx="8">
                  <c:v>156.59092587324372</c:v>
                </c:pt>
                <c:pt idx="9">
                  <c:v>158.62767129592504</c:v>
                </c:pt>
                <c:pt idx="10">
                  <c:v>161.33454480194391</c:v>
                </c:pt>
                <c:pt idx="11">
                  <c:v>163.12721880028974</c:v>
                </c:pt>
                <c:pt idx="12">
                  <c:v>160.24789379838026</c:v>
                </c:pt>
                <c:pt idx="13">
                  <c:v>157.32277668478787</c:v>
                </c:pt>
                <c:pt idx="14">
                  <c:v>158.96888162525565</c:v>
                </c:pt>
                <c:pt idx="15">
                  <c:v>157.36839163093117</c:v>
                </c:pt>
                <c:pt idx="16">
                  <c:v>154.22106677525665</c:v>
                </c:pt>
                <c:pt idx="17">
                  <c:v>156.06670461703541</c:v>
                </c:pt>
                <c:pt idx="18">
                  <c:v>156.02083037169606</c:v>
                </c:pt>
                <c:pt idx="19">
                  <c:v>156.95048316918087</c:v>
                </c:pt>
                <c:pt idx="20">
                  <c:v>153.65679196589238</c:v>
                </c:pt>
                <c:pt idx="21">
                  <c:v>145.25600135296887</c:v>
                </c:pt>
                <c:pt idx="22">
                  <c:v>131.80253169804305</c:v>
                </c:pt>
                <c:pt idx="23">
                  <c:v>133.809016280176</c:v>
                </c:pt>
                <c:pt idx="24">
                  <c:v>129.56900504209327</c:v>
                </c:pt>
                <c:pt idx="25">
                  <c:v>128.24003374854314</c:v>
                </c:pt>
                <c:pt idx="26">
                  <c:v>128.87783199693459</c:v>
                </c:pt>
                <c:pt idx="27">
                  <c:v>132.2736524576743</c:v>
                </c:pt>
                <c:pt idx="28">
                  <c:v>139.79131697277356</c:v>
                </c:pt>
                <c:pt idx="29">
                  <c:v>147.71237262164996</c:v>
                </c:pt>
                <c:pt idx="30">
                  <c:v>152.48052730947006</c:v>
                </c:pt>
                <c:pt idx="31">
                  <c:v>153.26589661192202</c:v>
                </c:pt>
                <c:pt idx="32">
                  <c:v>155.01376510520916</c:v>
                </c:pt>
                <c:pt idx="33">
                  <c:v>151.05023124167698</c:v>
                </c:pt>
                <c:pt idx="34">
                  <c:v>150.45374294410607</c:v>
                </c:pt>
                <c:pt idx="35">
                  <c:v>149.33142315500959</c:v>
                </c:pt>
                <c:pt idx="36">
                  <c:v>141.78189789889811</c:v>
                </c:pt>
                <c:pt idx="37">
                  <c:v>138.0385450689954</c:v>
                </c:pt>
                <c:pt idx="38">
                  <c:v>135.45107980467441</c:v>
                </c:pt>
                <c:pt idx="39">
                  <c:v>137.84422632162173</c:v>
                </c:pt>
                <c:pt idx="40">
                  <c:v>138.81351179612591</c:v>
                </c:pt>
                <c:pt idx="41">
                  <c:v>133.97528550306313</c:v>
                </c:pt>
                <c:pt idx="42">
                  <c:v>142.67482822309023</c:v>
                </c:pt>
                <c:pt idx="43">
                  <c:v>148.5665182164071</c:v>
                </c:pt>
                <c:pt idx="44">
                  <c:v>146.11588790604921</c:v>
                </c:pt>
                <c:pt idx="45">
                  <c:v>147.60217729961695</c:v>
                </c:pt>
                <c:pt idx="46">
                  <c:v>148.22908002006906</c:v>
                </c:pt>
                <c:pt idx="47">
                  <c:v>145.08680061070115</c:v>
                </c:pt>
                <c:pt idx="48">
                  <c:v>147.2135544217594</c:v>
                </c:pt>
                <c:pt idx="49">
                  <c:v>147.48986510324201</c:v>
                </c:pt>
                <c:pt idx="50">
                  <c:v>145.86241716472782</c:v>
                </c:pt>
                <c:pt idx="51">
                  <c:v>143.88680683138818</c:v>
                </c:pt>
                <c:pt idx="52">
                  <c:v>148.60718740689285</c:v>
                </c:pt>
                <c:pt idx="53">
                  <c:v>145.04773327456655</c:v>
                </c:pt>
                <c:pt idx="54">
                  <c:v>144.60305168794477</c:v>
                </c:pt>
                <c:pt idx="55">
                  <c:v>145.43721547522836</c:v>
                </c:pt>
                <c:pt idx="56">
                  <c:v>144.43267873217391</c:v>
                </c:pt>
                <c:pt idx="57">
                  <c:v>137.39222310508842</c:v>
                </c:pt>
                <c:pt idx="58">
                  <c:v>137.91662415311362</c:v>
                </c:pt>
                <c:pt idx="59">
                  <c:v>136.29849632920076</c:v>
                </c:pt>
                <c:pt idx="60">
                  <c:v>132.78434738661505</c:v>
                </c:pt>
                <c:pt idx="61">
                  <c:v>134.39626980224892</c:v>
                </c:pt>
                <c:pt idx="62">
                  <c:v>137.94972321248207</c:v>
                </c:pt>
                <c:pt idx="63">
                  <c:v>131.5457839121477</c:v>
                </c:pt>
                <c:pt idx="64">
                  <c:v>127.99729503545558</c:v>
                </c:pt>
                <c:pt idx="65">
                  <c:v>123.09392782824735</c:v>
                </c:pt>
                <c:pt idx="66">
                  <c:v>127.30237916804816</c:v>
                </c:pt>
                <c:pt idx="67">
                  <c:v>129.38437724515441</c:v>
                </c:pt>
                <c:pt idx="68">
                  <c:v>125.95666349959053</c:v>
                </c:pt>
                <c:pt idx="69">
                  <c:v>124.64460048102062</c:v>
                </c:pt>
                <c:pt idx="70">
                  <c:v>117.50003414636616</c:v>
                </c:pt>
                <c:pt idx="71">
                  <c:v>113.50374790160862</c:v>
                </c:pt>
                <c:pt idx="72">
                  <c:v>111.99048365071572</c:v>
                </c:pt>
                <c:pt idx="73">
                  <c:v>113.71702811278041</c:v>
                </c:pt>
                <c:pt idx="74">
                  <c:v>115.1584120929314</c:v>
                </c:pt>
                <c:pt idx="75">
                  <c:v>113.77159798068963</c:v>
                </c:pt>
                <c:pt idx="76">
                  <c:v>112.69736683242589</c:v>
                </c:pt>
                <c:pt idx="77">
                  <c:v>112.08716196681013</c:v>
                </c:pt>
                <c:pt idx="78">
                  <c:v>112.80450922665266</c:v>
                </c:pt>
                <c:pt idx="79">
                  <c:v>110.03690242067339</c:v>
                </c:pt>
                <c:pt idx="80">
                  <c:v>108.81843146749763</c:v>
                </c:pt>
                <c:pt idx="81">
                  <c:v>112.8852628172492</c:v>
                </c:pt>
                <c:pt idx="82">
                  <c:v>113.87476449657832</c:v>
                </c:pt>
                <c:pt idx="83">
                  <c:v>107.36471184169577</c:v>
                </c:pt>
                <c:pt idx="84">
                  <c:v>106.97133174606918</c:v>
                </c:pt>
                <c:pt idx="85">
                  <c:v>104.79233674594477</c:v>
                </c:pt>
                <c:pt idx="86">
                  <c:v>107.40629969741653</c:v>
                </c:pt>
                <c:pt idx="87">
                  <c:v>111.36182530798105</c:v>
                </c:pt>
                <c:pt idx="88">
                  <c:v>118.31737692442881</c:v>
                </c:pt>
                <c:pt idx="89">
                  <c:v>119.86968273673826</c:v>
                </c:pt>
                <c:pt idx="90">
                  <c:v>118.52028659620095</c:v>
                </c:pt>
                <c:pt idx="91">
                  <c:v>118.98985636548242</c:v>
                </c:pt>
                <c:pt idx="92">
                  <c:v>119.36909921766402</c:v>
                </c:pt>
                <c:pt idx="93">
                  <c:v>118.24951817546821</c:v>
                </c:pt>
                <c:pt idx="94">
                  <c:v>112.75201299051992</c:v>
                </c:pt>
                <c:pt idx="95">
                  <c:v>107.28105779934083</c:v>
                </c:pt>
                <c:pt idx="96">
                  <c:v>105.49747809619186</c:v>
                </c:pt>
                <c:pt idx="97">
                  <c:v>106.41899630248605</c:v>
                </c:pt>
                <c:pt idx="98">
                  <c:v>99.989830880133539</c:v>
                </c:pt>
                <c:pt idx="99">
                  <c:v>92.765384877463546</c:v>
                </c:pt>
                <c:pt idx="100">
                  <c:v>100.18650342532189</c:v>
                </c:pt>
                <c:pt idx="101">
                  <c:v>100.60417334280571</c:v>
                </c:pt>
                <c:pt idx="102">
                  <c:v>100.08910293786633</c:v>
                </c:pt>
                <c:pt idx="103">
                  <c:v>99.262011184663962</c:v>
                </c:pt>
                <c:pt idx="104">
                  <c:v>92.836325762708753</c:v>
                </c:pt>
                <c:pt idx="105">
                  <c:v>84.379849050509364</c:v>
                </c:pt>
                <c:pt idx="106">
                  <c:v>86.523274525149603</c:v>
                </c:pt>
                <c:pt idx="107">
                  <c:v>89.917997956013579</c:v>
                </c:pt>
                <c:pt idx="108">
                  <c:v>89.808435867816726</c:v>
                </c:pt>
                <c:pt idx="109">
                  <c:v>87.665418217414469</c:v>
                </c:pt>
                <c:pt idx="110">
                  <c:v>91.581459862378239</c:v>
                </c:pt>
                <c:pt idx="111">
                  <c:v>99.224745314165943</c:v>
                </c:pt>
                <c:pt idx="112">
                  <c:v>101.56053500660738</c:v>
                </c:pt>
                <c:pt idx="113">
                  <c:v>101.1799261827848</c:v>
                </c:pt>
                <c:pt idx="114">
                  <c:v>102.56283449886708</c:v>
                </c:pt>
                <c:pt idx="115">
                  <c:v>104.58159777833372</c:v>
                </c:pt>
                <c:pt idx="116">
                  <c:v>102.56483891331926</c:v>
                </c:pt>
                <c:pt idx="117">
                  <c:v>100.76113424389558</c:v>
                </c:pt>
                <c:pt idx="118">
                  <c:v>100.59284023253427</c:v>
                </c:pt>
                <c:pt idx="119">
                  <c:v>97.758149447807924</c:v>
                </c:pt>
                <c:pt idx="120">
                  <c:v>98.826292003042269</c:v>
                </c:pt>
                <c:pt idx="121">
                  <c:v>100.47840832699555</c:v>
                </c:pt>
                <c:pt idx="122">
                  <c:v>102.91127962980499</c:v>
                </c:pt>
                <c:pt idx="123">
                  <c:v>101.67769868054046</c:v>
                </c:pt>
                <c:pt idx="124">
                  <c:v>101.07657895305834</c:v>
                </c:pt>
                <c:pt idx="125">
                  <c:v>98.324448320238503</c:v>
                </c:pt>
                <c:pt idx="126">
                  <c:v>96.006606153676884</c:v>
                </c:pt>
                <c:pt idx="127">
                  <c:v>99.531956840959182</c:v>
                </c:pt>
                <c:pt idx="128">
                  <c:v>100.80516016713379</c:v>
                </c:pt>
                <c:pt idx="129">
                  <c:v>101.7426399492014</c:v>
                </c:pt>
                <c:pt idx="130">
                  <c:v>101.40770906867611</c:v>
                </c:pt>
                <c:pt idx="131">
                  <c:v>98.763638905259469</c:v>
                </c:pt>
                <c:pt idx="132">
                  <c:v>97.273875004455292</c:v>
                </c:pt>
                <c:pt idx="133">
                  <c:v>96.502077720895898</c:v>
                </c:pt>
                <c:pt idx="134">
                  <c:v>94.807260480433712</c:v>
                </c:pt>
                <c:pt idx="135">
                  <c:v>93.254413039113231</c:v>
                </c:pt>
                <c:pt idx="136">
                  <c:v>89.630062242142884</c:v>
                </c:pt>
                <c:pt idx="137">
                  <c:v>90.285919700440388</c:v>
                </c:pt>
                <c:pt idx="138">
                  <c:v>89.370053911387359</c:v>
                </c:pt>
                <c:pt idx="139">
                  <c:v>87.484740819103848</c:v>
                </c:pt>
                <c:pt idx="140">
                  <c:v>85.032541527095802</c:v>
                </c:pt>
                <c:pt idx="141">
                  <c:v>85.384833837150481</c:v>
                </c:pt>
                <c:pt idx="142">
                  <c:v>93.381529862562502</c:v>
                </c:pt>
                <c:pt idx="143">
                  <c:v>91.222948244768574</c:v>
                </c:pt>
                <c:pt idx="144">
                  <c:v>88.489662105753013</c:v>
                </c:pt>
                <c:pt idx="145">
                  <c:v>91.44488597020775</c:v>
                </c:pt>
                <c:pt idx="146">
                  <c:v>91.384358035643672</c:v>
                </c:pt>
                <c:pt idx="147">
                  <c:v>90.577319366953802</c:v>
                </c:pt>
                <c:pt idx="148">
                  <c:v>91.820878859409135</c:v>
                </c:pt>
                <c:pt idx="149">
                  <c:v>91.814191184514385</c:v>
                </c:pt>
                <c:pt idx="150">
                  <c:v>94.69800543282463</c:v>
                </c:pt>
                <c:pt idx="151">
                  <c:v>94.956174137090215</c:v>
                </c:pt>
                <c:pt idx="152">
                  <c:v>91.469101625932083</c:v>
                </c:pt>
                <c:pt idx="153">
                  <c:v>90.564647186699759</c:v>
                </c:pt>
                <c:pt idx="154">
                  <c:v>92.332781059113046</c:v>
                </c:pt>
                <c:pt idx="155">
                  <c:v>91.615557070759621</c:v>
                </c:pt>
                <c:pt idx="156">
                  <c:v>93.671277378401371</c:v>
                </c:pt>
                <c:pt idx="157">
                  <c:v>90.416508533863123</c:v>
                </c:pt>
                <c:pt idx="158">
                  <c:v>87.641291588866537</c:v>
                </c:pt>
                <c:pt idx="159">
                  <c:v>87.641109486232594</c:v>
                </c:pt>
                <c:pt idx="160">
                  <c:v>78.534751739199464</c:v>
                </c:pt>
                <c:pt idx="161">
                  <c:v>73.730890967452339</c:v>
                </c:pt>
                <c:pt idx="162">
                  <c:v>78.82641162545525</c:v>
                </c:pt>
                <c:pt idx="163">
                  <c:v>78.176343834722189</c:v>
                </c:pt>
                <c:pt idx="164">
                  <c:v>74.648924490204067</c:v>
                </c:pt>
                <c:pt idx="165">
                  <c:v>75.198396902382029</c:v>
                </c:pt>
                <c:pt idx="166">
                  <c:v>72.623423145221082</c:v>
                </c:pt>
                <c:pt idx="167">
                  <c:v>75.879066306162571</c:v>
                </c:pt>
                <c:pt idx="168">
                  <c:v>80.628884758989301</c:v>
                </c:pt>
                <c:pt idx="169">
                  <c:v>76.119513975804537</c:v>
                </c:pt>
                <c:pt idx="170">
                  <c:v>76.107030545235403</c:v>
                </c:pt>
              </c:numCache>
            </c:numRef>
          </c:val>
          <c:smooth val="0"/>
          <c:extLst xmlns:c16r2="http://schemas.microsoft.com/office/drawing/2015/06/chart">
            <c:ext xmlns:c16="http://schemas.microsoft.com/office/drawing/2014/chart" uri="{C3380CC4-5D6E-409C-BE32-E72D297353CC}">
              <c16:uniqueId val="{00000001-2C61-4C0C-9974-180215022DB2}"/>
            </c:ext>
          </c:extLst>
        </c:ser>
        <c:ser>
          <c:idx val="2"/>
          <c:order val="2"/>
          <c:tx>
            <c:strRef>
              <c:f>'TCRE base2017'!$B$7</c:f>
              <c:strCache>
                <c:ptCount val="1"/>
                <c:pt idx="0">
                  <c:v>Global</c:v>
                </c:pt>
              </c:strCache>
            </c:strRef>
          </c:tx>
          <c:spPr>
            <a:ln>
              <a:solidFill>
                <a:srgbClr val="F79646">
                  <a:lumMod val="50000"/>
                </a:srgbClr>
              </a:solidFill>
              <a:prstDash val="solid"/>
            </a:ln>
          </c:spPr>
          <c:marker>
            <c:symbol val="none"/>
          </c:marker>
          <c:cat>
            <c:numRef>
              <c:f>'TCRE base2017'!$A$91:$A$261</c:f>
              <c:numCache>
                <c:formatCode>mmm\-yy</c:formatCode>
                <c:ptCount val="171"/>
                <c:pt idx="0">
                  <c:v>39052</c:v>
                </c:pt>
                <c:pt idx="1">
                  <c:v>39083</c:v>
                </c:pt>
                <c:pt idx="2">
                  <c:v>39114</c:v>
                </c:pt>
                <c:pt idx="3">
                  <c:v>39142</c:v>
                </c:pt>
                <c:pt idx="4">
                  <c:v>39173</c:v>
                </c:pt>
                <c:pt idx="5">
                  <c:v>39203</c:v>
                </c:pt>
                <c:pt idx="6">
                  <c:v>39234</c:v>
                </c:pt>
                <c:pt idx="7">
                  <c:v>39264</c:v>
                </c:pt>
                <c:pt idx="8">
                  <c:v>39295</c:v>
                </c:pt>
                <c:pt idx="9">
                  <c:v>39326</c:v>
                </c:pt>
                <c:pt idx="10">
                  <c:v>39356</c:v>
                </c:pt>
                <c:pt idx="11">
                  <c:v>39387</c:v>
                </c:pt>
                <c:pt idx="12">
                  <c:v>39417</c:v>
                </c:pt>
                <c:pt idx="13">
                  <c:v>39448</c:v>
                </c:pt>
                <c:pt idx="14">
                  <c:v>39479</c:v>
                </c:pt>
                <c:pt idx="15">
                  <c:v>39508</c:v>
                </c:pt>
                <c:pt idx="16">
                  <c:v>39539</c:v>
                </c:pt>
                <c:pt idx="17">
                  <c:v>39569</c:v>
                </c:pt>
                <c:pt idx="18">
                  <c:v>39600</c:v>
                </c:pt>
                <c:pt idx="19">
                  <c:v>39630</c:v>
                </c:pt>
                <c:pt idx="20">
                  <c:v>39661</c:v>
                </c:pt>
                <c:pt idx="21">
                  <c:v>39692</c:v>
                </c:pt>
                <c:pt idx="22">
                  <c:v>39722</c:v>
                </c:pt>
                <c:pt idx="23">
                  <c:v>39753</c:v>
                </c:pt>
                <c:pt idx="24">
                  <c:v>39783</c:v>
                </c:pt>
                <c:pt idx="25">
                  <c:v>39814</c:v>
                </c:pt>
                <c:pt idx="26">
                  <c:v>39845</c:v>
                </c:pt>
                <c:pt idx="27">
                  <c:v>39873</c:v>
                </c:pt>
                <c:pt idx="28">
                  <c:v>39904</c:v>
                </c:pt>
                <c:pt idx="29">
                  <c:v>39934</c:v>
                </c:pt>
                <c:pt idx="30">
                  <c:v>39965</c:v>
                </c:pt>
                <c:pt idx="31">
                  <c:v>39995</c:v>
                </c:pt>
                <c:pt idx="32">
                  <c:v>40026</c:v>
                </c:pt>
                <c:pt idx="33">
                  <c:v>40057</c:v>
                </c:pt>
                <c:pt idx="34">
                  <c:v>40087</c:v>
                </c:pt>
                <c:pt idx="35">
                  <c:v>40118</c:v>
                </c:pt>
                <c:pt idx="36">
                  <c:v>40148</c:v>
                </c:pt>
                <c:pt idx="37">
                  <c:v>40179</c:v>
                </c:pt>
                <c:pt idx="38">
                  <c:v>40210</c:v>
                </c:pt>
                <c:pt idx="39">
                  <c:v>40238</c:v>
                </c:pt>
                <c:pt idx="40">
                  <c:v>40269</c:v>
                </c:pt>
                <c:pt idx="41">
                  <c:v>40299</c:v>
                </c:pt>
                <c:pt idx="42">
                  <c:v>40330</c:v>
                </c:pt>
                <c:pt idx="43">
                  <c:v>40360</c:v>
                </c:pt>
                <c:pt idx="44">
                  <c:v>40391</c:v>
                </c:pt>
                <c:pt idx="45">
                  <c:v>40422</c:v>
                </c:pt>
                <c:pt idx="46">
                  <c:v>40452</c:v>
                </c:pt>
                <c:pt idx="47">
                  <c:v>40483</c:v>
                </c:pt>
                <c:pt idx="48">
                  <c:v>40513</c:v>
                </c:pt>
                <c:pt idx="49">
                  <c:v>40544</c:v>
                </c:pt>
                <c:pt idx="50">
                  <c:v>40575</c:v>
                </c:pt>
                <c:pt idx="51">
                  <c:v>40603</c:v>
                </c:pt>
                <c:pt idx="52">
                  <c:v>40634</c:v>
                </c:pt>
                <c:pt idx="53">
                  <c:v>40664</c:v>
                </c:pt>
                <c:pt idx="54">
                  <c:v>40695</c:v>
                </c:pt>
                <c:pt idx="55">
                  <c:v>40725</c:v>
                </c:pt>
                <c:pt idx="56">
                  <c:v>40756</c:v>
                </c:pt>
                <c:pt idx="57">
                  <c:v>40787</c:v>
                </c:pt>
                <c:pt idx="58">
                  <c:v>40817</c:v>
                </c:pt>
                <c:pt idx="59">
                  <c:v>40848</c:v>
                </c:pt>
                <c:pt idx="60">
                  <c:v>40878</c:v>
                </c:pt>
                <c:pt idx="61">
                  <c:v>40909</c:v>
                </c:pt>
                <c:pt idx="62">
                  <c:v>40940</c:v>
                </c:pt>
                <c:pt idx="63">
                  <c:v>40969</c:v>
                </c:pt>
                <c:pt idx="64">
                  <c:v>41000</c:v>
                </c:pt>
                <c:pt idx="65">
                  <c:v>41030</c:v>
                </c:pt>
                <c:pt idx="66">
                  <c:v>41061</c:v>
                </c:pt>
                <c:pt idx="67">
                  <c:v>41091</c:v>
                </c:pt>
                <c:pt idx="68">
                  <c:v>41122</c:v>
                </c:pt>
                <c:pt idx="69">
                  <c:v>41153</c:v>
                </c:pt>
                <c:pt idx="70">
                  <c:v>41183</c:v>
                </c:pt>
                <c:pt idx="71">
                  <c:v>41214</c:v>
                </c:pt>
                <c:pt idx="72">
                  <c:v>41244</c:v>
                </c:pt>
                <c:pt idx="73">
                  <c:v>41275</c:v>
                </c:pt>
                <c:pt idx="74">
                  <c:v>41306</c:v>
                </c:pt>
                <c:pt idx="75">
                  <c:v>41334</c:v>
                </c:pt>
                <c:pt idx="76">
                  <c:v>41365</c:v>
                </c:pt>
                <c:pt idx="77">
                  <c:v>41395</c:v>
                </c:pt>
                <c:pt idx="78">
                  <c:v>41426</c:v>
                </c:pt>
                <c:pt idx="79">
                  <c:v>41456</c:v>
                </c:pt>
                <c:pt idx="80">
                  <c:v>41487</c:v>
                </c:pt>
                <c:pt idx="81">
                  <c:v>41518</c:v>
                </c:pt>
                <c:pt idx="82">
                  <c:v>41548</c:v>
                </c:pt>
                <c:pt idx="83">
                  <c:v>41579</c:v>
                </c:pt>
                <c:pt idx="84">
                  <c:v>41609</c:v>
                </c:pt>
                <c:pt idx="85">
                  <c:v>41640</c:v>
                </c:pt>
                <c:pt idx="86">
                  <c:v>41671</c:v>
                </c:pt>
                <c:pt idx="87">
                  <c:v>41699</c:v>
                </c:pt>
                <c:pt idx="88">
                  <c:v>41730</c:v>
                </c:pt>
                <c:pt idx="89">
                  <c:v>41760</c:v>
                </c:pt>
                <c:pt idx="90">
                  <c:v>41791</c:v>
                </c:pt>
                <c:pt idx="91">
                  <c:v>41821</c:v>
                </c:pt>
                <c:pt idx="92">
                  <c:v>41852</c:v>
                </c:pt>
                <c:pt idx="93">
                  <c:v>41883</c:v>
                </c:pt>
                <c:pt idx="94">
                  <c:v>41913</c:v>
                </c:pt>
                <c:pt idx="95">
                  <c:v>41944</c:v>
                </c:pt>
                <c:pt idx="96">
                  <c:v>41974</c:v>
                </c:pt>
                <c:pt idx="97">
                  <c:v>42005</c:v>
                </c:pt>
                <c:pt idx="98">
                  <c:v>42036</c:v>
                </c:pt>
                <c:pt idx="99">
                  <c:v>42064</c:v>
                </c:pt>
                <c:pt idx="100">
                  <c:v>42095</c:v>
                </c:pt>
                <c:pt idx="101">
                  <c:v>42125</c:v>
                </c:pt>
                <c:pt idx="102">
                  <c:v>42156</c:v>
                </c:pt>
                <c:pt idx="103">
                  <c:v>42186</c:v>
                </c:pt>
                <c:pt idx="104">
                  <c:v>42217</c:v>
                </c:pt>
                <c:pt idx="105">
                  <c:v>42248</c:v>
                </c:pt>
                <c:pt idx="106">
                  <c:v>42278</c:v>
                </c:pt>
                <c:pt idx="107">
                  <c:v>42309</c:v>
                </c:pt>
                <c:pt idx="108">
                  <c:v>42339</c:v>
                </c:pt>
                <c:pt idx="109">
                  <c:v>42370</c:v>
                </c:pt>
                <c:pt idx="110">
                  <c:v>42401</c:v>
                </c:pt>
                <c:pt idx="111">
                  <c:v>42430</c:v>
                </c:pt>
                <c:pt idx="112">
                  <c:v>42461</c:v>
                </c:pt>
                <c:pt idx="113">
                  <c:v>42491</c:v>
                </c:pt>
                <c:pt idx="114">
                  <c:v>42522</c:v>
                </c:pt>
                <c:pt idx="115">
                  <c:v>42552</c:v>
                </c:pt>
                <c:pt idx="116">
                  <c:v>42583</c:v>
                </c:pt>
                <c:pt idx="117">
                  <c:v>42614</c:v>
                </c:pt>
                <c:pt idx="118">
                  <c:v>42644</c:v>
                </c:pt>
                <c:pt idx="119">
                  <c:v>42675</c:v>
                </c:pt>
                <c:pt idx="120">
                  <c:v>42705</c:v>
                </c:pt>
                <c:pt idx="121">
                  <c:v>42736</c:v>
                </c:pt>
                <c:pt idx="122">
                  <c:v>42767</c:v>
                </c:pt>
                <c:pt idx="123">
                  <c:v>42795</c:v>
                </c:pt>
                <c:pt idx="124">
                  <c:v>42826</c:v>
                </c:pt>
                <c:pt idx="125">
                  <c:v>42856</c:v>
                </c:pt>
                <c:pt idx="126">
                  <c:v>42887</c:v>
                </c:pt>
                <c:pt idx="127">
                  <c:v>42917</c:v>
                </c:pt>
                <c:pt idx="128">
                  <c:v>42948</c:v>
                </c:pt>
                <c:pt idx="129">
                  <c:v>42979</c:v>
                </c:pt>
                <c:pt idx="130">
                  <c:v>43009</c:v>
                </c:pt>
                <c:pt idx="131">
                  <c:v>43040</c:v>
                </c:pt>
                <c:pt idx="132">
                  <c:v>43070</c:v>
                </c:pt>
                <c:pt idx="133">
                  <c:v>43101</c:v>
                </c:pt>
                <c:pt idx="134">
                  <c:v>43132</c:v>
                </c:pt>
                <c:pt idx="135">
                  <c:v>43160</c:v>
                </c:pt>
                <c:pt idx="136">
                  <c:v>43191</c:v>
                </c:pt>
                <c:pt idx="137">
                  <c:v>43221</c:v>
                </c:pt>
                <c:pt idx="138">
                  <c:v>43252</c:v>
                </c:pt>
                <c:pt idx="139">
                  <c:v>43282</c:v>
                </c:pt>
                <c:pt idx="140">
                  <c:v>43313</c:v>
                </c:pt>
                <c:pt idx="141">
                  <c:v>43344</c:v>
                </c:pt>
                <c:pt idx="142">
                  <c:v>43374</c:v>
                </c:pt>
                <c:pt idx="143">
                  <c:v>43405</c:v>
                </c:pt>
                <c:pt idx="144">
                  <c:v>43435</c:v>
                </c:pt>
                <c:pt idx="145">
                  <c:v>43466</c:v>
                </c:pt>
                <c:pt idx="146">
                  <c:v>43497</c:v>
                </c:pt>
                <c:pt idx="147">
                  <c:v>43525</c:v>
                </c:pt>
                <c:pt idx="148">
                  <c:v>43556</c:v>
                </c:pt>
                <c:pt idx="149">
                  <c:v>43586</c:v>
                </c:pt>
                <c:pt idx="150">
                  <c:v>43617</c:v>
                </c:pt>
                <c:pt idx="151">
                  <c:v>43647</c:v>
                </c:pt>
                <c:pt idx="152">
                  <c:v>43678</c:v>
                </c:pt>
                <c:pt idx="153">
                  <c:v>43709</c:v>
                </c:pt>
                <c:pt idx="154">
                  <c:v>43739</c:v>
                </c:pt>
                <c:pt idx="155">
                  <c:v>43770</c:v>
                </c:pt>
                <c:pt idx="156">
                  <c:v>43800</c:v>
                </c:pt>
                <c:pt idx="157">
                  <c:v>43831</c:v>
                </c:pt>
                <c:pt idx="158">
                  <c:v>43862</c:v>
                </c:pt>
                <c:pt idx="159">
                  <c:v>43891</c:v>
                </c:pt>
                <c:pt idx="160">
                  <c:v>43922</c:v>
                </c:pt>
                <c:pt idx="161">
                  <c:v>43952</c:v>
                </c:pt>
                <c:pt idx="162">
                  <c:v>43983</c:v>
                </c:pt>
                <c:pt idx="163">
                  <c:v>44013</c:v>
                </c:pt>
                <c:pt idx="164">
                  <c:v>44044</c:v>
                </c:pt>
                <c:pt idx="165">
                  <c:v>44075</c:v>
                </c:pt>
                <c:pt idx="166">
                  <c:v>44105</c:v>
                </c:pt>
                <c:pt idx="167">
                  <c:v>44136</c:v>
                </c:pt>
                <c:pt idx="168">
                  <c:v>44166</c:v>
                </c:pt>
                <c:pt idx="169">
                  <c:v>44197</c:v>
                </c:pt>
                <c:pt idx="170">
                  <c:v>44228</c:v>
                </c:pt>
              </c:numCache>
            </c:numRef>
          </c:cat>
          <c:val>
            <c:numRef>
              <c:f>'TCRE base2017'!$B$91:$B$261</c:f>
              <c:numCache>
                <c:formatCode>0.0</c:formatCode>
                <c:ptCount val="171"/>
                <c:pt idx="0">
                  <c:v>175.80671418772585</c:v>
                </c:pt>
                <c:pt idx="1">
                  <c:v>171.31536934640297</c:v>
                </c:pt>
                <c:pt idx="2">
                  <c:v>171.60681894887526</c:v>
                </c:pt>
                <c:pt idx="3">
                  <c:v>171.27452479111278</c:v>
                </c:pt>
                <c:pt idx="4">
                  <c:v>170.58294753737678</c:v>
                </c:pt>
                <c:pt idx="5">
                  <c:v>170.88599394987418</c:v>
                </c:pt>
                <c:pt idx="6">
                  <c:v>172.404395874529</c:v>
                </c:pt>
                <c:pt idx="7">
                  <c:v>173.38075536548544</c:v>
                </c:pt>
                <c:pt idx="8">
                  <c:v>166.5272905676407</c:v>
                </c:pt>
                <c:pt idx="9">
                  <c:v>166.25291367708374</c:v>
                </c:pt>
                <c:pt idx="10">
                  <c:v>164.38466988798697</c:v>
                </c:pt>
                <c:pt idx="11">
                  <c:v>166.05217751534019</c:v>
                </c:pt>
                <c:pt idx="12">
                  <c:v>163.47305331776522</c:v>
                </c:pt>
                <c:pt idx="13">
                  <c:v>160.13029774887593</c:v>
                </c:pt>
                <c:pt idx="14">
                  <c:v>159.74648422603099</c:v>
                </c:pt>
                <c:pt idx="15">
                  <c:v>158.63894578773937</c:v>
                </c:pt>
                <c:pt idx="16">
                  <c:v>154.57874191725219</c:v>
                </c:pt>
                <c:pt idx="17">
                  <c:v>154.44403379922292</c:v>
                </c:pt>
                <c:pt idx="18">
                  <c:v>153.27289094613616</c:v>
                </c:pt>
                <c:pt idx="19">
                  <c:v>153.58301083372217</c:v>
                </c:pt>
                <c:pt idx="20">
                  <c:v>149.7683732826448</c:v>
                </c:pt>
                <c:pt idx="21">
                  <c:v>149.47918097812001</c:v>
                </c:pt>
                <c:pt idx="22">
                  <c:v>147.52557746114363</c:v>
                </c:pt>
                <c:pt idx="23">
                  <c:v>151.28317148717326</c:v>
                </c:pt>
                <c:pt idx="24">
                  <c:v>151.39099199299807</c:v>
                </c:pt>
                <c:pt idx="25">
                  <c:v>145.15848133581986</c:v>
                </c:pt>
                <c:pt idx="26">
                  <c:v>144.20745386373093</c:v>
                </c:pt>
                <c:pt idx="27">
                  <c:v>147.33961722671455</c:v>
                </c:pt>
                <c:pt idx="28">
                  <c:v>151.1614050158436</c:v>
                </c:pt>
                <c:pt idx="29">
                  <c:v>153.6815473077354</c:v>
                </c:pt>
                <c:pt idx="30">
                  <c:v>154.3774176048916</c:v>
                </c:pt>
                <c:pt idx="31">
                  <c:v>154.26386610085086</c:v>
                </c:pt>
                <c:pt idx="32">
                  <c:v>152.46492200800969</c:v>
                </c:pt>
                <c:pt idx="33">
                  <c:v>147.43803141491313</c:v>
                </c:pt>
                <c:pt idx="34">
                  <c:v>143.58011921530257</c:v>
                </c:pt>
                <c:pt idx="35">
                  <c:v>142.48491137696618</c:v>
                </c:pt>
                <c:pt idx="36">
                  <c:v>135.91352245784506</c:v>
                </c:pt>
                <c:pt idx="37">
                  <c:v>133.02179889932785</c:v>
                </c:pt>
                <c:pt idx="38">
                  <c:v>131.80480735446159</c:v>
                </c:pt>
                <c:pt idx="39">
                  <c:v>131.24726566248927</c:v>
                </c:pt>
                <c:pt idx="40">
                  <c:v>130.21931960414429</c:v>
                </c:pt>
                <c:pt idx="41">
                  <c:v>127.06076407564244</c:v>
                </c:pt>
                <c:pt idx="42">
                  <c:v>134.80299737271022</c:v>
                </c:pt>
                <c:pt idx="43">
                  <c:v>140.04004045952306</c:v>
                </c:pt>
                <c:pt idx="44">
                  <c:v>137.75014874053514</c:v>
                </c:pt>
                <c:pt idx="45">
                  <c:v>136.99557923385217</c:v>
                </c:pt>
                <c:pt idx="46">
                  <c:v>136.68077577071031</c:v>
                </c:pt>
                <c:pt idx="47">
                  <c:v>135.10805313404722</c:v>
                </c:pt>
                <c:pt idx="48">
                  <c:v>135.32309584270047</c:v>
                </c:pt>
                <c:pt idx="49">
                  <c:v>134.59777123987195</c:v>
                </c:pt>
                <c:pt idx="50">
                  <c:v>132.28657705013842</c:v>
                </c:pt>
                <c:pt idx="51">
                  <c:v>130.09486964945154</c:v>
                </c:pt>
                <c:pt idx="52">
                  <c:v>130.33085859757071</c:v>
                </c:pt>
                <c:pt idx="53">
                  <c:v>128.361852342107</c:v>
                </c:pt>
                <c:pt idx="54">
                  <c:v>126.99344100995202</c:v>
                </c:pt>
                <c:pt idx="55">
                  <c:v>126.84577273217533</c:v>
                </c:pt>
                <c:pt idx="56">
                  <c:v>127.47823566806115</c:v>
                </c:pt>
                <c:pt idx="57">
                  <c:v>127.71156255419837</c:v>
                </c:pt>
                <c:pt idx="58">
                  <c:v>128.89646732570557</c:v>
                </c:pt>
                <c:pt idx="59">
                  <c:v>127.79479634549128</c:v>
                </c:pt>
                <c:pt idx="60">
                  <c:v>126.18176562100834</c:v>
                </c:pt>
                <c:pt idx="61">
                  <c:v>124.8463206868924</c:v>
                </c:pt>
                <c:pt idx="62">
                  <c:v>124.76581795458489</c:v>
                </c:pt>
                <c:pt idx="63">
                  <c:v>122.80691813510222</c:v>
                </c:pt>
                <c:pt idx="64">
                  <c:v>121.42495456382335</c:v>
                </c:pt>
                <c:pt idx="65">
                  <c:v>120.98218953613205</c:v>
                </c:pt>
                <c:pt idx="66">
                  <c:v>127.6504991956039</c:v>
                </c:pt>
                <c:pt idx="67">
                  <c:v>128.75070320380649</c:v>
                </c:pt>
                <c:pt idx="68">
                  <c:v>125.12808024996868</c:v>
                </c:pt>
                <c:pt idx="69">
                  <c:v>123.85345365509981</c:v>
                </c:pt>
                <c:pt idx="70">
                  <c:v>116.50087077101415</c:v>
                </c:pt>
                <c:pt idx="71">
                  <c:v>113.44176694332887</c:v>
                </c:pt>
                <c:pt idx="72">
                  <c:v>111.87196366333248</c:v>
                </c:pt>
                <c:pt idx="73">
                  <c:v>111.18769043871868</c:v>
                </c:pt>
                <c:pt idx="74">
                  <c:v>109.47526518490292</c:v>
                </c:pt>
                <c:pt idx="75">
                  <c:v>107.70477649173658</c:v>
                </c:pt>
                <c:pt idx="76">
                  <c:v>106.76523601027286</c:v>
                </c:pt>
                <c:pt idx="77">
                  <c:v>106.95876334554488</c:v>
                </c:pt>
                <c:pt idx="78">
                  <c:v>112.60038759880152</c:v>
                </c:pt>
                <c:pt idx="79">
                  <c:v>113.15043202086812</c:v>
                </c:pt>
                <c:pt idx="80">
                  <c:v>114.80086343334693</c:v>
                </c:pt>
                <c:pt idx="81">
                  <c:v>115.21708663147731</c:v>
                </c:pt>
                <c:pt idx="82">
                  <c:v>112.74970996274361</c:v>
                </c:pt>
                <c:pt idx="83">
                  <c:v>109.35199963323961</c:v>
                </c:pt>
                <c:pt idx="84">
                  <c:v>109.00821156245394</c:v>
                </c:pt>
                <c:pt idx="85">
                  <c:v>105.29930977427838</c:v>
                </c:pt>
                <c:pt idx="86">
                  <c:v>105.20964347846564</c:v>
                </c:pt>
                <c:pt idx="87">
                  <c:v>106.79107508531541</c:v>
                </c:pt>
                <c:pt idx="88">
                  <c:v>109.01716373234377</c:v>
                </c:pt>
                <c:pt idx="89">
                  <c:v>109.87891484847026</c:v>
                </c:pt>
                <c:pt idx="90">
                  <c:v>109.53800546968621</c:v>
                </c:pt>
                <c:pt idx="91">
                  <c:v>110.32052973949479</c:v>
                </c:pt>
                <c:pt idx="92">
                  <c:v>112.15077416944025</c:v>
                </c:pt>
                <c:pt idx="93">
                  <c:v>112.76489254764023</c:v>
                </c:pt>
                <c:pt idx="94">
                  <c:v>110.81533508996799</c:v>
                </c:pt>
                <c:pt idx="95">
                  <c:v>108.38495371092502</c:v>
                </c:pt>
                <c:pt idx="96">
                  <c:v>108.05653836953078</c:v>
                </c:pt>
                <c:pt idx="97">
                  <c:v>107.08258362044454</c:v>
                </c:pt>
                <c:pt idx="98">
                  <c:v>104.44703469341043</c:v>
                </c:pt>
                <c:pt idx="99">
                  <c:v>103.89852076283803</c:v>
                </c:pt>
                <c:pt idx="100">
                  <c:v>108.42069134221471</c:v>
                </c:pt>
                <c:pt idx="101">
                  <c:v>109.18469243233322</c:v>
                </c:pt>
                <c:pt idx="102">
                  <c:v>109.81550420583224</c:v>
                </c:pt>
                <c:pt idx="103">
                  <c:v>111.97350886585834</c:v>
                </c:pt>
                <c:pt idx="104">
                  <c:v>111.12904086848214</c:v>
                </c:pt>
                <c:pt idx="105">
                  <c:v>108.91632429915754</c:v>
                </c:pt>
                <c:pt idx="106">
                  <c:v>110.51916641814208</c:v>
                </c:pt>
                <c:pt idx="107">
                  <c:v>111.43909123890145</c:v>
                </c:pt>
                <c:pt idx="108">
                  <c:v>108.77347060984368</c:v>
                </c:pt>
                <c:pt idx="109">
                  <c:v>103.43842264120184</c:v>
                </c:pt>
                <c:pt idx="110">
                  <c:v>105.13728424398772</c:v>
                </c:pt>
                <c:pt idx="111">
                  <c:v>108.47985927061546</c:v>
                </c:pt>
                <c:pt idx="112">
                  <c:v>110.09847279306484</c:v>
                </c:pt>
                <c:pt idx="113">
                  <c:v>110.08898293104718</c:v>
                </c:pt>
                <c:pt idx="114">
                  <c:v>108.78997742417128</c:v>
                </c:pt>
                <c:pt idx="115">
                  <c:v>105.75437632853922</c:v>
                </c:pt>
                <c:pt idx="116">
                  <c:v>102.08764799581103</c:v>
                </c:pt>
                <c:pt idx="117">
                  <c:v>100.92787346386206</c:v>
                </c:pt>
                <c:pt idx="118">
                  <c:v>99.313169245257768</c:v>
                </c:pt>
                <c:pt idx="119">
                  <c:v>99.270482665926124</c:v>
                </c:pt>
                <c:pt idx="120">
                  <c:v>99.319404364866756</c:v>
                </c:pt>
                <c:pt idx="121">
                  <c:v>97.889050983139484</c:v>
                </c:pt>
                <c:pt idx="122">
                  <c:v>99.381525477526964</c:v>
                </c:pt>
                <c:pt idx="123">
                  <c:v>99.379514422201495</c:v>
                </c:pt>
                <c:pt idx="124">
                  <c:v>100.28030517900926</c:v>
                </c:pt>
                <c:pt idx="125">
                  <c:v>98.778431048525448</c:v>
                </c:pt>
                <c:pt idx="126">
                  <c:v>98.87522505527528</c:v>
                </c:pt>
                <c:pt idx="127">
                  <c:v>99.365895767102558</c:v>
                </c:pt>
                <c:pt idx="128">
                  <c:v>99.956566102035083</c:v>
                </c:pt>
                <c:pt idx="129">
                  <c:v>101.87483015532729</c:v>
                </c:pt>
                <c:pt idx="130">
                  <c:v>102.15950891499197</c:v>
                </c:pt>
                <c:pt idx="131">
                  <c:v>101.16343293971573</c:v>
                </c:pt>
                <c:pt idx="132">
                  <c:v>100.89571395514945</c:v>
                </c:pt>
                <c:pt idx="133">
                  <c:v>97.545218016609709</c:v>
                </c:pt>
                <c:pt idx="134">
                  <c:v>96.904578532802432</c:v>
                </c:pt>
                <c:pt idx="135">
                  <c:v>95.892586033008371</c:v>
                </c:pt>
                <c:pt idx="136">
                  <c:v>95.495419584569319</c:v>
                </c:pt>
                <c:pt idx="137">
                  <c:v>96.434087461653633</c:v>
                </c:pt>
                <c:pt idx="138">
                  <c:v>95.018437886653359</c:v>
                </c:pt>
                <c:pt idx="139">
                  <c:v>92.864156443128522</c:v>
                </c:pt>
                <c:pt idx="140">
                  <c:v>90.920351123193768</c:v>
                </c:pt>
                <c:pt idx="141">
                  <c:v>90.587072376871404</c:v>
                </c:pt>
                <c:pt idx="142">
                  <c:v>93.931880725119356</c:v>
                </c:pt>
                <c:pt idx="143">
                  <c:v>92.709547495482155</c:v>
                </c:pt>
                <c:pt idx="144">
                  <c:v>91.614656599170559</c:v>
                </c:pt>
                <c:pt idx="145">
                  <c:v>93.222072861747165</c:v>
                </c:pt>
                <c:pt idx="146">
                  <c:v>93.244508407705879</c:v>
                </c:pt>
                <c:pt idx="147">
                  <c:v>93.597277270838788</c:v>
                </c:pt>
                <c:pt idx="148">
                  <c:v>95.294420789123905</c:v>
                </c:pt>
                <c:pt idx="149">
                  <c:v>96.397412571511239</c:v>
                </c:pt>
                <c:pt idx="150">
                  <c:v>97.792388168722539</c:v>
                </c:pt>
                <c:pt idx="151">
                  <c:v>97.733380540190822</c:v>
                </c:pt>
                <c:pt idx="152">
                  <c:v>94.120155995221722</c:v>
                </c:pt>
                <c:pt idx="153">
                  <c:v>94.689586068817988</c:v>
                </c:pt>
                <c:pt idx="154">
                  <c:v>96.242541731590975</c:v>
                </c:pt>
                <c:pt idx="155">
                  <c:v>97.196928293810828</c:v>
                </c:pt>
                <c:pt idx="156">
                  <c:v>98.532997078374564</c:v>
                </c:pt>
                <c:pt idx="157">
                  <c:v>96.962829225789989</c:v>
                </c:pt>
                <c:pt idx="158">
                  <c:v>96.842421949460402</c:v>
                </c:pt>
                <c:pt idx="159">
                  <c:v>104.75246584640387</c:v>
                </c:pt>
                <c:pt idx="160">
                  <c:v>99.19992896749109</c:v>
                </c:pt>
                <c:pt idx="161">
                  <c:v>97.075533308435439</c:v>
                </c:pt>
                <c:pt idx="162">
                  <c:v>97.445412155778811</c:v>
                </c:pt>
                <c:pt idx="163">
                  <c:v>98.176968648723289</c:v>
                </c:pt>
                <c:pt idx="164">
                  <c:v>97.019116383129969</c:v>
                </c:pt>
                <c:pt idx="165">
                  <c:v>97.016268990446235</c:v>
                </c:pt>
                <c:pt idx="166">
                  <c:v>96.749888774524479</c:v>
                </c:pt>
                <c:pt idx="167">
                  <c:v>98.077602984084606</c:v>
                </c:pt>
                <c:pt idx="168">
                  <c:v>99.837698964180362</c:v>
                </c:pt>
                <c:pt idx="169">
                  <c:v>97.846904074535999</c:v>
                </c:pt>
                <c:pt idx="170">
                  <c:v>98.312000415096065</c:v>
                </c:pt>
              </c:numCache>
            </c:numRef>
          </c:val>
          <c:smooth val="0"/>
          <c:extLst xmlns:c16r2="http://schemas.microsoft.com/office/drawing/2015/06/chart">
            <c:ext xmlns:c16="http://schemas.microsoft.com/office/drawing/2014/chart" uri="{C3380CC4-5D6E-409C-BE32-E72D297353CC}">
              <c16:uniqueId val="{00000002-2C61-4C0C-9974-180215022DB2}"/>
            </c:ext>
          </c:extLst>
        </c:ser>
        <c:ser>
          <c:idx val="3"/>
          <c:order val="3"/>
          <c:tx>
            <c:strRef>
              <c:f>'TCRE base2017'!$C$7</c:f>
              <c:strCache>
                <c:ptCount val="1"/>
                <c:pt idx="0">
                  <c:v>Extrarregional </c:v>
                </c:pt>
              </c:strCache>
            </c:strRef>
          </c:tx>
          <c:marker>
            <c:symbol val="none"/>
          </c:marker>
          <c:cat>
            <c:numRef>
              <c:f>'TCRE base2017'!$A$91:$A$261</c:f>
              <c:numCache>
                <c:formatCode>mmm\-yy</c:formatCode>
                <c:ptCount val="171"/>
                <c:pt idx="0">
                  <c:v>39052</c:v>
                </c:pt>
                <c:pt idx="1">
                  <c:v>39083</c:v>
                </c:pt>
                <c:pt idx="2">
                  <c:v>39114</c:v>
                </c:pt>
                <c:pt idx="3">
                  <c:v>39142</c:v>
                </c:pt>
                <c:pt idx="4">
                  <c:v>39173</c:v>
                </c:pt>
                <c:pt idx="5">
                  <c:v>39203</c:v>
                </c:pt>
                <c:pt idx="6">
                  <c:v>39234</c:v>
                </c:pt>
                <c:pt idx="7">
                  <c:v>39264</c:v>
                </c:pt>
                <c:pt idx="8">
                  <c:v>39295</c:v>
                </c:pt>
                <c:pt idx="9">
                  <c:v>39326</c:v>
                </c:pt>
                <c:pt idx="10">
                  <c:v>39356</c:v>
                </c:pt>
                <c:pt idx="11">
                  <c:v>39387</c:v>
                </c:pt>
                <c:pt idx="12">
                  <c:v>39417</c:v>
                </c:pt>
                <c:pt idx="13">
                  <c:v>39448</c:v>
                </c:pt>
                <c:pt idx="14">
                  <c:v>39479</c:v>
                </c:pt>
                <c:pt idx="15">
                  <c:v>39508</c:v>
                </c:pt>
                <c:pt idx="16">
                  <c:v>39539</c:v>
                </c:pt>
                <c:pt idx="17">
                  <c:v>39569</c:v>
                </c:pt>
                <c:pt idx="18">
                  <c:v>39600</c:v>
                </c:pt>
                <c:pt idx="19">
                  <c:v>39630</c:v>
                </c:pt>
                <c:pt idx="20">
                  <c:v>39661</c:v>
                </c:pt>
                <c:pt idx="21">
                  <c:v>39692</c:v>
                </c:pt>
                <c:pt idx="22">
                  <c:v>39722</c:v>
                </c:pt>
                <c:pt idx="23">
                  <c:v>39753</c:v>
                </c:pt>
                <c:pt idx="24">
                  <c:v>39783</c:v>
                </c:pt>
                <c:pt idx="25">
                  <c:v>39814</c:v>
                </c:pt>
                <c:pt idx="26">
                  <c:v>39845</c:v>
                </c:pt>
                <c:pt idx="27">
                  <c:v>39873</c:v>
                </c:pt>
                <c:pt idx="28">
                  <c:v>39904</c:v>
                </c:pt>
                <c:pt idx="29">
                  <c:v>39934</c:v>
                </c:pt>
                <c:pt idx="30">
                  <c:v>39965</c:v>
                </c:pt>
                <c:pt idx="31">
                  <c:v>39995</c:v>
                </c:pt>
                <c:pt idx="32">
                  <c:v>40026</c:v>
                </c:pt>
                <c:pt idx="33">
                  <c:v>40057</c:v>
                </c:pt>
                <c:pt idx="34">
                  <c:v>40087</c:v>
                </c:pt>
                <c:pt idx="35">
                  <c:v>40118</c:v>
                </c:pt>
                <c:pt idx="36">
                  <c:v>40148</c:v>
                </c:pt>
                <c:pt idx="37">
                  <c:v>40179</c:v>
                </c:pt>
                <c:pt idx="38">
                  <c:v>40210</c:v>
                </c:pt>
                <c:pt idx="39">
                  <c:v>40238</c:v>
                </c:pt>
                <c:pt idx="40">
                  <c:v>40269</c:v>
                </c:pt>
                <c:pt idx="41">
                  <c:v>40299</c:v>
                </c:pt>
                <c:pt idx="42">
                  <c:v>40330</c:v>
                </c:pt>
                <c:pt idx="43">
                  <c:v>40360</c:v>
                </c:pt>
                <c:pt idx="44">
                  <c:v>40391</c:v>
                </c:pt>
                <c:pt idx="45">
                  <c:v>40422</c:v>
                </c:pt>
                <c:pt idx="46">
                  <c:v>40452</c:v>
                </c:pt>
                <c:pt idx="47">
                  <c:v>40483</c:v>
                </c:pt>
                <c:pt idx="48">
                  <c:v>40513</c:v>
                </c:pt>
                <c:pt idx="49">
                  <c:v>40544</c:v>
                </c:pt>
                <c:pt idx="50">
                  <c:v>40575</c:v>
                </c:pt>
                <c:pt idx="51">
                  <c:v>40603</c:v>
                </c:pt>
                <c:pt idx="52">
                  <c:v>40634</c:v>
                </c:pt>
                <c:pt idx="53">
                  <c:v>40664</c:v>
                </c:pt>
                <c:pt idx="54">
                  <c:v>40695</c:v>
                </c:pt>
                <c:pt idx="55">
                  <c:v>40725</c:v>
                </c:pt>
                <c:pt idx="56">
                  <c:v>40756</c:v>
                </c:pt>
                <c:pt idx="57">
                  <c:v>40787</c:v>
                </c:pt>
                <c:pt idx="58">
                  <c:v>40817</c:v>
                </c:pt>
                <c:pt idx="59">
                  <c:v>40848</c:v>
                </c:pt>
                <c:pt idx="60">
                  <c:v>40878</c:v>
                </c:pt>
                <c:pt idx="61">
                  <c:v>40909</c:v>
                </c:pt>
                <c:pt idx="62">
                  <c:v>40940</c:v>
                </c:pt>
                <c:pt idx="63">
                  <c:v>40969</c:v>
                </c:pt>
                <c:pt idx="64">
                  <c:v>41000</c:v>
                </c:pt>
                <c:pt idx="65">
                  <c:v>41030</c:v>
                </c:pt>
                <c:pt idx="66">
                  <c:v>41061</c:v>
                </c:pt>
                <c:pt idx="67">
                  <c:v>41091</c:v>
                </c:pt>
                <c:pt idx="68">
                  <c:v>41122</c:v>
                </c:pt>
                <c:pt idx="69">
                  <c:v>41153</c:v>
                </c:pt>
                <c:pt idx="70">
                  <c:v>41183</c:v>
                </c:pt>
                <c:pt idx="71">
                  <c:v>41214</c:v>
                </c:pt>
                <c:pt idx="72">
                  <c:v>41244</c:v>
                </c:pt>
                <c:pt idx="73">
                  <c:v>41275</c:v>
                </c:pt>
                <c:pt idx="74">
                  <c:v>41306</c:v>
                </c:pt>
                <c:pt idx="75">
                  <c:v>41334</c:v>
                </c:pt>
                <c:pt idx="76">
                  <c:v>41365</c:v>
                </c:pt>
                <c:pt idx="77">
                  <c:v>41395</c:v>
                </c:pt>
                <c:pt idx="78">
                  <c:v>41426</c:v>
                </c:pt>
                <c:pt idx="79">
                  <c:v>41456</c:v>
                </c:pt>
                <c:pt idx="80">
                  <c:v>41487</c:v>
                </c:pt>
                <c:pt idx="81">
                  <c:v>41518</c:v>
                </c:pt>
                <c:pt idx="82">
                  <c:v>41548</c:v>
                </c:pt>
                <c:pt idx="83">
                  <c:v>41579</c:v>
                </c:pt>
                <c:pt idx="84">
                  <c:v>41609</c:v>
                </c:pt>
                <c:pt idx="85">
                  <c:v>41640</c:v>
                </c:pt>
                <c:pt idx="86">
                  <c:v>41671</c:v>
                </c:pt>
                <c:pt idx="87">
                  <c:v>41699</c:v>
                </c:pt>
                <c:pt idx="88">
                  <c:v>41730</c:v>
                </c:pt>
                <c:pt idx="89">
                  <c:v>41760</c:v>
                </c:pt>
                <c:pt idx="90">
                  <c:v>41791</c:v>
                </c:pt>
                <c:pt idx="91">
                  <c:v>41821</c:v>
                </c:pt>
                <c:pt idx="92">
                  <c:v>41852</c:v>
                </c:pt>
                <c:pt idx="93">
                  <c:v>41883</c:v>
                </c:pt>
                <c:pt idx="94">
                  <c:v>41913</c:v>
                </c:pt>
                <c:pt idx="95">
                  <c:v>41944</c:v>
                </c:pt>
                <c:pt idx="96">
                  <c:v>41974</c:v>
                </c:pt>
                <c:pt idx="97">
                  <c:v>42005</c:v>
                </c:pt>
                <c:pt idx="98">
                  <c:v>42036</c:v>
                </c:pt>
                <c:pt idx="99">
                  <c:v>42064</c:v>
                </c:pt>
                <c:pt idx="100">
                  <c:v>42095</c:v>
                </c:pt>
                <c:pt idx="101">
                  <c:v>42125</c:v>
                </c:pt>
                <c:pt idx="102">
                  <c:v>42156</c:v>
                </c:pt>
                <c:pt idx="103">
                  <c:v>42186</c:v>
                </c:pt>
                <c:pt idx="104">
                  <c:v>42217</c:v>
                </c:pt>
                <c:pt idx="105">
                  <c:v>42248</c:v>
                </c:pt>
                <c:pt idx="106">
                  <c:v>42278</c:v>
                </c:pt>
                <c:pt idx="107">
                  <c:v>42309</c:v>
                </c:pt>
                <c:pt idx="108">
                  <c:v>42339</c:v>
                </c:pt>
                <c:pt idx="109">
                  <c:v>42370</c:v>
                </c:pt>
                <c:pt idx="110">
                  <c:v>42401</c:v>
                </c:pt>
                <c:pt idx="111">
                  <c:v>42430</c:v>
                </c:pt>
                <c:pt idx="112">
                  <c:v>42461</c:v>
                </c:pt>
                <c:pt idx="113">
                  <c:v>42491</c:v>
                </c:pt>
                <c:pt idx="114">
                  <c:v>42522</c:v>
                </c:pt>
                <c:pt idx="115">
                  <c:v>42552</c:v>
                </c:pt>
                <c:pt idx="116">
                  <c:v>42583</c:v>
                </c:pt>
                <c:pt idx="117">
                  <c:v>42614</c:v>
                </c:pt>
                <c:pt idx="118">
                  <c:v>42644</c:v>
                </c:pt>
                <c:pt idx="119">
                  <c:v>42675</c:v>
                </c:pt>
                <c:pt idx="120">
                  <c:v>42705</c:v>
                </c:pt>
                <c:pt idx="121">
                  <c:v>42736</c:v>
                </c:pt>
                <c:pt idx="122">
                  <c:v>42767</c:v>
                </c:pt>
                <c:pt idx="123">
                  <c:v>42795</c:v>
                </c:pt>
                <c:pt idx="124">
                  <c:v>42826</c:v>
                </c:pt>
                <c:pt idx="125">
                  <c:v>42856</c:v>
                </c:pt>
                <c:pt idx="126">
                  <c:v>42887</c:v>
                </c:pt>
                <c:pt idx="127">
                  <c:v>42917</c:v>
                </c:pt>
                <c:pt idx="128">
                  <c:v>42948</c:v>
                </c:pt>
                <c:pt idx="129">
                  <c:v>42979</c:v>
                </c:pt>
                <c:pt idx="130">
                  <c:v>43009</c:v>
                </c:pt>
                <c:pt idx="131">
                  <c:v>43040</c:v>
                </c:pt>
                <c:pt idx="132">
                  <c:v>43070</c:v>
                </c:pt>
                <c:pt idx="133">
                  <c:v>43101</c:v>
                </c:pt>
                <c:pt idx="134">
                  <c:v>43132</c:v>
                </c:pt>
                <c:pt idx="135">
                  <c:v>43160</c:v>
                </c:pt>
                <c:pt idx="136">
                  <c:v>43191</c:v>
                </c:pt>
                <c:pt idx="137">
                  <c:v>43221</c:v>
                </c:pt>
                <c:pt idx="138">
                  <c:v>43252</c:v>
                </c:pt>
                <c:pt idx="139">
                  <c:v>43282</c:v>
                </c:pt>
                <c:pt idx="140">
                  <c:v>43313</c:v>
                </c:pt>
                <c:pt idx="141">
                  <c:v>43344</c:v>
                </c:pt>
                <c:pt idx="142">
                  <c:v>43374</c:v>
                </c:pt>
                <c:pt idx="143">
                  <c:v>43405</c:v>
                </c:pt>
                <c:pt idx="144">
                  <c:v>43435</c:v>
                </c:pt>
                <c:pt idx="145">
                  <c:v>43466</c:v>
                </c:pt>
                <c:pt idx="146">
                  <c:v>43497</c:v>
                </c:pt>
                <c:pt idx="147">
                  <c:v>43525</c:v>
                </c:pt>
                <c:pt idx="148">
                  <c:v>43556</c:v>
                </c:pt>
                <c:pt idx="149">
                  <c:v>43586</c:v>
                </c:pt>
                <c:pt idx="150">
                  <c:v>43617</c:v>
                </c:pt>
                <c:pt idx="151">
                  <c:v>43647</c:v>
                </c:pt>
                <c:pt idx="152">
                  <c:v>43678</c:v>
                </c:pt>
                <c:pt idx="153">
                  <c:v>43709</c:v>
                </c:pt>
                <c:pt idx="154">
                  <c:v>43739</c:v>
                </c:pt>
                <c:pt idx="155">
                  <c:v>43770</c:v>
                </c:pt>
                <c:pt idx="156">
                  <c:v>43800</c:v>
                </c:pt>
                <c:pt idx="157">
                  <c:v>43831</c:v>
                </c:pt>
                <c:pt idx="158">
                  <c:v>43862</c:v>
                </c:pt>
                <c:pt idx="159">
                  <c:v>43891</c:v>
                </c:pt>
                <c:pt idx="160">
                  <c:v>43922</c:v>
                </c:pt>
                <c:pt idx="161">
                  <c:v>43952</c:v>
                </c:pt>
                <c:pt idx="162">
                  <c:v>43983</c:v>
                </c:pt>
                <c:pt idx="163">
                  <c:v>44013</c:v>
                </c:pt>
                <c:pt idx="164">
                  <c:v>44044</c:v>
                </c:pt>
                <c:pt idx="165">
                  <c:v>44075</c:v>
                </c:pt>
                <c:pt idx="166">
                  <c:v>44105</c:v>
                </c:pt>
                <c:pt idx="167">
                  <c:v>44136</c:v>
                </c:pt>
                <c:pt idx="168">
                  <c:v>44166</c:v>
                </c:pt>
                <c:pt idx="169">
                  <c:v>44197</c:v>
                </c:pt>
                <c:pt idx="170">
                  <c:v>44228</c:v>
                </c:pt>
              </c:numCache>
            </c:numRef>
          </c:cat>
          <c:val>
            <c:numRef>
              <c:f>'TCRE base2017'!$C$91:$C$261</c:f>
              <c:numCache>
                <c:formatCode>#,#00</c:formatCode>
                <c:ptCount val="171"/>
                <c:pt idx="0">
                  <c:v>163.33049005712851</c:v>
                </c:pt>
                <c:pt idx="1">
                  <c:v>160.36558117508494</c:v>
                </c:pt>
                <c:pt idx="2">
                  <c:v>159.98955067960244</c:v>
                </c:pt>
                <c:pt idx="3">
                  <c:v>159.62133249800007</c:v>
                </c:pt>
                <c:pt idx="4">
                  <c:v>157.92161765600136</c:v>
                </c:pt>
                <c:pt idx="5">
                  <c:v>156.70728215936128</c:v>
                </c:pt>
                <c:pt idx="6">
                  <c:v>156.83334360968337</c:v>
                </c:pt>
                <c:pt idx="7">
                  <c:v>157.65020282369599</c:v>
                </c:pt>
                <c:pt idx="8">
                  <c:v>153.50500130245223</c:v>
                </c:pt>
                <c:pt idx="9">
                  <c:v>151.90160326280133</c:v>
                </c:pt>
                <c:pt idx="10">
                  <c:v>147.89079712742006</c:v>
                </c:pt>
                <c:pt idx="11">
                  <c:v>149.54152599645835</c:v>
                </c:pt>
                <c:pt idx="12">
                  <c:v>147.12751319520345</c:v>
                </c:pt>
                <c:pt idx="13">
                  <c:v>143.00444301034346</c:v>
                </c:pt>
                <c:pt idx="14">
                  <c:v>141.85202025922513</c:v>
                </c:pt>
                <c:pt idx="15">
                  <c:v>141.62520472840134</c:v>
                </c:pt>
                <c:pt idx="16">
                  <c:v>137.57000647691277</c:v>
                </c:pt>
                <c:pt idx="17">
                  <c:v>135.84626637512324</c:v>
                </c:pt>
                <c:pt idx="18">
                  <c:v>133.21918737154033</c:v>
                </c:pt>
                <c:pt idx="19">
                  <c:v>133.30895970401843</c:v>
                </c:pt>
                <c:pt idx="20">
                  <c:v>128.90833103893877</c:v>
                </c:pt>
                <c:pt idx="21">
                  <c:v>133.26302008671917</c:v>
                </c:pt>
                <c:pt idx="22">
                  <c:v>138.49390324999146</c:v>
                </c:pt>
                <c:pt idx="23">
                  <c:v>142.69569705310005</c:v>
                </c:pt>
                <c:pt idx="24">
                  <c:v>146.74172783253465</c:v>
                </c:pt>
                <c:pt idx="25">
                  <c:v>138.157468624573</c:v>
                </c:pt>
                <c:pt idx="26">
                  <c:v>136.07655544959161</c:v>
                </c:pt>
                <c:pt idx="27">
                  <c:v>140.05393525721985</c:v>
                </c:pt>
                <c:pt idx="28">
                  <c:v>141.71798421910975</c:v>
                </c:pt>
                <c:pt idx="29">
                  <c:v>141.27320227861148</c:v>
                </c:pt>
                <c:pt idx="30">
                  <c:v>140.15618845382463</c:v>
                </c:pt>
                <c:pt idx="31">
                  <c:v>139.85627754417993</c:v>
                </c:pt>
                <c:pt idx="32">
                  <c:v>136.29105578192653</c:v>
                </c:pt>
                <c:pt idx="33">
                  <c:v>130.96994482823368</c:v>
                </c:pt>
                <c:pt idx="34">
                  <c:v>125.3000372333096</c:v>
                </c:pt>
                <c:pt idx="35">
                  <c:v>124.23835427529995</c:v>
                </c:pt>
                <c:pt idx="36">
                  <c:v>118.50512581716046</c:v>
                </c:pt>
                <c:pt idx="37">
                  <c:v>115.96305119114895</c:v>
                </c:pt>
                <c:pt idx="38">
                  <c:v>114.53401421189423</c:v>
                </c:pt>
                <c:pt idx="39">
                  <c:v>112.43862233685333</c:v>
                </c:pt>
                <c:pt idx="40">
                  <c:v>110.3391283451073</c:v>
                </c:pt>
                <c:pt idx="41">
                  <c:v>106.85976513209711</c:v>
                </c:pt>
                <c:pt idx="42">
                  <c:v>113.03718469520302</c:v>
                </c:pt>
                <c:pt idx="43">
                  <c:v>118.52042176815318</c:v>
                </c:pt>
                <c:pt idx="44">
                  <c:v>116.61792454732857</c:v>
                </c:pt>
                <c:pt idx="45">
                  <c:v>115.17014567967672</c:v>
                </c:pt>
                <c:pt idx="46">
                  <c:v>115.62305502789287</c:v>
                </c:pt>
                <c:pt idx="47">
                  <c:v>114.88083330746302</c:v>
                </c:pt>
                <c:pt idx="48">
                  <c:v>113.6338754168986</c:v>
                </c:pt>
                <c:pt idx="49">
                  <c:v>112.97398020464193</c:v>
                </c:pt>
                <c:pt idx="50">
                  <c:v>111.2403344405752</c:v>
                </c:pt>
                <c:pt idx="51">
                  <c:v>109.6015955703607</c:v>
                </c:pt>
                <c:pt idx="52">
                  <c:v>108.55204887791633</c:v>
                </c:pt>
                <c:pt idx="53">
                  <c:v>107.22677901179185</c:v>
                </c:pt>
                <c:pt idx="54">
                  <c:v>105.82844601199892</c:v>
                </c:pt>
                <c:pt idx="55">
                  <c:v>105.89603664462298</c:v>
                </c:pt>
                <c:pt idx="56">
                  <c:v>107.3536852167405</c:v>
                </c:pt>
                <c:pt idx="57">
                  <c:v>109.56287341964018</c:v>
                </c:pt>
                <c:pt idx="58">
                  <c:v>110.81914756673341</c:v>
                </c:pt>
                <c:pt idx="59">
                  <c:v>110.19777816722102</c:v>
                </c:pt>
                <c:pt idx="60">
                  <c:v>108.99470230262223</c:v>
                </c:pt>
                <c:pt idx="61">
                  <c:v>106.7767770410824</c:v>
                </c:pt>
                <c:pt idx="62">
                  <c:v>105.56871445528299</c:v>
                </c:pt>
                <c:pt idx="63">
                  <c:v>105.36357175203403</c:v>
                </c:pt>
                <c:pt idx="64">
                  <c:v>104.79373090967582</c:v>
                </c:pt>
                <c:pt idx="65">
                  <c:v>105.5003335542</c:v>
                </c:pt>
                <c:pt idx="66">
                  <c:v>112.21305867717977</c:v>
                </c:pt>
                <c:pt idx="67">
                  <c:v>113.48950216406217</c:v>
                </c:pt>
                <c:pt idx="68">
                  <c:v>110.90242473975589</c:v>
                </c:pt>
                <c:pt idx="69">
                  <c:v>110.76566293758991</c:v>
                </c:pt>
                <c:pt idx="70">
                  <c:v>104.54300093903821</c:v>
                </c:pt>
                <c:pt idx="71">
                  <c:v>102.52576435709011</c:v>
                </c:pt>
                <c:pt idx="72">
                  <c:v>101.78497126202444</c:v>
                </c:pt>
                <c:pt idx="73">
                  <c:v>100.61109912676652</c:v>
                </c:pt>
                <c:pt idx="74">
                  <c:v>98.22500540993957</c:v>
                </c:pt>
                <c:pt idx="75">
                  <c:v>96.606534636132167</c:v>
                </c:pt>
                <c:pt idx="76">
                  <c:v>95.973809319922168</c:v>
                </c:pt>
                <c:pt idx="77">
                  <c:v>96.703051500937221</c:v>
                </c:pt>
                <c:pt idx="78">
                  <c:v>104.20726069199063</c:v>
                </c:pt>
                <c:pt idx="79">
                  <c:v>106.91151458959175</c:v>
                </c:pt>
                <c:pt idx="80">
                  <c:v>110.44954031330698</c:v>
                </c:pt>
                <c:pt idx="81">
                  <c:v>110.49420975907972</c:v>
                </c:pt>
                <c:pt idx="82">
                  <c:v>107.66076206593465</c:v>
                </c:pt>
                <c:pt idx="83">
                  <c:v>106.42107450537104</c:v>
                </c:pt>
                <c:pt idx="84">
                  <c:v>107.77783286609827</c:v>
                </c:pt>
                <c:pt idx="85">
                  <c:v>106.9691987249397</c:v>
                </c:pt>
                <c:pt idx="86">
                  <c:v>107.9578804219076</c:v>
                </c:pt>
                <c:pt idx="87">
                  <c:v>107.92153996107675</c:v>
                </c:pt>
                <c:pt idx="88">
                  <c:v>107.70561045218378</c:v>
                </c:pt>
                <c:pt idx="89">
                  <c:v>107.89968709712565</c:v>
                </c:pt>
                <c:pt idx="90">
                  <c:v>108.12228876611317</c:v>
                </c:pt>
                <c:pt idx="91">
                  <c:v>109.27924703283611</c:v>
                </c:pt>
                <c:pt idx="92">
                  <c:v>111.88091798631478</c:v>
                </c:pt>
                <c:pt idx="93">
                  <c:v>112.84347375052128</c:v>
                </c:pt>
                <c:pt idx="94">
                  <c:v>111.77753361565406</c:v>
                </c:pt>
                <c:pt idx="95">
                  <c:v>110.07393614552169</c:v>
                </c:pt>
                <c:pt idx="96">
                  <c:v>109.41507411518856</c:v>
                </c:pt>
                <c:pt idx="97">
                  <c:v>106.95254684784555</c:v>
                </c:pt>
                <c:pt idx="98">
                  <c:v>105.28819994888819</c:v>
                </c:pt>
                <c:pt idx="99">
                  <c:v>106.66370956921935</c:v>
                </c:pt>
                <c:pt idx="100">
                  <c:v>109.80613018432149</c:v>
                </c:pt>
                <c:pt idx="101">
                  <c:v>110.74788236719498</c:v>
                </c:pt>
                <c:pt idx="102">
                  <c:v>112.22706035769585</c:v>
                </c:pt>
                <c:pt idx="103">
                  <c:v>115.73859238519066</c:v>
                </c:pt>
                <c:pt idx="104">
                  <c:v>116.3950071748057</c:v>
                </c:pt>
                <c:pt idx="105">
                  <c:v>116.11415972691178</c:v>
                </c:pt>
                <c:pt idx="106">
                  <c:v>117.62959870719254</c:v>
                </c:pt>
                <c:pt idx="107">
                  <c:v>117.35524670259886</c:v>
                </c:pt>
                <c:pt idx="108">
                  <c:v>118.08343082981251</c:v>
                </c:pt>
                <c:pt idx="109">
                  <c:v>116.76157609398737</c:v>
                </c:pt>
                <c:pt idx="110">
                  <c:v>119.91384740325927</c:v>
                </c:pt>
                <c:pt idx="111">
                  <c:v>121.20956221444892</c:v>
                </c:pt>
                <c:pt idx="112">
                  <c:v>119.0354102113792</c:v>
                </c:pt>
                <c:pt idx="113">
                  <c:v>116.37896353684718</c:v>
                </c:pt>
                <c:pt idx="114">
                  <c:v>112.6562819165127</c:v>
                </c:pt>
                <c:pt idx="115">
                  <c:v>108.52796874172411</c:v>
                </c:pt>
                <c:pt idx="116">
                  <c:v>104.19631066905602</c:v>
                </c:pt>
                <c:pt idx="117">
                  <c:v>103.52552210553758</c:v>
                </c:pt>
                <c:pt idx="118">
                  <c:v>100.41472799136088</c:v>
                </c:pt>
                <c:pt idx="119">
                  <c:v>100.62392861424533</c:v>
                </c:pt>
                <c:pt idx="120">
                  <c:v>100.74046714921641</c:v>
                </c:pt>
                <c:pt idx="121">
                  <c:v>98.133085112688519</c:v>
                </c:pt>
                <c:pt idx="122">
                  <c:v>97.959439584852461</c:v>
                </c:pt>
                <c:pt idx="123">
                  <c:v>97.484480506408559</c:v>
                </c:pt>
                <c:pt idx="124">
                  <c:v>97.756456701625268</c:v>
                </c:pt>
                <c:pt idx="125">
                  <c:v>97.29196592413409</c:v>
                </c:pt>
                <c:pt idx="126">
                  <c:v>99.059116850687587</c:v>
                </c:pt>
                <c:pt idx="127">
                  <c:v>100.47293251468513</c:v>
                </c:pt>
                <c:pt idx="128">
                  <c:v>101.35458366264645</c:v>
                </c:pt>
                <c:pt idx="129">
                  <c:v>103.03356392411243</c:v>
                </c:pt>
                <c:pt idx="130">
                  <c:v>103.14817244358923</c:v>
                </c:pt>
                <c:pt idx="131">
                  <c:v>102.37647859642055</c:v>
                </c:pt>
                <c:pt idx="132">
                  <c:v>101.9297241781498</c:v>
                </c:pt>
                <c:pt idx="133">
                  <c:v>100.55329018536847</c:v>
                </c:pt>
                <c:pt idx="134">
                  <c:v>101.50526456565831</c:v>
                </c:pt>
                <c:pt idx="135">
                  <c:v>100.34111916133796</c:v>
                </c:pt>
                <c:pt idx="136">
                  <c:v>100.34199739879939</c:v>
                </c:pt>
                <c:pt idx="137">
                  <c:v>105.57971462532447</c:v>
                </c:pt>
                <c:pt idx="138">
                  <c:v>106.06188821912119</c:v>
                </c:pt>
                <c:pt idx="139">
                  <c:v>103.46142825286117</c:v>
                </c:pt>
                <c:pt idx="140">
                  <c:v>102.64192166280606</c:v>
                </c:pt>
                <c:pt idx="141">
                  <c:v>107.66379021614688</c:v>
                </c:pt>
                <c:pt idx="142">
                  <c:v>106.83884335559927</c:v>
                </c:pt>
                <c:pt idx="143">
                  <c:v>104.22674316279078</c:v>
                </c:pt>
                <c:pt idx="144">
                  <c:v>104.0243936058813</c:v>
                </c:pt>
                <c:pt idx="145">
                  <c:v>104.51104150702432</c:v>
                </c:pt>
                <c:pt idx="146">
                  <c:v>104.5355855499063</c:v>
                </c:pt>
                <c:pt idx="147">
                  <c:v>106.38203355589917</c:v>
                </c:pt>
                <c:pt idx="148">
                  <c:v>108.84684653370378</c:v>
                </c:pt>
                <c:pt idx="149">
                  <c:v>110.36100021138822</c:v>
                </c:pt>
                <c:pt idx="150">
                  <c:v>109.68985952534732</c:v>
                </c:pt>
                <c:pt idx="151">
                  <c:v>107.94151454707463</c:v>
                </c:pt>
                <c:pt idx="152">
                  <c:v>108.88904331397751</c:v>
                </c:pt>
                <c:pt idx="153">
                  <c:v>110.51808602501382</c:v>
                </c:pt>
                <c:pt idx="154">
                  <c:v>112.66083599210017</c:v>
                </c:pt>
                <c:pt idx="155">
                  <c:v>114.07070477821526</c:v>
                </c:pt>
                <c:pt idx="156">
                  <c:v>114.32766633157412</c:v>
                </c:pt>
                <c:pt idx="157">
                  <c:v>113.226378026259</c:v>
                </c:pt>
                <c:pt idx="158">
                  <c:v>114.16859685925533</c:v>
                </c:pt>
                <c:pt idx="159">
                  <c:v>125.36168539697346</c:v>
                </c:pt>
                <c:pt idx="160">
                  <c:v>120.69146579753891</c:v>
                </c:pt>
                <c:pt idx="161">
                  <c:v>119.7342431316313</c:v>
                </c:pt>
                <c:pt idx="162">
                  <c:v>118.86469461610238</c:v>
                </c:pt>
                <c:pt idx="163">
                  <c:v>121.01155685919868</c:v>
                </c:pt>
                <c:pt idx="164">
                  <c:v>121.04974856726452</c:v>
                </c:pt>
                <c:pt idx="165">
                  <c:v>121.14299630493943</c:v>
                </c:pt>
                <c:pt idx="166">
                  <c:v>121.88605181501811</c:v>
                </c:pt>
                <c:pt idx="167">
                  <c:v>123.04248955749614</c:v>
                </c:pt>
                <c:pt idx="168">
                  <c:v>124.21927475000824</c:v>
                </c:pt>
                <c:pt idx="169">
                  <c:v>123.64077292505564</c:v>
                </c:pt>
                <c:pt idx="170">
                  <c:v>124.32600726287875</c:v>
                </c:pt>
              </c:numCache>
            </c:numRef>
          </c:val>
          <c:smooth val="0"/>
          <c:extLst xmlns:c16r2="http://schemas.microsoft.com/office/drawing/2015/06/chart">
            <c:ext xmlns:c16="http://schemas.microsoft.com/office/drawing/2014/chart" uri="{C3380CC4-5D6E-409C-BE32-E72D297353CC}">
              <c16:uniqueId val="{00000003-2C61-4C0C-9974-180215022DB2}"/>
            </c:ext>
          </c:extLst>
        </c:ser>
        <c:dLbls>
          <c:showLegendKey val="0"/>
          <c:showVal val="0"/>
          <c:showCatName val="0"/>
          <c:showSerName val="0"/>
          <c:showPercent val="0"/>
          <c:showBubbleSize val="0"/>
        </c:dLbls>
        <c:smooth val="0"/>
        <c:axId val="302003800"/>
        <c:axId val="302006936"/>
      </c:lineChart>
      <c:catAx>
        <c:axId val="302003800"/>
        <c:scaling>
          <c:orientation val="minMax"/>
        </c:scaling>
        <c:delete val="0"/>
        <c:axPos val="b"/>
        <c:numFmt formatCode="mmm\-yy" sourceLinked="0"/>
        <c:majorTickMark val="out"/>
        <c:minorTickMark val="none"/>
        <c:tickLblPos val="nextTo"/>
        <c:txPr>
          <a:bodyPr rot="5400000" vert="horz"/>
          <a:lstStyle/>
          <a:p>
            <a:pPr>
              <a:defRPr sz="800" b="0" i="0" u="none" strike="noStrike" baseline="0">
                <a:solidFill>
                  <a:srgbClr val="000000"/>
                </a:solidFill>
                <a:latin typeface="Calibri"/>
                <a:ea typeface="Calibri"/>
                <a:cs typeface="Calibri"/>
              </a:defRPr>
            </a:pPr>
            <a:endParaRPr lang="es-ES"/>
          </a:p>
        </c:txPr>
        <c:crossAx val="302006936"/>
        <c:crosses val="autoZero"/>
        <c:auto val="0"/>
        <c:lblAlgn val="ctr"/>
        <c:lblOffset val="100"/>
        <c:tickLblSkip val="6"/>
        <c:tickMarkSkip val="6"/>
        <c:noMultiLvlLbl val="0"/>
      </c:catAx>
      <c:valAx>
        <c:axId val="302006936"/>
        <c:scaling>
          <c:orientation val="minMax"/>
          <c:min val="25"/>
        </c:scaling>
        <c:delete val="0"/>
        <c:axPos val="l"/>
        <c:numFmt formatCode="0.0" sourceLinked="0"/>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s-ES"/>
          </a:p>
        </c:txPr>
        <c:crossAx val="302003800"/>
        <c:crosses val="autoZero"/>
        <c:crossBetween val="between"/>
      </c:valAx>
    </c:plotArea>
    <c:legend>
      <c:legendPos val="b"/>
      <c:layout>
        <c:manualLayout>
          <c:xMode val="edge"/>
          <c:yMode val="edge"/>
          <c:x val="0.11795533014639303"/>
          <c:y val="0.90493574666803012"/>
          <c:w val="0.86383981899022"/>
          <c:h val="7.7970115940231913E-2"/>
        </c:manualLayout>
      </c:layout>
      <c:overlay val="0"/>
      <c:txPr>
        <a:bodyPr/>
        <a:lstStyle/>
        <a:p>
          <a:pPr>
            <a:defRPr sz="800" b="0" i="0" u="none" strike="noStrike" baseline="0">
              <a:solidFill>
                <a:srgbClr val="000000"/>
              </a:solidFill>
              <a:latin typeface="Calibri"/>
              <a:ea typeface="Calibri"/>
              <a:cs typeface="Calibri"/>
            </a:defRPr>
          </a:pPr>
          <a:endParaRPr lang="es-ES"/>
        </a:p>
      </c:txPr>
    </c:legend>
    <c:plotVisOnly val="1"/>
    <c:dispBlanksAs val="gap"/>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es-E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5669072615923"/>
          <c:y val="5.1400554097404488E-2"/>
          <c:w val="0.85587270341207344"/>
          <c:h val="0.74768627879848348"/>
        </c:manualLayout>
      </c:layout>
      <c:barChart>
        <c:barDir val="col"/>
        <c:grouping val="clustered"/>
        <c:varyColors val="0"/>
        <c:ser>
          <c:idx val="0"/>
          <c:order val="0"/>
          <c:tx>
            <c:v>SBC Bienes</c:v>
          </c:tx>
          <c:spPr>
            <a:solidFill>
              <a:srgbClr val="1F2569"/>
            </a:solidFill>
          </c:spPr>
          <c:invertIfNegative val="0"/>
          <c:cat>
            <c:strRef>
              <c:f>'C.COMERCIAL nueva'!$C$9:$AI$9</c:f>
              <c:strCache>
                <c:ptCount val="33"/>
                <c:pt idx="0">
                  <c:v>2012 IV</c:v>
                </c:pt>
                <c:pt idx="1">
                  <c:v>2013 I</c:v>
                </c:pt>
                <c:pt idx="2">
                  <c:v>2013 II</c:v>
                </c:pt>
                <c:pt idx="3">
                  <c:v>2013 III</c:v>
                </c:pt>
                <c:pt idx="4">
                  <c:v>2013 IV</c:v>
                </c:pt>
                <c:pt idx="5">
                  <c:v>2014 I</c:v>
                </c:pt>
                <c:pt idx="6">
                  <c:v>2014 II</c:v>
                </c:pt>
                <c:pt idx="7">
                  <c:v>2014 III</c:v>
                </c:pt>
                <c:pt idx="8">
                  <c:v>2014 IV</c:v>
                </c:pt>
                <c:pt idx="9">
                  <c:v>2015 I</c:v>
                </c:pt>
                <c:pt idx="10">
                  <c:v>2015 II</c:v>
                </c:pt>
                <c:pt idx="11">
                  <c:v>2015 III</c:v>
                </c:pt>
                <c:pt idx="12">
                  <c:v>2015 IV</c:v>
                </c:pt>
                <c:pt idx="13">
                  <c:v>2016 I</c:v>
                </c:pt>
                <c:pt idx="14">
                  <c:v>2016 II</c:v>
                </c:pt>
                <c:pt idx="15">
                  <c:v>2016 III</c:v>
                </c:pt>
                <c:pt idx="16">
                  <c:v>2016 IV</c:v>
                </c:pt>
                <c:pt idx="17">
                  <c:v>2017 I</c:v>
                </c:pt>
                <c:pt idx="18">
                  <c:v>2017 II</c:v>
                </c:pt>
                <c:pt idx="19">
                  <c:v>2017 III</c:v>
                </c:pt>
                <c:pt idx="20">
                  <c:v>2017 IV</c:v>
                </c:pt>
                <c:pt idx="21">
                  <c:v>2018 I </c:v>
                </c:pt>
                <c:pt idx="22">
                  <c:v>2018 II </c:v>
                </c:pt>
                <c:pt idx="23">
                  <c:v>2018 III </c:v>
                </c:pt>
                <c:pt idx="24">
                  <c:v>2018 IV</c:v>
                </c:pt>
                <c:pt idx="25">
                  <c:v>2019 I </c:v>
                </c:pt>
                <c:pt idx="26">
                  <c:v>2019 II </c:v>
                </c:pt>
                <c:pt idx="27">
                  <c:v>2019 III </c:v>
                </c:pt>
                <c:pt idx="28">
                  <c:v>2019 IV </c:v>
                </c:pt>
                <c:pt idx="29">
                  <c:v>2020 I </c:v>
                </c:pt>
                <c:pt idx="30">
                  <c:v>2020 II </c:v>
                </c:pt>
                <c:pt idx="31">
                  <c:v>2020 III</c:v>
                </c:pt>
                <c:pt idx="32">
                  <c:v>2020 IV</c:v>
                </c:pt>
              </c:strCache>
            </c:strRef>
          </c:cat>
          <c:val>
            <c:numRef>
              <c:f>'C.COMERCIAL nueva'!$C$16:$AI$16</c:f>
              <c:numCache>
                <c:formatCode>#,##0</c:formatCode>
                <c:ptCount val="33"/>
                <c:pt idx="0">
                  <c:v>-1860.1186194586826</c:v>
                </c:pt>
                <c:pt idx="1">
                  <c:v>-1745.1985639964114</c:v>
                </c:pt>
                <c:pt idx="2">
                  <c:v>-1130.6214271886802</c:v>
                </c:pt>
                <c:pt idx="3">
                  <c:v>-1169.2851232395697</c:v>
                </c:pt>
                <c:pt idx="4">
                  <c:v>-1116.6624481227336</c:v>
                </c:pt>
                <c:pt idx="5">
                  <c:v>-1382.9033303050055</c:v>
                </c:pt>
                <c:pt idx="6">
                  <c:v>-1134.1591983201706</c:v>
                </c:pt>
                <c:pt idx="7">
                  <c:v>-777.2432006590152</c:v>
                </c:pt>
                <c:pt idx="8">
                  <c:v>-598.21654689783281</c:v>
                </c:pt>
                <c:pt idx="9">
                  <c:v>-293.46961556891256</c:v>
                </c:pt>
                <c:pt idx="10">
                  <c:v>-386.75841608390328</c:v>
                </c:pt>
                <c:pt idx="11">
                  <c:v>-408.74408681934619</c:v>
                </c:pt>
                <c:pt idx="12">
                  <c:v>-97.005992433427309</c:v>
                </c:pt>
                <c:pt idx="13">
                  <c:v>558.99141635161868</c:v>
                </c:pt>
                <c:pt idx="14">
                  <c:v>466.51760979841674</c:v>
                </c:pt>
                <c:pt idx="15">
                  <c:v>556.01708992735075</c:v>
                </c:pt>
                <c:pt idx="16">
                  <c:v>595.1810168171487</c:v>
                </c:pt>
                <c:pt idx="17">
                  <c:v>421.70942811167333</c:v>
                </c:pt>
                <c:pt idx="18">
                  <c:v>669.90294731654467</c:v>
                </c:pt>
                <c:pt idx="19">
                  <c:v>859.66293671828862</c:v>
                </c:pt>
                <c:pt idx="20">
                  <c:v>910.44352969594001</c:v>
                </c:pt>
                <c:pt idx="21">
                  <c:v>1154.7224925030623</c:v>
                </c:pt>
                <c:pt idx="22">
                  <c:v>910.53286449285224</c:v>
                </c:pt>
                <c:pt idx="23">
                  <c:v>505.0050428038212</c:v>
                </c:pt>
                <c:pt idx="24">
                  <c:v>682.4047103831399</c:v>
                </c:pt>
                <c:pt idx="25">
                  <c:v>861.82127362399842</c:v>
                </c:pt>
                <c:pt idx="26">
                  <c:v>1133.3921126008408</c:v>
                </c:pt>
                <c:pt idx="27">
                  <c:v>1392.3414624372381</c:v>
                </c:pt>
                <c:pt idx="28">
                  <c:v>1449.6202850092413</c:v>
                </c:pt>
                <c:pt idx="29">
                  <c:v>1073.1478209953693</c:v>
                </c:pt>
                <c:pt idx="30">
                  <c:v>917.63063430349212</c:v>
                </c:pt>
                <c:pt idx="31">
                  <c:v>871.55494433723197</c:v>
                </c:pt>
                <c:pt idx="32">
                  <c:v>759.2845541228271</c:v>
                </c:pt>
              </c:numCache>
            </c:numRef>
          </c:val>
          <c:extLst xmlns:c16r2="http://schemas.microsoft.com/office/drawing/2015/06/chart">
            <c:ext xmlns:c16="http://schemas.microsoft.com/office/drawing/2014/chart" uri="{C3380CC4-5D6E-409C-BE32-E72D297353CC}">
              <c16:uniqueId val="{00000000-F346-4BA6-992F-59484AB80859}"/>
            </c:ext>
          </c:extLst>
        </c:ser>
        <c:ser>
          <c:idx val="1"/>
          <c:order val="1"/>
          <c:tx>
            <c:v>SBC Servicios</c:v>
          </c:tx>
          <c:invertIfNegative val="0"/>
          <c:cat>
            <c:strRef>
              <c:f>'C.COMERCIAL nueva'!$C$9:$AI$9</c:f>
              <c:strCache>
                <c:ptCount val="33"/>
                <c:pt idx="0">
                  <c:v>2012 IV</c:v>
                </c:pt>
                <c:pt idx="1">
                  <c:v>2013 I</c:v>
                </c:pt>
                <c:pt idx="2">
                  <c:v>2013 II</c:v>
                </c:pt>
                <c:pt idx="3">
                  <c:v>2013 III</c:v>
                </c:pt>
                <c:pt idx="4">
                  <c:v>2013 IV</c:v>
                </c:pt>
                <c:pt idx="5">
                  <c:v>2014 I</c:v>
                </c:pt>
                <c:pt idx="6">
                  <c:v>2014 II</c:v>
                </c:pt>
                <c:pt idx="7">
                  <c:v>2014 III</c:v>
                </c:pt>
                <c:pt idx="8">
                  <c:v>2014 IV</c:v>
                </c:pt>
                <c:pt idx="9">
                  <c:v>2015 I</c:v>
                </c:pt>
                <c:pt idx="10">
                  <c:v>2015 II</c:v>
                </c:pt>
                <c:pt idx="11">
                  <c:v>2015 III</c:v>
                </c:pt>
                <c:pt idx="12">
                  <c:v>2015 IV</c:v>
                </c:pt>
                <c:pt idx="13">
                  <c:v>2016 I</c:v>
                </c:pt>
                <c:pt idx="14">
                  <c:v>2016 II</c:v>
                </c:pt>
                <c:pt idx="15">
                  <c:v>2016 III</c:v>
                </c:pt>
                <c:pt idx="16">
                  <c:v>2016 IV</c:v>
                </c:pt>
                <c:pt idx="17">
                  <c:v>2017 I</c:v>
                </c:pt>
                <c:pt idx="18">
                  <c:v>2017 II</c:v>
                </c:pt>
                <c:pt idx="19">
                  <c:v>2017 III</c:v>
                </c:pt>
                <c:pt idx="20">
                  <c:v>2017 IV</c:v>
                </c:pt>
                <c:pt idx="21">
                  <c:v>2018 I </c:v>
                </c:pt>
                <c:pt idx="22">
                  <c:v>2018 II </c:v>
                </c:pt>
                <c:pt idx="23">
                  <c:v>2018 III </c:v>
                </c:pt>
                <c:pt idx="24">
                  <c:v>2018 IV</c:v>
                </c:pt>
                <c:pt idx="25">
                  <c:v>2019 I </c:v>
                </c:pt>
                <c:pt idx="26">
                  <c:v>2019 II </c:v>
                </c:pt>
                <c:pt idx="27">
                  <c:v>2019 III </c:v>
                </c:pt>
                <c:pt idx="28">
                  <c:v>2019 IV </c:v>
                </c:pt>
                <c:pt idx="29">
                  <c:v>2020 I </c:v>
                </c:pt>
                <c:pt idx="30">
                  <c:v>2020 II </c:v>
                </c:pt>
                <c:pt idx="31">
                  <c:v>2020 III</c:v>
                </c:pt>
                <c:pt idx="32">
                  <c:v>2020 IV</c:v>
                </c:pt>
              </c:strCache>
            </c:strRef>
          </c:cat>
          <c:val>
            <c:numRef>
              <c:f>'C.COMERCIAL nueva'!$C$28:$AI$28</c:f>
              <c:numCache>
                <c:formatCode>#,##0</c:formatCode>
                <c:ptCount val="33"/>
                <c:pt idx="0">
                  <c:v>1343.8962238338509</c:v>
                </c:pt>
                <c:pt idx="1">
                  <c:v>922.2487950515366</c:v>
                </c:pt>
                <c:pt idx="2">
                  <c:v>518.3115254204771</c:v>
                </c:pt>
                <c:pt idx="3">
                  <c:v>281.09120024713491</c:v>
                </c:pt>
                <c:pt idx="4">
                  <c:v>125.12006858593963</c:v>
                </c:pt>
                <c:pt idx="5">
                  <c:v>-23.01902284214907</c:v>
                </c:pt>
                <c:pt idx="6">
                  <c:v>-60.508318369334347</c:v>
                </c:pt>
                <c:pt idx="7">
                  <c:v>-24.982230803620268</c:v>
                </c:pt>
                <c:pt idx="8">
                  <c:v>-40.176874241554515</c:v>
                </c:pt>
                <c:pt idx="9">
                  <c:v>218.48537417868579</c:v>
                </c:pt>
                <c:pt idx="10">
                  <c:v>525.68175876177565</c:v>
                </c:pt>
                <c:pt idx="11">
                  <c:v>738.22767759357635</c:v>
                </c:pt>
                <c:pt idx="12">
                  <c:v>903.75662967245376</c:v>
                </c:pt>
                <c:pt idx="13">
                  <c:v>868.79684688746875</c:v>
                </c:pt>
                <c:pt idx="14">
                  <c:v>767.57245351646009</c:v>
                </c:pt>
                <c:pt idx="15">
                  <c:v>836.89529962502604</c:v>
                </c:pt>
                <c:pt idx="16">
                  <c:v>969.21860814972433</c:v>
                </c:pt>
                <c:pt idx="17">
                  <c:v>1298.3102656431722</c:v>
                </c:pt>
                <c:pt idx="18">
                  <c:v>1411.6629992890144</c:v>
                </c:pt>
                <c:pt idx="19">
                  <c:v>1452.3948438707209</c:v>
                </c:pt>
                <c:pt idx="20">
                  <c:v>1484.0310465161569</c:v>
                </c:pt>
                <c:pt idx="21">
                  <c:v>1477.4775536649427</c:v>
                </c:pt>
                <c:pt idx="22">
                  <c:v>1372.5646204079421</c:v>
                </c:pt>
                <c:pt idx="23">
                  <c:v>1222.6897012388918</c:v>
                </c:pt>
                <c:pt idx="24">
                  <c:v>930.20173374447631</c:v>
                </c:pt>
                <c:pt idx="25">
                  <c:v>687.29751080093206</c:v>
                </c:pt>
                <c:pt idx="26">
                  <c:v>646.33695167290921</c:v>
                </c:pt>
                <c:pt idx="27">
                  <c:v>664.73801439322528</c:v>
                </c:pt>
                <c:pt idx="28">
                  <c:v>611.60709802363976</c:v>
                </c:pt>
                <c:pt idx="29">
                  <c:v>364.74756378669736</c:v>
                </c:pt>
                <c:pt idx="30">
                  <c:v>320.12690279561093</c:v>
                </c:pt>
                <c:pt idx="31">
                  <c:v>268.53231176820418</c:v>
                </c:pt>
                <c:pt idx="32">
                  <c:v>75.870677305798381</c:v>
                </c:pt>
              </c:numCache>
            </c:numRef>
          </c:val>
          <c:extLst xmlns:c16r2="http://schemas.microsoft.com/office/drawing/2015/06/chart">
            <c:ext xmlns:c16="http://schemas.microsoft.com/office/drawing/2014/chart" uri="{C3380CC4-5D6E-409C-BE32-E72D297353CC}">
              <c16:uniqueId val="{00000001-F346-4BA6-992F-59484AB80859}"/>
            </c:ext>
          </c:extLst>
        </c:ser>
        <c:dLbls>
          <c:showLegendKey val="0"/>
          <c:showVal val="0"/>
          <c:showCatName val="0"/>
          <c:showSerName val="0"/>
          <c:showPercent val="0"/>
          <c:showBubbleSize val="0"/>
        </c:dLbls>
        <c:gapWidth val="150"/>
        <c:axId val="299661368"/>
        <c:axId val="299659016"/>
      </c:barChart>
      <c:lineChart>
        <c:grouping val="standard"/>
        <c:varyColors val="0"/>
        <c:ser>
          <c:idx val="2"/>
          <c:order val="2"/>
          <c:tx>
            <c:v>SBC Total</c:v>
          </c:tx>
          <c:spPr>
            <a:ln>
              <a:solidFill>
                <a:schemeClr val="accent6">
                  <a:lumMod val="75000"/>
                </a:schemeClr>
              </a:solidFill>
              <a:prstDash val="sysDash"/>
            </a:ln>
          </c:spPr>
          <c:marker>
            <c:symbol val="none"/>
          </c:marker>
          <c:cat>
            <c:strRef>
              <c:f>'C.COMERCIAL nueva'!$C$9:$AI$9</c:f>
              <c:strCache>
                <c:ptCount val="33"/>
                <c:pt idx="0">
                  <c:v>2012 IV</c:v>
                </c:pt>
                <c:pt idx="1">
                  <c:v>2013 I</c:v>
                </c:pt>
                <c:pt idx="2">
                  <c:v>2013 II</c:v>
                </c:pt>
                <c:pt idx="3">
                  <c:v>2013 III</c:v>
                </c:pt>
                <c:pt idx="4">
                  <c:v>2013 IV</c:v>
                </c:pt>
                <c:pt idx="5">
                  <c:v>2014 I</c:v>
                </c:pt>
                <c:pt idx="6">
                  <c:v>2014 II</c:v>
                </c:pt>
                <c:pt idx="7">
                  <c:v>2014 III</c:v>
                </c:pt>
                <c:pt idx="8">
                  <c:v>2014 IV</c:v>
                </c:pt>
                <c:pt idx="9">
                  <c:v>2015 I</c:v>
                </c:pt>
                <c:pt idx="10">
                  <c:v>2015 II</c:v>
                </c:pt>
                <c:pt idx="11">
                  <c:v>2015 III</c:v>
                </c:pt>
                <c:pt idx="12">
                  <c:v>2015 IV</c:v>
                </c:pt>
                <c:pt idx="13">
                  <c:v>2016 I</c:v>
                </c:pt>
                <c:pt idx="14">
                  <c:v>2016 II</c:v>
                </c:pt>
                <c:pt idx="15">
                  <c:v>2016 III</c:v>
                </c:pt>
                <c:pt idx="16">
                  <c:v>2016 IV</c:v>
                </c:pt>
                <c:pt idx="17">
                  <c:v>2017 I</c:v>
                </c:pt>
                <c:pt idx="18">
                  <c:v>2017 II</c:v>
                </c:pt>
                <c:pt idx="19">
                  <c:v>2017 III</c:v>
                </c:pt>
                <c:pt idx="20">
                  <c:v>2017 IV</c:v>
                </c:pt>
                <c:pt idx="21">
                  <c:v>2018 I </c:v>
                </c:pt>
                <c:pt idx="22">
                  <c:v>2018 II </c:v>
                </c:pt>
                <c:pt idx="23">
                  <c:v>2018 III </c:v>
                </c:pt>
                <c:pt idx="24">
                  <c:v>2018 IV</c:v>
                </c:pt>
                <c:pt idx="25">
                  <c:v>2019 I </c:v>
                </c:pt>
                <c:pt idx="26">
                  <c:v>2019 II </c:v>
                </c:pt>
                <c:pt idx="27">
                  <c:v>2019 III </c:v>
                </c:pt>
                <c:pt idx="28">
                  <c:v>2019 IV </c:v>
                </c:pt>
                <c:pt idx="29">
                  <c:v>2020 I </c:v>
                </c:pt>
                <c:pt idx="30">
                  <c:v>2020 II </c:v>
                </c:pt>
                <c:pt idx="31">
                  <c:v>2020 III</c:v>
                </c:pt>
                <c:pt idx="32">
                  <c:v>2020 IV</c:v>
                </c:pt>
              </c:strCache>
            </c:strRef>
          </c:cat>
          <c:val>
            <c:numRef>
              <c:f>'C.COMERCIAL nueva'!$C$14:$AI$14</c:f>
              <c:numCache>
                <c:formatCode>#,##0</c:formatCode>
                <c:ptCount val="33"/>
                <c:pt idx="0">
                  <c:v>-516.22239562483173</c:v>
                </c:pt>
                <c:pt idx="1">
                  <c:v>-822.94976894487479</c:v>
                </c:pt>
                <c:pt idx="2">
                  <c:v>-612.30990176820308</c:v>
                </c:pt>
                <c:pt idx="3">
                  <c:v>-888.19392299243475</c:v>
                </c:pt>
                <c:pt idx="4">
                  <c:v>-991.54237953679399</c:v>
                </c:pt>
                <c:pt idx="5">
                  <c:v>-1405.9223531471546</c:v>
                </c:pt>
                <c:pt idx="6">
                  <c:v>-1194.667516689505</c:v>
                </c:pt>
                <c:pt idx="7">
                  <c:v>-802.22543146263547</c:v>
                </c:pt>
                <c:pt idx="8">
                  <c:v>-638.39342113938733</c:v>
                </c:pt>
                <c:pt idx="9">
                  <c:v>-74.984241390226771</c:v>
                </c:pt>
                <c:pt idx="10">
                  <c:v>138.92334267787237</c:v>
                </c:pt>
                <c:pt idx="11">
                  <c:v>329.48359077423015</c:v>
                </c:pt>
                <c:pt idx="12">
                  <c:v>806.75063723902645</c:v>
                </c:pt>
                <c:pt idx="13">
                  <c:v>1427.7882632390874</c:v>
                </c:pt>
                <c:pt idx="14">
                  <c:v>1234.0900633148767</c:v>
                </c:pt>
                <c:pt idx="15">
                  <c:v>1392.9123895523767</c:v>
                </c:pt>
                <c:pt idx="16">
                  <c:v>1564.399624966873</c:v>
                </c:pt>
                <c:pt idx="17">
                  <c:v>1720.0196937548455</c:v>
                </c:pt>
                <c:pt idx="18">
                  <c:v>2081.565946605559</c:v>
                </c:pt>
                <c:pt idx="19">
                  <c:v>2312.0577805890098</c:v>
                </c:pt>
                <c:pt idx="20">
                  <c:v>2394.474576212097</c:v>
                </c:pt>
                <c:pt idx="21">
                  <c:v>2632.200046168005</c:v>
                </c:pt>
                <c:pt idx="22">
                  <c:v>2283.0974849007944</c:v>
                </c:pt>
                <c:pt idx="23">
                  <c:v>1727.694744042713</c:v>
                </c:pt>
                <c:pt idx="24">
                  <c:v>1612.6064441276162</c:v>
                </c:pt>
                <c:pt idx="25">
                  <c:v>1549.1187844249305</c:v>
                </c:pt>
                <c:pt idx="26">
                  <c:v>1779.7290642737501</c:v>
                </c:pt>
                <c:pt idx="27">
                  <c:v>2057.0794768304631</c:v>
                </c:pt>
                <c:pt idx="28">
                  <c:v>2061.2273830328813</c:v>
                </c:pt>
                <c:pt idx="29">
                  <c:v>1437.8953847820667</c:v>
                </c:pt>
                <c:pt idx="30">
                  <c:v>1237.757537099103</c:v>
                </c:pt>
                <c:pt idx="31">
                  <c:v>1140.0872561054362</c:v>
                </c:pt>
                <c:pt idx="32">
                  <c:v>835.15523142862548</c:v>
                </c:pt>
              </c:numCache>
            </c:numRef>
          </c:val>
          <c:smooth val="0"/>
          <c:extLst xmlns:c16r2="http://schemas.microsoft.com/office/drawing/2015/06/chart">
            <c:ext xmlns:c16="http://schemas.microsoft.com/office/drawing/2014/chart" uri="{C3380CC4-5D6E-409C-BE32-E72D297353CC}">
              <c16:uniqueId val="{00000002-F346-4BA6-992F-59484AB80859}"/>
            </c:ext>
          </c:extLst>
        </c:ser>
        <c:dLbls>
          <c:showLegendKey val="0"/>
          <c:showVal val="0"/>
          <c:showCatName val="0"/>
          <c:showSerName val="0"/>
          <c:showPercent val="0"/>
          <c:showBubbleSize val="0"/>
        </c:dLbls>
        <c:marker val="1"/>
        <c:smooth val="0"/>
        <c:axId val="299661368"/>
        <c:axId val="299659016"/>
      </c:lineChart>
      <c:dateAx>
        <c:axId val="299661368"/>
        <c:scaling>
          <c:orientation val="minMax"/>
        </c:scaling>
        <c:delete val="0"/>
        <c:axPos val="b"/>
        <c:numFmt formatCode="General" sourceLinked="0"/>
        <c:majorTickMark val="out"/>
        <c:minorTickMark val="none"/>
        <c:tickLblPos val="low"/>
        <c:txPr>
          <a:bodyPr/>
          <a:lstStyle/>
          <a:p>
            <a:pPr>
              <a:defRPr sz="900"/>
            </a:pPr>
            <a:endParaRPr lang="es-ES"/>
          </a:p>
        </c:txPr>
        <c:crossAx val="299659016"/>
        <c:crosses val="autoZero"/>
        <c:auto val="0"/>
        <c:lblOffset val="100"/>
        <c:baseTimeUnit val="days"/>
        <c:majorUnit val="2"/>
        <c:minorUnit val="1"/>
      </c:dateAx>
      <c:valAx>
        <c:axId val="299659016"/>
        <c:scaling>
          <c:orientation val="minMax"/>
        </c:scaling>
        <c:delete val="0"/>
        <c:axPos val="l"/>
        <c:numFmt formatCode="#,##0" sourceLinked="1"/>
        <c:majorTickMark val="out"/>
        <c:minorTickMark val="none"/>
        <c:tickLblPos val="nextTo"/>
        <c:txPr>
          <a:bodyPr/>
          <a:lstStyle/>
          <a:p>
            <a:pPr>
              <a:defRPr sz="800"/>
            </a:pPr>
            <a:endParaRPr lang="es-ES"/>
          </a:p>
        </c:txPr>
        <c:crossAx val="299661368"/>
        <c:crosses val="autoZero"/>
        <c:crossBetween val="between"/>
      </c:valAx>
    </c:plotArea>
    <c:legend>
      <c:legendPos val="r"/>
      <c:layout>
        <c:manualLayout>
          <c:xMode val="edge"/>
          <c:yMode val="edge"/>
          <c:x val="0.35619332949235005"/>
          <c:y val="0.57266124866921753"/>
          <c:w val="0.62131336022021633"/>
          <c:h val="0.24189231554389035"/>
        </c:manualLayout>
      </c:layout>
      <c:overlay val="0"/>
    </c:legend>
    <c:plotVisOnly val="1"/>
    <c:dispBlanksAs val="gap"/>
    <c:showDLblsOverMax val="0"/>
  </c:chart>
  <c:spPr>
    <a:noFill/>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6097253036740572"/>
          <c:y val="2.8252405949256341E-2"/>
          <c:w val="0.82040090292580836"/>
          <c:h val="0.66462561971420242"/>
        </c:manualLayout>
      </c:layout>
      <c:barChart>
        <c:barDir val="col"/>
        <c:grouping val="stacked"/>
        <c:varyColors val="0"/>
        <c:ser>
          <c:idx val="0"/>
          <c:order val="0"/>
          <c:tx>
            <c:v>Consumo</c:v>
          </c:tx>
          <c:spPr>
            <a:solidFill>
              <a:srgbClr val="1F2569"/>
            </a:solidFill>
            <a:ln>
              <a:noFill/>
            </a:ln>
          </c:spPr>
          <c:invertIfNegative val="0"/>
          <c:cat>
            <c:strRef>
              <c:f>'Importaciones desglosadas'!$HY$47:$IT$47</c:f>
              <c:strCach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strCache>
            </c:strRef>
          </c:cat>
          <c:val>
            <c:numRef>
              <c:f>'Importaciones desglosadas'!$HY$48:$IT$48</c:f>
              <c:numCache>
                <c:formatCode>#,##0</c:formatCode>
                <c:ptCount val="22"/>
                <c:pt idx="0">
                  <c:v>903409</c:v>
                </c:pt>
                <c:pt idx="1">
                  <c:v>847536</c:v>
                </c:pt>
                <c:pt idx="2">
                  <c:v>457336</c:v>
                </c:pt>
                <c:pt idx="3">
                  <c:v>414141</c:v>
                </c:pt>
                <c:pt idx="4">
                  <c:v>573391</c:v>
                </c:pt>
                <c:pt idx="5">
                  <c:v>781173</c:v>
                </c:pt>
                <c:pt idx="6">
                  <c:v>960070</c:v>
                </c:pt>
                <c:pt idx="7">
                  <c:v>1197867</c:v>
                </c:pt>
                <c:pt idx="8">
                  <c:v>1598277</c:v>
                </c:pt>
                <c:pt idx="9">
                  <c:v>1520223</c:v>
                </c:pt>
                <c:pt idx="10">
                  <c:v>2025472</c:v>
                </c:pt>
                <c:pt idx="11">
                  <c:v>2514053</c:v>
                </c:pt>
                <c:pt idx="12">
                  <c:v>2653310</c:v>
                </c:pt>
                <c:pt idx="13">
                  <c:v>2825494</c:v>
                </c:pt>
                <c:pt idx="14">
                  <c:v>2928652</c:v>
                </c:pt>
                <c:pt idx="15">
                  <c:v>2682833</c:v>
                </c:pt>
                <c:pt idx="16">
                  <c:v>2500046</c:v>
                </c:pt>
                <c:pt idx="17">
                  <c:v>2844095</c:v>
                </c:pt>
                <c:pt idx="18">
                  <c:v>2804199</c:v>
                </c:pt>
                <c:pt idx="19">
                  <c:v>2684924</c:v>
                </c:pt>
                <c:pt idx="20">
                  <c:v>2452427</c:v>
                </c:pt>
                <c:pt idx="21">
                  <c:v>2436975</c:v>
                </c:pt>
              </c:numCache>
            </c:numRef>
          </c:val>
          <c:extLst xmlns:c16r2="http://schemas.microsoft.com/office/drawing/2015/06/chart">
            <c:ext xmlns:c16="http://schemas.microsoft.com/office/drawing/2014/chart" uri="{C3380CC4-5D6E-409C-BE32-E72D297353CC}">
              <c16:uniqueId val="{00000000-79C2-4BFC-A891-4C9B85BBE3C9}"/>
            </c:ext>
          </c:extLst>
        </c:ser>
        <c:ser>
          <c:idx val="1"/>
          <c:order val="1"/>
          <c:tx>
            <c:v>Capital</c:v>
          </c:tx>
          <c:spPr>
            <a:solidFill>
              <a:schemeClr val="accent6">
                <a:lumMod val="75000"/>
              </a:schemeClr>
            </a:solidFill>
          </c:spPr>
          <c:invertIfNegative val="0"/>
          <c:cat>
            <c:strRef>
              <c:f>'Importaciones desglosadas'!$HY$47:$IT$47</c:f>
              <c:strCach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strCache>
            </c:strRef>
          </c:cat>
          <c:val>
            <c:numRef>
              <c:f>'Importaciones desglosadas'!$HY$49:$IT$49</c:f>
              <c:numCache>
                <c:formatCode>#,##0</c:formatCode>
                <c:ptCount val="22"/>
                <c:pt idx="0">
                  <c:v>469739</c:v>
                </c:pt>
                <c:pt idx="1">
                  <c:v>408053</c:v>
                </c:pt>
                <c:pt idx="2">
                  <c:v>196061</c:v>
                </c:pt>
                <c:pt idx="3">
                  <c:v>162418</c:v>
                </c:pt>
                <c:pt idx="4">
                  <c:v>319890</c:v>
                </c:pt>
                <c:pt idx="5">
                  <c:v>452863</c:v>
                </c:pt>
                <c:pt idx="6">
                  <c:v>532165</c:v>
                </c:pt>
                <c:pt idx="7">
                  <c:v>718434</c:v>
                </c:pt>
                <c:pt idx="8">
                  <c:v>1362168</c:v>
                </c:pt>
                <c:pt idx="9">
                  <c:v>1093398</c:v>
                </c:pt>
                <c:pt idx="10">
                  <c:v>1448624</c:v>
                </c:pt>
                <c:pt idx="11">
                  <c:v>1600463</c:v>
                </c:pt>
                <c:pt idx="12">
                  <c:v>1560458</c:v>
                </c:pt>
                <c:pt idx="13">
                  <c:v>1933429</c:v>
                </c:pt>
                <c:pt idx="14">
                  <c:v>2115478</c:v>
                </c:pt>
                <c:pt idx="15">
                  <c:v>1815487</c:v>
                </c:pt>
                <c:pt idx="16">
                  <c:v>1557220</c:v>
                </c:pt>
                <c:pt idx="17">
                  <c:v>1122993</c:v>
                </c:pt>
                <c:pt idx="18">
                  <c:v>1155918</c:v>
                </c:pt>
                <c:pt idx="19">
                  <c:v>1115346</c:v>
                </c:pt>
                <c:pt idx="20">
                  <c:v>1097027</c:v>
                </c:pt>
                <c:pt idx="21">
                  <c:v>1119515</c:v>
                </c:pt>
              </c:numCache>
            </c:numRef>
          </c:val>
          <c:extLst xmlns:c16r2="http://schemas.microsoft.com/office/drawing/2015/06/chart">
            <c:ext xmlns:c16="http://schemas.microsoft.com/office/drawing/2014/chart" uri="{C3380CC4-5D6E-409C-BE32-E72D297353CC}">
              <c16:uniqueId val="{00000001-79C2-4BFC-A891-4C9B85BBE3C9}"/>
            </c:ext>
          </c:extLst>
        </c:ser>
        <c:ser>
          <c:idx val="2"/>
          <c:order val="2"/>
          <c:tx>
            <c:strRef>
              <c:f>'Importaciones desglosadas'!$IU$50</c:f>
              <c:strCache>
                <c:ptCount val="1"/>
                <c:pt idx="0">
                  <c:v>Petróleo, destilados y energía eléctrica</c:v>
                </c:pt>
              </c:strCache>
            </c:strRef>
          </c:tx>
          <c:spPr>
            <a:solidFill>
              <a:schemeClr val="tx2">
                <a:lumMod val="40000"/>
                <a:lumOff val="60000"/>
              </a:schemeClr>
            </a:solidFill>
          </c:spPr>
          <c:invertIfNegative val="0"/>
          <c:cat>
            <c:strRef>
              <c:f>'Importaciones desglosadas'!$HY$47:$IT$47</c:f>
              <c:strCach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strCache>
            </c:strRef>
          </c:cat>
          <c:val>
            <c:numRef>
              <c:f>'Importaciones desglosadas'!$HY$50:$IT$50</c:f>
              <c:numCache>
                <c:formatCode>#,##0</c:formatCode>
                <c:ptCount val="22"/>
                <c:pt idx="0">
                  <c:v>513194</c:v>
                </c:pt>
                <c:pt idx="1">
                  <c:v>355509</c:v>
                </c:pt>
                <c:pt idx="2">
                  <c:v>283196</c:v>
                </c:pt>
                <c:pt idx="3">
                  <c:v>464714</c:v>
                </c:pt>
                <c:pt idx="4">
                  <c:v>713468</c:v>
                </c:pt>
                <c:pt idx="5">
                  <c:v>906357</c:v>
                </c:pt>
                <c:pt idx="6">
                  <c:v>1292527</c:v>
                </c:pt>
                <c:pt idx="7">
                  <c:v>1209443</c:v>
                </c:pt>
                <c:pt idx="8">
                  <c:v>2672390</c:v>
                </c:pt>
                <c:pt idx="9">
                  <c:v>1617025</c:v>
                </c:pt>
                <c:pt idx="10">
                  <c:v>1626647</c:v>
                </c:pt>
                <c:pt idx="11">
                  <c:v>2097733</c:v>
                </c:pt>
                <c:pt idx="12">
                  <c:v>3047835</c:v>
                </c:pt>
                <c:pt idx="13">
                  <c:v>2054848</c:v>
                </c:pt>
                <c:pt idx="14">
                  <c:v>1721887</c:v>
                </c:pt>
                <c:pt idx="15">
                  <c:v>1030737</c:v>
                </c:pt>
                <c:pt idx="16">
                  <c:v>736212</c:v>
                </c:pt>
                <c:pt idx="17">
                  <c:v>931077</c:v>
                </c:pt>
                <c:pt idx="18">
                  <c:v>1157740</c:v>
                </c:pt>
                <c:pt idx="19">
                  <c:v>1002438</c:v>
                </c:pt>
                <c:pt idx="20">
                  <c:v>789931</c:v>
                </c:pt>
                <c:pt idx="21">
                  <c:v>786229</c:v>
                </c:pt>
              </c:numCache>
            </c:numRef>
          </c:val>
          <c:extLst xmlns:c16r2="http://schemas.microsoft.com/office/drawing/2015/06/chart">
            <c:ext xmlns:c16="http://schemas.microsoft.com/office/drawing/2014/chart" uri="{C3380CC4-5D6E-409C-BE32-E72D297353CC}">
              <c16:uniqueId val="{00000002-79C2-4BFC-A891-4C9B85BBE3C9}"/>
            </c:ext>
          </c:extLst>
        </c:ser>
        <c:ser>
          <c:idx val="3"/>
          <c:order val="3"/>
          <c:tx>
            <c:strRef>
              <c:f>'Importaciones desglosadas'!$IU$51</c:f>
              <c:strCache>
                <c:ptCount val="1"/>
                <c:pt idx="0">
                  <c:v>INTERMEDIOS, sin petróleo, destilados y energía eléctrica</c:v>
                </c:pt>
              </c:strCache>
            </c:strRef>
          </c:tx>
          <c:spPr>
            <a:solidFill>
              <a:schemeClr val="bg1">
                <a:lumMod val="75000"/>
              </a:schemeClr>
            </a:solidFill>
          </c:spPr>
          <c:invertIfNegative val="0"/>
          <c:cat>
            <c:strRef>
              <c:f>'Importaciones desglosadas'!$HY$47:$IT$47</c:f>
              <c:strCach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strCache>
            </c:strRef>
          </c:cat>
          <c:val>
            <c:numRef>
              <c:f>'Importaciones desglosadas'!$HY$51:$IT$51</c:f>
              <c:numCache>
                <c:formatCode>#,##0</c:formatCode>
                <c:ptCount val="22"/>
                <c:pt idx="0">
                  <c:v>1579468</c:v>
                </c:pt>
                <c:pt idx="1">
                  <c:v>1449744</c:v>
                </c:pt>
                <c:pt idx="2">
                  <c:v>1030250</c:v>
                </c:pt>
                <c:pt idx="3">
                  <c:v>1149097</c:v>
                </c:pt>
                <c:pt idx="4">
                  <c:v>1511883</c:v>
                </c:pt>
                <c:pt idx="5">
                  <c:v>1738490</c:v>
                </c:pt>
                <c:pt idx="6">
                  <c:v>2021296</c:v>
                </c:pt>
                <c:pt idx="7">
                  <c:v>2501923</c:v>
                </c:pt>
                <c:pt idx="8">
                  <c:v>3436526</c:v>
                </c:pt>
                <c:pt idx="9">
                  <c:v>2676081</c:v>
                </c:pt>
                <c:pt idx="10">
                  <c:v>3521014</c:v>
                </c:pt>
                <c:pt idx="11">
                  <c:v>4514132</c:v>
                </c:pt>
                <c:pt idx="12">
                  <c:v>4390504</c:v>
                </c:pt>
                <c:pt idx="13">
                  <c:v>4828607</c:v>
                </c:pt>
                <c:pt idx="14">
                  <c:v>4718569</c:v>
                </c:pt>
                <c:pt idx="15">
                  <c:v>3960361</c:v>
                </c:pt>
                <c:pt idx="16">
                  <c:v>3343152</c:v>
                </c:pt>
                <c:pt idx="17">
                  <c:v>3559709</c:v>
                </c:pt>
                <c:pt idx="18">
                  <c:v>3775393</c:v>
                </c:pt>
                <c:pt idx="19">
                  <c:v>3443055</c:v>
                </c:pt>
                <c:pt idx="20">
                  <c:v>3223438</c:v>
                </c:pt>
                <c:pt idx="21">
                  <c:v>3248928</c:v>
                </c:pt>
              </c:numCache>
            </c:numRef>
          </c:val>
          <c:extLst xmlns:c16r2="http://schemas.microsoft.com/office/drawing/2015/06/chart">
            <c:ext xmlns:c16="http://schemas.microsoft.com/office/drawing/2014/chart" uri="{C3380CC4-5D6E-409C-BE32-E72D297353CC}">
              <c16:uniqueId val="{00000003-79C2-4BFC-A891-4C9B85BBE3C9}"/>
            </c:ext>
          </c:extLst>
        </c:ser>
        <c:dLbls>
          <c:showLegendKey val="0"/>
          <c:showVal val="0"/>
          <c:showCatName val="0"/>
          <c:showSerName val="0"/>
          <c:showPercent val="0"/>
          <c:showBubbleSize val="0"/>
        </c:dLbls>
        <c:gapWidth val="150"/>
        <c:overlap val="100"/>
        <c:axId val="430213456"/>
        <c:axId val="430215024"/>
      </c:barChart>
      <c:catAx>
        <c:axId val="430213456"/>
        <c:scaling>
          <c:orientation val="minMax"/>
        </c:scaling>
        <c:delete val="0"/>
        <c:axPos val="b"/>
        <c:numFmt formatCode="General" sourceLinked="0"/>
        <c:majorTickMark val="out"/>
        <c:minorTickMark val="none"/>
        <c:tickLblPos val="nextTo"/>
        <c:txPr>
          <a:bodyPr/>
          <a:lstStyle/>
          <a:p>
            <a:pPr>
              <a:defRPr sz="800"/>
            </a:pPr>
            <a:endParaRPr lang="es-ES"/>
          </a:p>
        </c:txPr>
        <c:crossAx val="430215024"/>
        <c:crosses val="autoZero"/>
        <c:auto val="1"/>
        <c:lblAlgn val="ctr"/>
        <c:lblOffset val="100"/>
        <c:noMultiLvlLbl val="0"/>
      </c:catAx>
      <c:valAx>
        <c:axId val="430215024"/>
        <c:scaling>
          <c:orientation val="minMax"/>
        </c:scaling>
        <c:delete val="0"/>
        <c:axPos val="l"/>
        <c:numFmt formatCode="#,##0" sourceLinked="1"/>
        <c:majorTickMark val="out"/>
        <c:minorTickMark val="none"/>
        <c:tickLblPos val="nextTo"/>
        <c:txPr>
          <a:bodyPr/>
          <a:lstStyle/>
          <a:p>
            <a:pPr>
              <a:defRPr sz="900"/>
            </a:pPr>
            <a:endParaRPr lang="es-ES"/>
          </a:p>
        </c:txPr>
        <c:crossAx val="430213456"/>
        <c:crosses val="autoZero"/>
        <c:crossBetween val="between"/>
      </c:valAx>
    </c:plotArea>
    <c:legend>
      <c:legendPos val="r"/>
      <c:layout>
        <c:manualLayout>
          <c:xMode val="edge"/>
          <c:yMode val="edge"/>
          <c:x val="7.7631113198006196E-2"/>
          <c:y val="0.82640055409740454"/>
          <c:w val="0.91697211587083738"/>
          <c:h val="0.1712729658792651"/>
        </c:manualLayout>
      </c:layout>
      <c:overlay val="0"/>
      <c:txPr>
        <a:bodyPr/>
        <a:lstStyle/>
        <a:p>
          <a:pPr>
            <a:defRPr sz="800"/>
          </a:pPr>
          <a:endParaRPr lang="es-ES"/>
        </a:p>
      </c:txPr>
    </c:legend>
    <c:plotVisOnly val="1"/>
    <c:dispBlanksAs val="gap"/>
    <c:showDLblsOverMax val="0"/>
  </c:chart>
  <c:spPr>
    <a:noFill/>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0708573928258978"/>
          <c:y val="5.1400554097404488E-2"/>
          <c:w val="0.80268963254593229"/>
          <c:h val="0.7710454943132119"/>
        </c:manualLayout>
      </c:layout>
      <c:lineChart>
        <c:grouping val="standard"/>
        <c:varyColors val="0"/>
        <c:ser>
          <c:idx val="0"/>
          <c:order val="0"/>
          <c:tx>
            <c:v>Tasa de Empleo</c:v>
          </c:tx>
          <c:spPr>
            <a:ln>
              <a:solidFill>
                <a:srgbClr val="1F2569"/>
              </a:solidFill>
            </a:ln>
          </c:spPr>
          <c:marker>
            <c:symbol val="none"/>
          </c:marker>
          <c:cat>
            <c:strRef>
              <c:f>'empleo desempleo'!$L$120:$L$279</c:f>
              <c:strCache>
                <c:ptCount val="160"/>
                <c:pt idx="0">
                  <c:v>dic-11</c:v>
                </c:pt>
                <c:pt idx="1">
                  <c:v>ene-12</c:v>
                </c:pt>
                <c:pt idx="2">
                  <c:v>feb-12</c:v>
                </c:pt>
                <c:pt idx="3">
                  <c:v>mar-12</c:v>
                </c:pt>
                <c:pt idx="4">
                  <c:v>abr-12</c:v>
                </c:pt>
                <c:pt idx="5">
                  <c:v>may-12</c:v>
                </c:pt>
                <c:pt idx="6">
                  <c:v>jun-12</c:v>
                </c:pt>
                <c:pt idx="7">
                  <c:v>jul-12</c:v>
                </c:pt>
                <c:pt idx="8">
                  <c:v>ago-12</c:v>
                </c:pt>
                <c:pt idx="9">
                  <c:v>sep-12</c:v>
                </c:pt>
                <c:pt idx="10">
                  <c:v>oct-12</c:v>
                </c:pt>
                <c:pt idx="11">
                  <c:v>nov-12</c:v>
                </c:pt>
                <c:pt idx="12">
                  <c:v>dic-12</c:v>
                </c:pt>
                <c:pt idx="13">
                  <c:v>ene-13</c:v>
                </c:pt>
                <c:pt idx="14">
                  <c:v>feb-13</c:v>
                </c:pt>
                <c:pt idx="15">
                  <c:v>mar-13</c:v>
                </c:pt>
                <c:pt idx="16">
                  <c:v>abr-13</c:v>
                </c:pt>
                <c:pt idx="17">
                  <c:v>may-13</c:v>
                </c:pt>
                <c:pt idx="18">
                  <c:v>jun-13</c:v>
                </c:pt>
                <c:pt idx="19">
                  <c:v>jul-13</c:v>
                </c:pt>
                <c:pt idx="20">
                  <c:v>ago-13</c:v>
                </c:pt>
                <c:pt idx="21">
                  <c:v>sep-13</c:v>
                </c:pt>
                <c:pt idx="22">
                  <c:v>oct-13</c:v>
                </c:pt>
                <c:pt idx="23">
                  <c:v>nov-13</c:v>
                </c:pt>
                <c:pt idx="24">
                  <c:v>dic-13</c:v>
                </c:pt>
                <c:pt idx="25">
                  <c:v>ene-14</c:v>
                </c:pt>
                <c:pt idx="26">
                  <c:v>feb-14</c:v>
                </c:pt>
                <c:pt idx="27">
                  <c:v>mar-14</c:v>
                </c:pt>
                <c:pt idx="28">
                  <c:v>abr-14</c:v>
                </c:pt>
                <c:pt idx="29">
                  <c:v>may-14</c:v>
                </c:pt>
                <c:pt idx="30">
                  <c:v>jun-14</c:v>
                </c:pt>
                <c:pt idx="31">
                  <c:v>jul-14</c:v>
                </c:pt>
                <c:pt idx="32">
                  <c:v>ago-14</c:v>
                </c:pt>
                <c:pt idx="33">
                  <c:v>sep-14</c:v>
                </c:pt>
                <c:pt idx="34">
                  <c:v>oct-14</c:v>
                </c:pt>
                <c:pt idx="35">
                  <c:v>nov-14</c:v>
                </c:pt>
                <c:pt idx="36">
                  <c:v>dic-14</c:v>
                </c:pt>
                <c:pt idx="37">
                  <c:v>ene-15</c:v>
                </c:pt>
                <c:pt idx="38">
                  <c:v>feb-15</c:v>
                </c:pt>
                <c:pt idx="39">
                  <c:v>mar-15</c:v>
                </c:pt>
                <c:pt idx="40">
                  <c:v>abr-15</c:v>
                </c:pt>
                <c:pt idx="41">
                  <c:v>may-15</c:v>
                </c:pt>
                <c:pt idx="42">
                  <c:v>jun-15</c:v>
                </c:pt>
                <c:pt idx="43">
                  <c:v>jul-15</c:v>
                </c:pt>
                <c:pt idx="44">
                  <c:v>ago-15</c:v>
                </c:pt>
                <c:pt idx="45">
                  <c:v>sep-15</c:v>
                </c:pt>
                <c:pt idx="46">
                  <c:v>oct-15</c:v>
                </c:pt>
                <c:pt idx="47">
                  <c:v>nov-15</c:v>
                </c:pt>
                <c:pt idx="48">
                  <c:v>dic-15</c:v>
                </c:pt>
                <c:pt idx="49">
                  <c:v>ene-16</c:v>
                </c:pt>
                <c:pt idx="50">
                  <c:v>feb-16</c:v>
                </c:pt>
                <c:pt idx="51">
                  <c:v>mar-16</c:v>
                </c:pt>
                <c:pt idx="52">
                  <c:v>abr-16</c:v>
                </c:pt>
                <c:pt idx="53">
                  <c:v>may-16</c:v>
                </c:pt>
                <c:pt idx="54">
                  <c:v>jun-16</c:v>
                </c:pt>
                <c:pt idx="55">
                  <c:v>jul-16</c:v>
                </c:pt>
                <c:pt idx="56">
                  <c:v>ago-16</c:v>
                </c:pt>
                <c:pt idx="57">
                  <c:v>sep-16</c:v>
                </c:pt>
                <c:pt idx="58">
                  <c:v>oct-16</c:v>
                </c:pt>
                <c:pt idx="59">
                  <c:v>nov-16</c:v>
                </c:pt>
                <c:pt idx="60">
                  <c:v>dic-16</c:v>
                </c:pt>
                <c:pt idx="61">
                  <c:v>ene-17</c:v>
                </c:pt>
                <c:pt idx="62">
                  <c:v>feb-17</c:v>
                </c:pt>
                <c:pt idx="63">
                  <c:v>mar-17</c:v>
                </c:pt>
                <c:pt idx="64">
                  <c:v>abr-17</c:v>
                </c:pt>
                <c:pt idx="65">
                  <c:v>may-17</c:v>
                </c:pt>
                <c:pt idx="66">
                  <c:v>jun-17</c:v>
                </c:pt>
                <c:pt idx="67">
                  <c:v>jul-17</c:v>
                </c:pt>
                <c:pt idx="68">
                  <c:v>ago-17</c:v>
                </c:pt>
                <c:pt idx="69">
                  <c:v>sep-17</c:v>
                </c:pt>
                <c:pt idx="70">
                  <c:v>oct-17</c:v>
                </c:pt>
                <c:pt idx="71">
                  <c:v>nov-17</c:v>
                </c:pt>
                <c:pt idx="72">
                  <c:v>dic-17</c:v>
                </c:pt>
                <c:pt idx="73">
                  <c:v>ene-18</c:v>
                </c:pt>
                <c:pt idx="74">
                  <c:v>feb-18</c:v>
                </c:pt>
                <c:pt idx="75">
                  <c:v>mar-18</c:v>
                </c:pt>
                <c:pt idx="76">
                  <c:v>abr-18</c:v>
                </c:pt>
                <c:pt idx="77">
                  <c:v>may-18</c:v>
                </c:pt>
                <c:pt idx="78">
                  <c:v>jun-18</c:v>
                </c:pt>
                <c:pt idx="79">
                  <c:v>jul-18</c:v>
                </c:pt>
                <c:pt idx="80">
                  <c:v>ago-18</c:v>
                </c:pt>
                <c:pt idx="81">
                  <c:v>sep-18</c:v>
                </c:pt>
                <c:pt idx="82">
                  <c:v>oct-18</c:v>
                </c:pt>
                <c:pt idx="83">
                  <c:v>nov-18</c:v>
                </c:pt>
                <c:pt idx="84">
                  <c:v>dic-18</c:v>
                </c:pt>
                <c:pt idx="85">
                  <c:v>ene-19</c:v>
                </c:pt>
                <c:pt idx="86">
                  <c:v>feb-19</c:v>
                </c:pt>
                <c:pt idx="87">
                  <c:v>mar-19</c:v>
                </c:pt>
                <c:pt idx="88">
                  <c:v>abr-19</c:v>
                </c:pt>
                <c:pt idx="89">
                  <c:v>may-19</c:v>
                </c:pt>
                <c:pt idx="90">
                  <c:v>jun-19</c:v>
                </c:pt>
                <c:pt idx="91">
                  <c:v>jul-19</c:v>
                </c:pt>
                <c:pt idx="92">
                  <c:v>ago-19</c:v>
                </c:pt>
                <c:pt idx="93">
                  <c:v>sep-19</c:v>
                </c:pt>
                <c:pt idx="94">
                  <c:v>oct-19</c:v>
                </c:pt>
                <c:pt idx="95">
                  <c:v>nov-19</c:v>
                </c:pt>
                <c:pt idx="96">
                  <c:v>dic-19</c:v>
                </c:pt>
                <c:pt idx="97">
                  <c:v>ene-20</c:v>
                </c:pt>
                <c:pt idx="98">
                  <c:v>feb-20</c:v>
                </c:pt>
                <c:pt idx="99">
                  <c:v>mar-20</c:v>
                </c:pt>
                <c:pt idx="100">
                  <c:v>abr-20</c:v>
                </c:pt>
                <c:pt idx="101">
                  <c:v>may-20</c:v>
                </c:pt>
                <c:pt idx="102">
                  <c:v>jun-20</c:v>
                </c:pt>
                <c:pt idx="103">
                  <c:v>jul-20</c:v>
                </c:pt>
                <c:pt idx="104">
                  <c:v>ago-20</c:v>
                </c:pt>
                <c:pt idx="105">
                  <c:v>sep-20</c:v>
                </c:pt>
                <c:pt idx="106">
                  <c:v>oct-20</c:v>
                </c:pt>
                <c:pt idx="107">
                  <c:v>nov-20</c:v>
                </c:pt>
                <c:pt idx="108">
                  <c:v>dic-20</c:v>
                </c:pt>
                <c:pt idx="109">
                  <c:v>ene-21</c:v>
                </c:pt>
                <c:pt idx="145">
                  <c:v>ene-21</c:v>
                </c:pt>
                <c:pt idx="147">
                  <c:v>TE</c:v>
                </c:pt>
                <c:pt idx="148">
                  <c:v>TA</c:v>
                </c:pt>
                <c:pt idx="149">
                  <c:v>TD</c:v>
                </c:pt>
                <c:pt idx="150">
                  <c:v>TI</c:v>
                </c:pt>
                <c:pt idx="155">
                  <c:v>mar-20</c:v>
                </c:pt>
                <c:pt idx="156">
                  <c:v>abr-20</c:v>
                </c:pt>
                <c:pt idx="157">
                  <c:v>jun-20</c:v>
                </c:pt>
                <c:pt idx="158">
                  <c:v>oct-20</c:v>
                </c:pt>
                <c:pt idx="159">
                  <c:v>nov-20</c:v>
                </c:pt>
              </c:strCache>
            </c:strRef>
          </c:cat>
          <c:val>
            <c:numRef>
              <c:f>'empleo desempleo'!$N$120:$N$229</c:f>
              <c:numCache>
                <c:formatCode>0.00</c:formatCode>
                <c:ptCount val="110"/>
                <c:pt idx="0">
                  <c:v>60.275570287032536</c:v>
                </c:pt>
                <c:pt idx="1">
                  <c:v>59.7</c:v>
                </c:pt>
                <c:pt idx="2">
                  <c:v>59.3</c:v>
                </c:pt>
                <c:pt idx="3">
                  <c:v>59.5</c:v>
                </c:pt>
                <c:pt idx="4">
                  <c:v>60.2</c:v>
                </c:pt>
                <c:pt idx="5">
                  <c:v>59.8</c:v>
                </c:pt>
                <c:pt idx="6">
                  <c:v>59.8</c:v>
                </c:pt>
                <c:pt idx="7">
                  <c:v>59.7</c:v>
                </c:pt>
                <c:pt idx="8">
                  <c:v>60.3</c:v>
                </c:pt>
                <c:pt idx="9">
                  <c:v>59.2</c:v>
                </c:pt>
                <c:pt idx="10">
                  <c:v>60.9</c:v>
                </c:pt>
                <c:pt idx="11">
                  <c:v>60.1</c:v>
                </c:pt>
                <c:pt idx="12">
                  <c:v>60.7</c:v>
                </c:pt>
                <c:pt idx="13">
                  <c:v>58.166683999999997</c:v>
                </c:pt>
                <c:pt idx="14">
                  <c:v>59.278514999999999</c:v>
                </c:pt>
                <c:pt idx="15">
                  <c:v>59.740270000000002</c:v>
                </c:pt>
                <c:pt idx="16">
                  <c:v>59.674999999999997</c:v>
                </c:pt>
                <c:pt idx="17">
                  <c:v>59.453333999999998</c:v>
                </c:pt>
                <c:pt idx="18">
                  <c:v>59.686748999999999</c:v>
                </c:pt>
                <c:pt idx="19">
                  <c:v>58.231487999999999</c:v>
                </c:pt>
                <c:pt idx="20">
                  <c:v>59.394523</c:v>
                </c:pt>
                <c:pt idx="21">
                  <c:v>59.484760000000001</c:v>
                </c:pt>
                <c:pt idx="22">
                  <c:v>59.750605999999998</c:v>
                </c:pt>
                <c:pt idx="23">
                  <c:v>59.748531</c:v>
                </c:pt>
                <c:pt idx="24">
                  <c:v>60.557231999999999</c:v>
                </c:pt>
                <c:pt idx="25">
                  <c:v>60.536082999999998</c:v>
                </c:pt>
                <c:pt idx="26">
                  <c:v>61.107134000000002</c:v>
                </c:pt>
                <c:pt idx="27">
                  <c:v>60.143535</c:v>
                </c:pt>
                <c:pt idx="28">
                  <c:v>60.409939999999999</c:v>
                </c:pt>
                <c:pt idx="29">
                  <c:v>60.463496999999997</c:v>
                </c:pt>
                <c:pt idx="30">
                  <c:v>59.564731999999999</c:v>
                </c:pt>
                <c:pt idx="31">
                  <c:v>59.982850999999997</c:v>
                </c:pt>
                <c:pt idx="32">
                  <c:v>59.898567</c:v>
                </c:pt>
                <c:pt idx="33">
                  <c:v>60.71752</c:v>
                </c:pt>
                <c:pt idx="34">
                  <c:v>60.783358999999997</c:v>
                </c:pt>
                <c:pt idx="35">
                  <c:v>60.716434999999997</c:v>
                </c:pt>
                <c:pt idx="36">
                  <c:v>60.732971999999997</c:v>
                </c:pt>
                <c:pt idx="37">
                  <c:v>59.495902000000001</c:v>
                </c:pt>
                <c:pt idx="38">
                  <c:v>58.799590999999999</c:v>
                </c:pt>
                <c:pt idx="39">
                  <c:v>59.943348999999998</c:v>
                </c:pt>
                <c:pt idx="40">
                  <c:v>58.987582000000003</c:v>
                </c:pt>
                <c:pt idx="41">
                  <c:v>58.719175999999997</c:v>
                </c:pt>
                <c:pt idx="42">
                  <c:v>59.536982999999999</c:v>
                </c:pt>
                <c:pt idx="43">
                  <c:v>59.063844000000003</c:v>
                </c:pt>
                <c:pt idx="44">
                  <c:v>58.366343999999998</c:v>
                </c:pt>
                <c:pt idx="45">
                  <c:v>57.691982000000003</c:v>
                </c:pt>
                <c:pt idx="46">
                  <c:v>58.084121000000003</c:v>
                </c:pt>
                <c:pt idx="47">
                  <c:v>59.6</c:v>
                </c:pt>
                <c:pt idx="48">
                  <c:v>59.782749000000003</c:v>
                </c:pt>
                <c:pt idx="49">
                  <c:v>58.835165000000003</c:v>
                </c:pt>
                <c:pt idx="50">
                  <c:v>58.253521999999997</c:v>
                </c:pt>
                <c:pt idx="51">
                  <c:v>59.391793</c:v>
                </c:pt>
                <c:pt idx="52">
                  <c:v>58.116309000000001</c:v>
                </c:pt>
                <c:pt idx="53">
                  <c:v>58.244249000000003</c:v>
                </c:pt>
                <c:pt idx="54">
                  <c:v>58.478230000000003</c:v>
                </c:pt>
                <c:pt idx="55">
                  <c:v>57.773947</c:v>
                </c:pt>
                <c:pt idx="56">
                  <c:v>57.889187999999997</c:v>
                </c:pt>
                <c:pt idx="57">
                  <c:v>58.559748999999996</c:v>
                </c:pt>
                <c:pt idx="58">
                  <c:v>59.130307999999999</c:v>
                </c:pt>
                <c:pt idx="59">
                  <c:v>57.994732999999997</c:v>
                </c:pt>
                <c:pt idx="60">
                  <c:v>58.622100000000003</c:v>
                </c:pt>
                <c:pt idx="61" formatCode="0.0000">
                  <c:v>57.324295999999997</c:v>
                </c:pt>
                <c:pt idx="62">
                  <c:v>58.146039000000002</c:v>
                </c:pt>
                <c:pt idx="63">
                  <c:v>57.964512999999997</c:v>
                </c:pt>
                <c:pt idx="64">
                  <c:v>58.358044999999997</c:v>
                </c:pt>
                <c:pt idx="65">
                  <c:v>57.870987</c:v>
                </c:pt>
                <c:pt idx="66">
                  <c:v>57.343322999999998</c:v>
                </c:pt>
                <c:pt idx="67">
                  <c:v>58.291072</c:v>
                </c:pt>
                <c:pt idx="68">
                  <c:v>56.807450000000003</c:v>
                </c:pt>
                <c:pt idx="69">
                  <c:v>57.988833999999997</c:v>
                </c:pt>
                <c:pt idx="70">
                  <c:v>58.191045000000003</c:v>
                </c:pt>
                <c:pt idx="71">
                  <c:v>58.080573000000001</c:v>
                </c:pt>
                <c:pt idx="72">
                  <c:v>58.186323999999999</c:v>
                </c:pt>
                <c:pt idx="73">
                  <c:v>57.298910999999997</c:v>
                </c:pt>
                <c:pt idx="74">
                  <c:v>57.304628000000001</c:v>
                </c:pt>
                <c:pt idx="75">
                  <c:v>56.647390999999999</c:v>
                </c:pt>
                <c:pt idx="76">
                  <c:v>57.042636000000002</c:v>
                </c:pt>
                <c:pt idx="77">
                  <c:v>57.172663999999997</c:v>
                </c:pt>
                <c:pt idx="78">
                  <c:v>56.962088000000001</c:v>
                </c:pt>
                <c:pt idx="79">
                  <c:v>56.542577999999999</c:v>
                </c:pt>
                <c:pt idx="80">
                  <c:v>57.025210000000001</c:v>
                </c:pt>
                <c:pt idx="81">
                  <c:v>56.412579999999998</c:v>
                </c:pt>
                <c:pt idx="82">
                  <c:v>57.380046</c:v>
                </c:pt>
                <c:pt idx="83">
                  <c:v>58.579411</c:v>
                </c:pt>
                <c:pt idx="84">
                  <c:v>58.455492</c:v>
                </c:pt>
                <c:pt idx="85">
                  <c:v>57.566707999999998</c:v>
                </c:pt>
                <c:pt idx="86">
                  <c:v>57.106082000000001</c:v>
                </c:pt>
                <c:pt idx="87">
                  <c:v>56.160463</c:v>
                </c:pt>
                <c:pt idx="88">
                  <c:v>56.611026000000003</c:v>
                </c:pt>
                <c:pt idx="89">
                  <c:v>56.819229999999997</c:v>
                </c:pt>
                <c:pt idx="90">
                  <c:v>55.304034999999999</c:v>
                </c:pt>
                <c:pt idx="91">
                  <c:v>55.78501</c:v>
                </c:pt>
                <c:pt idx="92">
                  <c:v>56.599204</c:v>
                </c:pt>
                <c:pt idx="93">
                  <c:v>56.160533000000001</c:v>
                </c:pt>
                <c:pt idx="94">
                  <c:v>56.533766</c:v>
                </c:pt>
                <c:pt idx="95">
                  <c:v>57.157226999999999</c:v>
                </c:pt>
                <c:pt idx="96">
                  <c:v>57.725966999999997</c:v>
                </c:pt>
                <c:pt idx="97">
                  <c:v>57.463433000000002</c:v>
                </c:pt>
                <c:pt idx="98">
                  <c:v>56.350290999999999</c:v>
                </c:pt>
                <c:pt idx="99">
                  <c:v>53.1</c:v>
                </c:pt>
                <c:pt idx="100">
                  <c:v>52.1</c:v>
                </c:pt>
                <c:pt idx="101">
                  <c:v>52.9</c:v>
                </c:pt>
                <c:pt idx="102">
                  <c:v>53.6</c:v>
                </c:pt>
                <c:pt idx="103">
                  <c:v>53.7</c:v>
                </c:pt>
                <c:pt idx="104">
                  <c:v>53.6</c:v>
                </c:pt>
                <c:pt idx="105">
                  <c:v>54.1</c:v>
                </c:pt>
                <c:pt idx="106">
                  <c:v>54.5</c:v>
                </c:pt>
                <c:pt idx="107">
                  <c:v>55</c:v>
                </c:pt>
                <c:pt idx="108">
                  <c:v>54.9</c:v>
                </c:pt>
                <c:pt idx="109">
                  <c:v>55.2</c:v>
                </c:pt>
              </c:numCache>
            </c:numRef>
          </c:val>
          <c:smooth val="0"/>
          <c:extLst xmlns:c16r2="http://schemas.microsoft.com/office/drawing/2015/06/chart">
            <c:ext xmlns:c16="http://schemas.microsoft.com/office/drawing/2014/chart" uri="{C3380CC4-5D6E-409C-BE32-E72D297353CC}">
              <c16:uniqueId val="{00000000-81B0-49F4-9B8A-5DCA02A41E06}"/>
            </c:ext>
          </c:extLst>
        </c:ser>
        <c:dLbls>
          <c:showLegendKey val="0"/>
          <c:showVal val="0"/>
          <c:showCatName val="0"/>
          <c:showSerName val="0"/>
          <c:showPercent val="0"/>
          <c:showBubbleSize val="0"/>
        </c:dLbls>
        <c:marker val="1"/>
        <c:smooth val="0"/>
        <c:axId val="430207576"/>
        <c:axId val="430208752"/>
      </c:lineChart>
      <c:lineChart>
        <c:grouping val="standard"/>
        <c:varyColors val="0"/>
        <c:ser>
          <c:idx val="1"/>
          <c:order val="1"/>
          <c:tx>
            <c:v>Tasa de desempleo</c:v>
          </c:tx>
          <c:spPr>
            <a:ln>
              <a:solidFill>
                <a:schemeClr val="accent6">
                  <a:lumMod val="75000"/>
                </a:schemeClr>
              </a:solidFill>
            </a:ln>
          </c:spPr>
          <c:marker>
            <c:symbol val="none"/>
          </c:marker>
          <c:cat>
            <c:numRef>
              <c:f>'empleo desempleo'!$L$120:$L$229</c:f>
              <c:numCache>
                <c:formatCode>mmm\-yy</c:formatCode>
                <c:ptCount val="110"/>
                <c:pt idx="0">
                  <c:v>40878</c:v>
                </c:pt>
                <c:pt idx="1">
                  <c:v>40909</c:v>
                </c:pt>
                <c:pt idx="2">
                  <c:v>40940</c:v>
                </c:pt>
                <c:pt idx="3">
                  <c:v>40969</c:v>
                </c:pt>
                <c:pt idx="4">
                  <c:v>41000</c:v>
                </c:pt>
                <c:pt idx="5">
                  <c:v>41030</c:v>
                </c:pt>
                <c:pt idx="6">
                  <c:v>41061</c:v>
                </c:pt>
                <c:pt idx="7">
                  <c:v>41091</c:v>
                </c:pt>
                <c:pt idx="8">
                  <c:v>41122</c:v>
                </c:pt>
                <c:pt idx="9">
                  <c:v>41153</c:v>
                </c:pt>
                <c:pt idx="10">
                  <c:v>41183</c:v>
                </c:pt>
                <c:pt idx="11">
                  <c:v>41214</c:v>
                </c:pt>
                <c:pt idx="12">
                  <c:v>41244</c:v>
                </c:pt>
                <c:pt idx="13">
                  <c:v>41275</c:v>
                </c:pt>
                <c:pt idx="14">
                  <c:v>41306</c:v>
                </c:pt>
                <c:pt idx="15">
                  <c:v>41334</c:v>
                </c:pt>
                <c:pt idx="16">
                  <c:v>41365</c:v>
                </c:pt>
                <c:pt idx="17">
                  <c:v>41395</c:v>
                </c:pt>
                <c:pt idx="18">
                  <c:v>41426</c:v>
                </c:pt>
                <c:pt idx="19">
                  <c:v>41456</c:v>
                </c:pt>
                <c:pt idx="20">
                  <c:v>41487</c:v>
                </c:pt>
                <c:pt idx="21">
                  <c:v>41518</c:v>
                </c:pt>
                <c:pt idx="22">
                  <c:v>41548</c:v>
                </c:pt>
                <c:pt idx="23">
                  <c:v>41579</c:v>
                </c:pt>
                <c:pt idx="24">
                  <c:v>41609</c:v>
                </c:pt>
                <c:pt idx="25">
                  <c:v>41640</c:v>
                </c:pt>
                <c:pt idx="26">
                  <c:v>41671</c:v>
                </c:pt>
                <c:pt idx="27">
                  <c:v>41699</c:v>
                </c:pt>
                <c:pt idx="28">
                  <c:v>41730</c:v>
                </c:pt>
                <c:pt idx="29">
                  <c:v>41760</c:v>
                </c:pt>
                <c:pt idx="30">
                  <c:v>41791</c:v>
                </c:pt>
                <c:pt idx="31">
                  <c:v>41821</c:v>
                </c:pt>
                <c:pt idx="32">
                  <c:v>41852</c:v>
                </c:pt>
                <c:pt idx="33">
                  <c:v>41883</c:v>
                </c:pt>
                <c:pt idx="34">
                  <c:v>41913</c:v>
                </c:pt>
                <c:pt idx="35">
                  <c:v>41944</c:v>
                </c:pt>
                <c:pt idx="36">
                  <c:v>41974</c:v>
                </c:pt>
                <c:pt idx="37">
                  <c:v>42005</c:v>
                </c:pt>
                <c:pt idx="38">
                  <c:v>42036</c:v>
                </c:pt>
                <c:pt idx="39">
                  <c:v>42064</c:v>
                </c:pt>
                <c:pt idx="40">
                  <c:v>42095</c:v>
                </c:pt>
                <c:pt idx="41">
                  <c:v>42125</c:v>
                </c:pt>
                <c:pt idx="42">
                  <c:v>42156</c:v>
                </c:pt>
                <c:pt idx="43">
                  <c:v>42186</c:v>
                </c:pt>
                <c:pt idx="44">
                  <c:v>42217</c:v>
                </c:pt>
                <c:pt idx="45">
                  <c:v>42248</c:v>
                </c:pt>
                <c:pt idx="46">
                  <c:v>42278</c:v>
                </c:pt>
                <c:pt idx="47">
                  <c:v>42309</c:v>
                </c:pt>
                <c:pt idx="48">
                  <c:v>42339</c:v>
                </c:pt>
                <c:pt idx="49">
                  <c:v>42370</c:v>
                </c:pt>
                <c:pt idx="50">
                  <c:v>42401</c:v>
                </c:pt>
                <c:pt idx="51">
                  <c:v>42430</c:v>
                </c:pt>
                <c:pt idx="52">
                  <c:v>42461</c:v>
                </c:pt>
                <c:pt idx="53">
                  <c:v>42491</c:v>
                </c:pt>
                <c:pt idx="54">
                  <c:v>42522</c:v>
                </c:pt>
                <c:pt idx="55">
                  <c:v>42552</c:v>
                </c:pt>
                <c:pt idx="56">
                  <c:v>42583</c:v>
                </c:pt>
                <c:pt idx="57">
                  <c:v>42614</c:v>
                </c:pt>
                <c:pt idx="58">
                  <c:v>42644</c:v>
                </c:pt>
                <c:pt idx="59">
                  <c:v>42675</c:v>
                </c:pt>
                <c:pt idx="60">
                  <c:v>42705</c:v>
                </c:pt>
                <c:pt idx="61">
                  <c:v>42736</c:v>
                </c:pt>
                <c:pt idx="62">
                  <c:v>42767</c:v>
                </c:pt>
                <c:pt idx="63">
                  <c:v>42795</c:v>
                </c:pt>
                <c:pt idx="64">
                  <c:v>42826</c:v>
                </c:pt>
                <c:pt idx="65">
                  <c:v>42856</c:v>
                </c:pt>
                <c:pt idx="66">
                  <c:v>42887</c:v>
                </c:pt>
                <c:pt idx="67">
                  <c:v>42917</c:v>
                </c:pt>
                <c:pt idx="68">
                  <c:v>42948</c:v>
                </c:pt>
                <c:pt idx="69">
                  <c:v>42979</c:v>
                </c:pt>
                <c:pt idx="70">
                  <c:v>43009</c:v>
                </c:pt>
                <c:pt idx="71">
                  <c:v>43040</c:v>
                </c:pt>
                <c:pt idx="72">
                  <c:v>43070</c:v>
                </c:pt>
                <c:pt idx="73">
                  <c:v>43101</c:v>
                </c:pt>
                <c:pt idx="74">
                  <c:v>43132</c:v>
                </c:pt>
                <c:pt idx="75">
                  <c:v>43160</c:v>
                </c:pt>
                <c:pt idx="76">
                  <c:v>43191</c:v>
                </c:pt>
                <c:pt idx="77">
                  <c:v>43221</c:v>
                </c:pt>
                <c:pt idx="78">
                  <c:v>43252</c:v>
                </c:pt>
                <c:pt idx="79">
                  <c:v>43282</c:v>
                </c:pt>
                <c:pt idx="80">
                  <c:v>43313</c:v>
                </c:pt>
                <c:pt idx="81">
                  <c:v>43344</c:v>
                </c:pt>
                <c:pt idx="82">
                  <c:v>43374</c:v>
                </c:pt>
                <c:pt idx="83">
                  <c:v>43405</c:v>
                </c:pt>
                <c:pt idx="84">
                  <c:v>43435</c:v>
                </c:pt>
                <c:pt idx="85">
                  <c:v>43466</c:v>
                </c:pt>
                <c:pt idx="86">
                  <c:v>43497</c:v>
                </c:pt>
                <c:pt idx="87">
                  <c:v>43525</c:v>
                </c:pt>
                <c:pt idx="88">
                  <c:v>43556</c:v>
                </c:pt>
                <c:pt idx="89">
                  <c:v>43586</c:v>
                </c:pt>
                <c:pt idx="90">
                  <c:v>43617</c:v>
                </c:pt>
                <c:pt idx="91">
                  <c:v>43647</c:v>
                </c:pt>
                <c:pt idx="92">
                  <c:v>43678</c:v>
                </c:pt>
                <c:pt idx="93">
                  <c:v>43709</c:v>
                </c:pt>
                <c:pt idx="94">
                  <c:v>43739</c:v>
                </c:pt>
                <c:pt idx="95">
                  <c:v>43770</c:v>
                </c:pt>
                <c:pt idx="96">
                  <c:v>43800</c:v>
                </c:pt>
                <c:pt idx="97">
                  <c:v>43831</c:v>
                </c:pt>
                <c:pt idx="98">
                  <c:v>43862</c:v>
                </c:pt>
                <c:pt idx="99">
                  <c:v>43891</c:v>
                </c:pt>
                <c:pt idx="100">
                  <c:v>43922</c:v>
                </c:pt>
                <c:pt idx="101">
                  <c:v>43952</c:v>
                </c:pt>
                <c:pt idx="102">
                  <c:v>43983</c:v>
                </c:pt>
                <c:pt idx="103">
                  <c:v>44013</c:v>
                </c:pt>
                <c:pt idx="104">
                  <c:v>44044</c:v>
                </c:pt>
                <c:pt idx="105">
                  <c:v>44075</c:v>
                </c:pt>
                <c:pt idx="106">
                  <c:v>44105</c:v>
                </c:pt>
                <c:pt idx="107">
                  <c:v>44136</c:v>
                </c:pt>
                <c:pt idx="108">
                  <c:v>44166</c:v>
                </c:pt>
                <c:pt idx="109">
                  <c:v>44197</c:v>
                </c:pt>
              </c:numCache>
            </c:numRef>
          </c:cat>
          <c:val>
            <c:numRef>
              <c:f>'empleo desempleo'!$O$120:$O$229</c:f>
              <c:numCache>
                <c:formatCode>0.00</c:formatCode>
                <c:ptCount val="110"/>
                <c:pt idx="0">
                  <c:v>5.586222591217739</c:v>
                </c:pt>
                <c:pt idx="1">
                  <c:v>6.1</c:v>
                </c:pt>
                <c:pt idx="2">
                  <c:v>6.3</c:v>
                </c:pt>
                <c:pt idx="3">
                  <c:v>5.6</c:v>
                </c:pt>
                <c:pt idx="4">
                  <c:v>6.3</c:v>
                </c:pt>
                <c:pt idx="5">
                  <c:v>7.2</c:v>
                </c:pt>
                <c:pt idx="6">
                  <c:v>7</c:v>
                </c:pt>
                <c:pt idx="7">
                  <c:v>6.9</c:v>
                </c:pt>
                <c:pt idx="8">
                  <c:v>5.7</c:v>
                </c:pt>
                <c:pt idx="9">
                  <c:v>7.1</c:v>
                </c:pt>
                <c:pt idx="10">
                  <c:v>5.8</c:v>
                </c:pt>
                <c:pt idx="11">
                  <c:v>6.4</c:v>
                </c:pt>
                <c:pt idx="12">
                  <c:v>5.6</c:v>
                </c:pt>
                <c:pt idx="13">
                  <c:v>7.0695170000000003</c:v>
                </c:pt>
                <c:pt idx="14">
                  <c:v>6.4846320000000004</c:v>
                </c:pt>
                <c:pt idx="15">
                  <c:v>6.9384940000000004</c:v>
                </c:pt>
                <c:pt idx="16">
                  <c:v>6.8355899999999998</c:v>
                </c:pt>
                <c:pt idx="17">
                  <c:v>6.509449</c:v>
                </c:pt>
                <c:pt idx="18">
                  <c:v>6.4661869999999997</c:v>
                </c:pt>
                <c:pt idx="19">
                  <c:v>6.88375</c:v>
                </c:pt>
                <c:pt idx="20">
                  <c:v>6.0011289999999997</c:v>
                </c:pt>
                <c:pt idx="21">
                  <c:v>6.0292570000000003</c:v>
                </c:pt>
                <c:pt idx="22">
                  <c:v>6.3726909999999997</c:v>
                </c:pt>
                <c:pt idx="23">
                  <c:v>6.4240269999999997</c:v>
                </c:pt>
                <c:pt idx="24">
                  <c:v>6.0219610000000001</c:v>
                </c:pt>
                <c:pt idx="25">
                  <c:v>6.7226169999999996</c:v>
                </c:pt>
                <c:pt idx="26">
                  <c:v>7.0314420000000002</c:v>
                </c:pt>
                <c:pt idx="27">
                  <c:v>6.3320020000000001</c:v>
                </c:pt>
                <c:pt idx="28">
                  <c:v>6.8043940000000003</c:v>
                </c:pt>
                <c:pt idx="29">
                  <c:v>6.791347</c:v>
                </c:pt>
                <c:pt idx="30">
                  <c:v>6.8540299999999998</c:v>
                </c:pt>
                <c:pt idx="31">
                  <c:v>5.6832919999999998</c:v>
                </c:pt>
                <c:pt idx="32">
                  <c:v>6.7471269999999999</c:v>
                </c:pt>
                <c:pt idx="33">
                  <c:v>6.1819309999999996</c:v>
                </c:pt>
                <c:pt idx="34">
                  <c:v>6.6547739999999997</c:v>
                </c:pt>
                <c:pt idx="35">
                  <c:v>7.0068460000000004</c:v>
                </c:pt>
                <c:pt idx="36">
                  <c:v>6.4664060000000001</c:v>
                </c:pt>
                <c:pt idx="37">
                  <c:v>6.5912420000000003</c:v>
                </c:pt>
                <c:pt idx="38">
                  <c:v>7.1052920000000004</c:v>
                </c:pt>
                <c:pt idx="39">
                  <c:v>7.2560130000000003</c:v>
                </c:pt>
                <c:pt idx="40">
                  <c:v>8.1212319999999991</c:v>
                </c:pt>
                <c:pt idx="41">
                  <c:v>7.3704869999999998</c:v>
                </c:pt>
                <c:pt idx="42">
                  <c:v>7.3736430000000004</c:v>
                </c:pt>
                <c:pt idx="43">
                  <c:v>6.9688720000000002</c:v>
                </c:pt>
                <c:pt idx="44">
                  <c:v>7.6288419999999997</c:v>
                </c:pt>
                <c:pt idx="45">
                  <c:v>8.0401980000000002</c:v>
                </c:pt>
                <c:pt idx="46">
                  <c:v>8.5448120000000003</c:v>
                </c:pt>
                <c:pt idx="47">
                  <c:v>7.9</c:v>
                </c:pt>
                <c:pt idx="48">
                  <c:v>7.3875299999999999</c:v>
                </c:pt>
                <c:pt idx="49">
                  <c:v>7.7396899999999995</c:v>
                </c:pt>
                <c:pt idx="50">
                  <c:v>8.0199300000000004</c:v>
                </c:pt>
                <c:pt idx="51">
                  <c:v>8.003145</c:v>
                </c:pt>
                <c:pt idx="52">
                  <c:v>8.0592299999999994</c:v>
                </c:pt>
                <c:pt idx="53">
                  <c:v>7.8517429999999999</c:v>
                </c:pt>
                <c:pt idx="54">
                  <c:v>7.5149590000000002</c:v>
                </c:pt>
                <c:pt idx="55">
                  <c:v>8.592117</c:v>
                </c:pt>
                <c:pt idx="56">
                  <c:v>7.7161749999999998</c:v>
                </c:pt>
                <c:pt idx="57">
                  <c:v>8.3931660000000008</c:v>
                </c:pt>
                <c:pt idx="58">
                  <c:v>7.1</c:v>
                </c:pt>
                <c:pt idx="59">
                  <c:v>7.74003</c:v>
                </c:pt>
                <c:pt idx="60">
                  <c:v>7.7390090000000002</c:v>
                </c:pt>
                <c:pt idx="61">
                  <c:v>8.1662510000000008</c:v>
                </c:pt>
                <c:pt idx="62">
                  <c:v>8.208634</c:v>
                </c:pt>
                <c:pt idx="63">
                  <c:v>9.022513</c:v>
                </c:pt>
                <c:pt idx="64">
                  <c:v>8.4787370000000006</c:v>
                </c:pt>
                <c:pt idx="65">
                  <c:v>7.9734169999999995</c:v>
                </c:pt>
                <c:pt idx="66">
                  <c:v>7.8336110000000003</c:v>
                </c:pt>
                <c:pt idx="67">
                  <c:v>7.6024190000000003</c:v>
                </c:pt>
                <c:pt idx="68">
                  <c:v>7.8187720000000001</c:v>
                </c:pt>
                <c:pt idx="69">
                  <c:v>7.5848279999999999</c:v>
                </c:pt>
                <c:pt idx="70">
                  <c:v>7.7099419999999999</c:v>
                </c:pt>
                <c:pt idx="71">
                  <c:v>7.7626520000000001</c:v>
                </c:pt>
                <c:pt idx="72">
                  <c:v>6.9228430000000003</c:v>
                </c:pt>
                <c:pt idx="73">
                  <c:v>8.4774010000000004</c:v>
                </c:pt>
                <c:pt idx="74">
                  <c:v>9.3073350000000001</c:v>
                </c:pt>
                <c:pt idx="75">
                  <c:v>8.4848859999999995</c:v>
                </c:pt>
                <c:pt idx="76">
                  <c:v>8.1854460000000007</c:v>
                </c:pt>
                <c:pt idx="77">
                  <c:v>8.1241380000000003</c:v>
                </c:pt>
                <c:pt idx="78">
                  <c:v>7.9279950000000001</c:v>
                </c:pt>
                <c:pt idx="79">
                  <c:v>7.7730629999999996</c:v>
                </c:pt>
                <c:pt idx="80">
                  <c:v>9.0351099999999995</c:v>
                </c:pt>
                <c:pt idx="81">
                  <c:v>8.6542060000000003</c:v>
                </c:pt>
                <c:pt idx="82">
                  <c:v>8.622598</c:v>
                </c:pt>
                <c:pt idx="83">
                  <c:v>7.4148509999999996</c:v>
                </c:pt>
                <c:pt idx="84">
                  <c:v>8.4249700000000001</c:v>
                </c:pt>
                <c:pt idx="85">
                  <c:v>8.4130679999999991</c:v>
                </c:pt>
                <c:pt idx="86">
                  <c:v>8.4026940000000003</c:v>
                </c:pt>
                <c:pt idx="87">
                  <c:v>9.4557680000000008</c:v>
                </c:pt>
                <c:pt idx="88">
                  <c:v>7.9600530000000003</c:v>
                </c:pt>
                <c:pt idx="89">
                  <c:v>8.7666760000000004</c:v>
                </c:pt>
                <c:pt idx="90" formatCode="0.0">
                  <c:v>9.772824</c:v>
                </c:pt>
                <c:pt idx="91" formatCode="0.0">
                  <c:v>9.1303420000000006</c:v>
                </c:pt>
                <c:pt idx="92" formatCode="0.0">
                  <c:v>9.0629050000000007</c:v>
                </c:pt>
                <c:pt idx="93" formatCode="0.0">
                  <c:v>9.4743440000000003</c:v>
                </c:pt>
                <c:pt idx="94" formatCode="0.0">
                  <c:v>8.7960899999999995</c:v>
                </c:pt>
                <c:pt idx="95" formatCode="0.0">
                  <c:v>9.1968619999999994</c:v>
                </c:pt>
                <c:pt idx="96" formatCode="0.0">
                  <c:v>8.4981059999999999</c:v>
                </c:pt>
                <c:pt idx="97" formatCode="0.0">
                  <c:v>8.5031180000000006</c:v>
                </c:pt>
                <c:pt idx="98" formatCode="0.0">
                  <c:v>10.495260999999999</c:v>
                </c:pt>
                <c:pt idx="99" formatCode="0.0">
                  <c:v>10.1</c:v>
                </c:pt>
                <c:pt idx="100" formatCode="0.0">
                  <c:v>9.6999999999999993</c:v>
                </c:pt>
                <c:pt idx="101" formatCode="0.0">
                  <c:v>9.6999999999999993</c:v>
                </c:pt>
                <c:pt idx="102" formatCode="0.0">
                  <c:v>10.7</c:v>
                </c:pt>
                <c:pt idx="103" formatCode="0.0">
                  <c:v>10.6</c:v>
                </c:pt>
                <c:pt idx="104" formatCode="0.0">
                  <c:v>10.8</c:v>
                </c:pt>
                <c:pt idx="105" formatCode="0.0">
                  <c:v>11</c:v>
                </c:pt>
                <c:pt idx="106" formatCode="0.0">
                  <c:v>11.2</c:v>
                </c:pt>
                <c:pt idx="107" formatCode="0.0">
                  <c:v>10.9</c:v>
                </c:pt>
                <c:pt idx="108" formatCode="0.0">
                  <c:v>10.5</c:v>
                </c:pt>
                <c:pt idx="109" formatCode="0.0">
                  <c:v>10.7</c:v>
                </c:pt>
              </c:numCache>
            </c:numRef>
          </c:val>
          <c:smooth val="0"/>
          <c:extLst xmlns:c16r2="http://schemas.microsoft.com/office/drawing/2015/06/chart">
            <c:ext xmlns:c16="http://schemas.microsoft.com/office/drawing/2014/chart" uri="{C3380CC4-5D6E-409C-BE32-E72D297353CC}">
              <c16:uniqueId val="{00000001-81B0-49F4-9B8A-5DCA02A41E06}"/>
            </c:ext>
          </c:extLst>
        </c:ser>
        <c:dLbls>
          <c:showLegendKey val="0"/>
          <c:showVal val="0"/>
          <c:showCatName val="0"/>
          <c:showSerName val="0"/>
          <c:showPercent val="0"/>
          <c:showBubbleSize val="0"/>
        </c:dLbls>
        <c:marker val="1"/>
        <c:smooth val="0"/>
        <c:axId val="430211888"/>
        <c:axId val="430213848"/>
      </c:lineChart>
      <c:catAx>
        <c:axId val="430207576"/>
        <c:scaling>
          <c:orientation val="minMax"/>
        </c:scaling>
        <c:delete val="0"/>
        <c:axPos val="b"/>
        <c:numFmt formatCode="General" sourceLinked="1"/>
        <c:majorTickMark val="out"/>
        <c:minorTickMark val="none"/>
        <c:tickLblPos val="nextTo"/>
        <c:txPr>
          <a:bodyPr/>
          <a:lstStyle/>
          <a:p>
            <a:pPr>
              <a:defRPr sz="900" baseline="0"/>
            </a:pPr>
            <a:endParaRPr lang="es-ES"/>
          </a:p>
        </c:txPr>
        <c:crossAx val="430208752"/>
        <c:crosses val="autoZero"/>
        <c:auto val="0"/>
        <c:lblAlgn val="ctr"/>
        <c:lblOffset val="100"/>
        <c:tickLblSkip val="4"/>
        <c:tickMarkSkip val="3"/>
        <c:noMultiLvlLbl val="1"/>
      </c:catAx>
      <c:valAx>
        <c:axId val="430208752"/>
        <c:scaling>
          <c:orientation val="minMax"/>
        </c:scaling>
        <c:delete val="0"/>
        <c:axPos val="l"/>
        <c:numFmt formatCode="0.0" sourceLinked="0"/>
        <c:majorTickMark val="out"/>
        <c:minorTickMark val="none"/>
        <c:tickLblPos val="nextTo"/>
        <c:crossAx val="430207576"/>
        <c:crosses val="autoZero"/>
        <c:crossBetween val="between"/>
      </c:valAx>
      <c:valAx>
        <c:axId val="430213848"/>
        <c:scaling>
          <c:orientation val="minMax"/>
        </c:scaling>
        <c:delete val="0"/>
        <c:axPos val="r"/>
        <c:numFmt formatCode="0.0" sourceLinked="0"/>
        <c:majorTickMark val="out"/>
        <c:minorTickMark val="none"/>
        <c:tickLblPos val="nextTo"/>
        <c:crossAx val="430211888"/>
        <c:crosses val="max"/>
        <c:crossBetween val="between"/>
      </c:valAx>
      <c:dateAx>
        <c:axId val="430211888"/>
        <c:scaling>
          <c:orientation val="minMax"/>
        </c:scaling>
        <c:delete val="1"/>
        <c:axPos val="b"/>
        <c:numFmt formatCode="mmm\-yy" sourceLinked="1"/>
        <c:majorTickMark val="out"/>
        <c:minorTickMark val="none"/>
        <c:tickLblPos val="none"/>
        <c:crossAx val="430213848"/>
        <c:crosses val="autoZero"/>
        <c:auto val="1"/>
        <c:lblOffset val="100"/>
        <c:baseTimeUnit val="months"/>
      </c:dateAx>
    </c:plotArea>
    <c:legend>
      <c:legendPos val="r"/>
      <c:layout>
        <c:manualLayout>
          <c:xMode val="edge"/>
          <c:yMode val="edge"/>
          <c:x val="0.10898931572947321"/>
          <c:y val="0.68480132691746864"/>
          <c:w val="0.77754265091863561"/>
          <c:h val="0.14891586468358123"/>
        </c:manualLayout>
      </c:layout>
      <c:overlay val="0"/>
    </c:legend>
    <c:plotVisOnly val="1"/>
    <c:dispBlanksAs val="gap"/>
    <c:showDLblsOverMax val="0"/>
  </c:chart>
  <c:spPr>
    <a:noFill/>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8.8068769510320111E-2"/>
          <c:y val="4.5689381419915104E-2"/>
          <c:w val="0.66648759881346198"/>
          <c:h val="0.77590875214672239"/>
        </c:manualLayout>
      </c:layout>
      <c:barChart>
        <c:barDir val="col"/>
        <c:grouping val="stacked"/>
        <c:varyColors val="0"/>
        <c:ser>
          <c:idx val="0"/>
          <c:order val="0"/>
          <c:tx>
            <c:strRef>
              <c:f>'SUBISIDO X SECTOR nuevo'!$B$32</c:f>
              <c:strCache>
                <c:ptCount val="1"/>
                <c:pt idx="0">
                  <c:v>Comercio y Servicios</c:v>
                </c:pt>
              </c:strCache>
            </c:strRef>
          </c:tx>
          <c:spPr>
            <a:solidFill>
              <a:schemeClr val="tx2">
                <a:lumMod val="75000"/>
              </a:schemeClr>
            </a:solidFill>
          </c:spPr>
          <c:invertIfNegative val="0"/>
          <c:cat>
            <c:numRef>
              <c:f>'SUBISIDO X SECTOR nuevo'!$C$6:$AA$6</c:f>
              <c:numCache>
                <c:formatCode>mmm\-yy</c:formatCode>
                <c:ptCount val="25"/>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pt idx="23">
                  <c:v>44197</c:v>
                </c:pt>
                <c:pt idx="24">
                  <c:v>44228</c:v>
                </c:pt>
              </c:numCache>
            </c:numRef>
          </c:cat>
          <c:val>
            <c:numRef>
              <c:f>'SUBISIDO X SECTOR nuevo'!$C$32:$AA$32</c:f>
              <c:numCache>
                <c:formatCode>#,##0</c:formatCode>
                <c:ptCount val="25"/>
                <c:pt idx="0">
                  <c:v>19873</c:v>
                </c:pt>
                <c:pt idx="1">
                  <c:v>20032</c:v>
                </c:pt>
                <c:pt idx="2">
                  <c:v>19935</c:v>
                </c:pt>
                <c:pt idx="3">
                  <c:v>21528</c:v>
                </c:pt>
                <c:pt idx="4">
                  <c:v>22712</c:v>
                </c:pt>
                <c:pt idx="5">
                  <c:v>22213</c:v>
                </c:pt>
                <c:pt idx="6">
                  <c:v>22373</c:v>
                </c:pt>
                <c:pt idx="7">
                  <c:v>21695</c:v>
                </c:pt>
                <c:pt idx="8">
                  <c:v>20694</c:v>
                </c:pt>
                <c:pt idx="9">
                  <c:v>19181</c:v>
                </c:pt>
                <c:pt idx="10">
                  <c:v>18810</c:v>
                </c:pt>
                <c:pt idx="11">
                  <c:v>20148</c:v>
                </c:pt>
                <c:pt idx="12">
                  <c:v>19331</c:v>
                </c:pt>
                <c:pt idx="13">
                  <c:v>76283</c:v>
                </c:pt>
                <c:pt idx="14">
                  <c:v>125473</c:v>
                </c:pt>
                <c:pt idx="15">
                  <c:v>129316</c:v>
                </c:pt>
                <c:pt idx="16">
                  <c:v>119942</c:v>
                </c:pt>
                <c:pt idx="17">
                  <c:v>97537</c:v>
                </c:pt>
                <c:pt idx="18">
                  <c:v>67040</c:v>
                </c:pt>
                <c:pt idx="19">
                  <c:v>68753</c:v>
                </c:pt>
                <c:pt idx="20">
                  <c:v>56443</c:v>
                </c:pt>
                <c:pt idx="21">
                  <c:v>49171</c:v>
                </c:pt>
                <c:pt idx="22">
                  <c:v>47471</c:v>
                </c:pt>
                <c:pt idx="23">
                  <c:v>46649</c:v>
                </c:pt>
                <c:pt idx="24">
                  <c:v>45675</c:v>
                </c:pt>
              </c:numCache>
            </c:numRef>
          </c:val>
          <c:extLst xmlns:c16r2="http://schemas.microsoft.com/office/drawing/2015/06/chart">
            <c:ext xmlns:c16="http://schemas.microsoft.com/office/drawing/2014/chart" uri="{C3380CC4-5D6E-409C-BE32-E72D297353CC}">
              <c16:uniqueId val="{00000000-B403-40C2-8C35-A443C4DCDBF0}"/>
            </c:ext>
          </c:extLst>
        </c:ser>
        <c:ser>
          <c:idx val="1"/>
          <c:order val="1"/>
          <c:tx>
            <c:strRef>
              <c:f>'SUBISIDO X SECTOR nuevo'!$B$33</c:f>
              <c:strCache>
                <c:ptCount val="1"/>
                <c:pt idx="0">
                  <c:v>Construcción</c:v>
                </c:pt>
              </c:strCache>
            </c:strRef>
          </c:tx>
          <c:spPr>
            <a:solidFill>
              <a:schemeClr val="bg1">
                <a:lumMod val="65000"/>
              </a:schemeClr>
            </a:solidFill>
          </c:spPr>
          <c:invertIfNegative val="0"/>
          <c:cat>
            <c:numRef>
              <c:f>'SUBISIDO X SECTOR nuevo'!$C$6:$AA$6</c:f>
              <c:numCache>
                <c:formatCode>mmm\-yy</c:formatCode>
                <c:ptCount val="25"/>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pt idx="23">
                  <c:v>44197</c:v>
                </c:pt>
                <c:pt idx="24">
                  <c:v>44228</c:v>
                </c:pt>
              </c:numCache>
            </c:numRef>
          </c:cat>
          <c:val>
            <c:numRef>
              <c:f>'SUBISIDO X SECTOR nuevo'!$C$33:$AA$33</c:f>
              <c:numCache>
                <c:formatCode>#,##0</c:formatCode>
                <c:ptCount val="25"/>
                <c:pt idx="0">
                  <c:v>6800</c:v>
                </c:pt>
                <c:pt idx="1">
                  <c:v>6939</c:v>
                </c:pt>
                <c:pt idx="2">
                  <c:v>6638</c:v>
                </c:pt>
                <c:pt idx="3">
                  <c:v>6778</c:v>
                </c:pt>
                <c:pt idx="4">
                  <c:v>6847</c:v>
                </c:pt>
                <c:pt idx="5">
                  <c:v>6579</c:v>
                </c:pt>
                <c:pt idx="6">
                  <c:v>6615</c:v>
                </c:pt>
                <c:pt idx="7">
                  <c:v>6753</c:v>
                </c:pt>
                <c:pt idx="8">
                  <c:v>6577</c:v>
                </c:pt>
                <c:pt idx="9">
                  <c:v>6569</c:v>
                </c:pt>
                <c:pt idx="10">
                  <c:v>6946</c:v>
                </c:pt>
                <c:pt idx="11">
                  <c:v>7207</c:v>
                </c:pt>
                <c:pt idx="12">
                  <c:v>7083</c:v>
                </c:pt>
                <c:pt idx="13">
                  <c:v>8626</c:v>
                </c:pt>
                <c:pt idx="14">
                  <c:v>10867</c:v>
                </c:pt>
                <c:pt idx="15">
                  <c:v>10599</c:v>
                </c:pt>
                <c:pt idx="16">
                  <c:v>9490</c:v>
                </c:pt>
                <c:pt idx="17">
                  <c:v>8392</c:v>
                </c:pt>
                <c:pt idx="18">
                  <c:v>7588</c:v>
                </c:pt>
                <c:pt idx="19">
                  <c:v>7190</c:v>
                </c:pt>
                <c:pt idx="20">
                  <c:v>6879</c:v>
                </c:pt>
                <c:pt idx="21">
                  <c:v>6779</c:v>
                </c:pt>
                <c:pt idx="22">
                  <c:v>7397</c:v>
                </c:pt>
                <c:pt idx="23">
                  <c:v>7965</c:v>
                </c:pt>
                <c:pt idx="24">
                  <c:v>7579</c:v>
                </c:pt>
              </c:numCache>
            </c:numRef>
          </c:val>
          <c:extLst xmlns:c16r2="http://schemas.microsoft.com/office/drawing/2015/06/chart">
            <c:ext xmlns:c16="http://schemas.microsoft.com/office/drawing/2014/chart" uri="{C3380CC4-5D6E-409C-BE32-E72D297353CC}">
              <c16:uniqueId val="{00000001-B403-40C2-8C35-A443C4DCDBF0}"/>
            </c:ext>
          </c:extLst>
        </c:ser>
        <c:ser>
          <c:idx val="2"/>
          <c:order val="2"/>
          <c:tx>
            <c:strRef>
              <c:f>'SUBISIDO X SECTOR nuevo'!$B$34</c:f>
              <c:strCache>
                <c:ptCount val="1"/>
                <c:pt idx="0">
                  <c:v>Industrias Manufactureras</c:v>
                </c:pt>
              </c:strCache>
            </c:strRef>
          </c:tx>
          <c:spPr>
            <a:solidFill>
              <a:schemeClr val="accent1">
                <a:lumMod val="40000"/>
                <a:lumOff val="60000"/>
              </a:schemeClr>
            </a:solidFill>
          </c:spPr>
          <c:invertIfNegative val="0"/>
          <c:cat>
            <c:numRef>
              <c:f>'SUBISIDO X SECTOR nuevo'!$C$6:$AA$6</c:f>
              <c:numCache>
                <c:formatCode>mmm\-yy</c:formatCode>
                <c:ptCount val="25"/>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pt idx="23">
                  <c:v>44197</c:v>
                </c:pt>
                <c:pt idx="24">
                  <c:v>44228</c:v>
                </c:pt>
              </c:numCache>
            </c:numRef>
          </c:cat>
          <c:val>
            <c:numRef>
              <c:f>'SUBISIDO X SECTOR nuevo'!$C$34:$AA$34</c:f>
              <c:numCache>
                <c:formatCode>#,##0</c:formatCode>
                <c:ptCount val="25"/>
                <c:pt idx="0">
                  <c:v>7998</c:v>
                </c:pt>
                <c:pt idx="1">
                  <c:v>8634</c:v>
                </c:pt>
                <c:pt idx="2">
                  <c:v>7505</c:v>
                </c:pt>
                <c:pt idx="3">
                  <c:v>8238</c:v>
                </c:pt>
                <c:pt idx="4">
                  <c:v>10267</c:v>
                </c:pt>
                <c:pt idx="5">
                  <c:v>10888</c:v>
                </c:pt>
                <c:pt idx="6">
                  <c:v>9953</c:v>
                </c:pt>
                <c:pt idx="7">
                  <c:v>9189</c:v>
                </c:pt>
                <c:pt idx="8">
                  <c:v>9669</c:v>
                </c:pt>
                <c:pt idx="9">
                  <c:v>8379</c:v>
                </c:pt>
                <c:pt idx="10">
                  <c:v>8865</c:v>
                </c:pt>
                <c:pt idx="11">
                  <c:v>10511</c:v>
                </c:pt>
                <c:pt idx="12">
                  <c:v>9661</c:v>
                </c:pt>
                <c:pt idx="13">
                  <c:v>19449</c:v>
                </c:pt>
                <c:pt idx="14">
                  <c:v>29151</c:v>
                </c:pt>
                <c:pt idx="15">
                  <c:v>26966</c:v>
                </c:pt>
                <c:pt idx="16">
                  <c:v>25712</c:v>
                </c:pt>
                <c:pt idx="17">
                  <c:v>20535</c:v>
                </c:pt>
                <c:pt idx="18">
                  <c:v>14796</c:v>
                </c:pt>
                <c:pt idx="19">
                  <c:v>14712</c:v>
                </c:pt>
                <c:pt idx="20">
                  <c:v>12325</c:v>
                </c:pt>
                <c:pt idx="21">
                  <c:v>10621</c:v>
                </c:pt>
                <c:pt idx="22">
                  <c:v>10839</c:v>
                </c:pt>
                <c:pt idx="23">
                  <c:v>10412</c:v>
                </c:pt>
                <c:pt idx="24">
                  <c:v>10017</c:v>
                </c:pt>
              </c:numCache>
            </c:numRef>
          </c:val>
          <c:extLst xmlns:c16r2="http://schemas.microsoft.com/office/drawing/2015/06/chart">
            <c:ext xmlns:c16="http://schemas.microsoft.com/office/drawing/2014/chart" uri="{C3380CC4-5D6E-409C-BE32-E72D297353CC}">
              <c16:uniqueId val="{00000002-B403-40C2-8C35-A443C4DCDBF0}"/>
            </c:ext>
          </c:extLst>
        </c:ser>
        <c:ser>
          <c:idx val="3"/>
          <c:order val="3"/>
          <c:tx>
            <c:strRef>
              <c:f>'SUBISIDO X SECTOR nuevo'!$B$35</c:f>
              <c:strCache>
                <c:ptCount val="1"/>
                <c:pt idx="0">
                  <c:v>Actividades Primarias</c:v>
                </c:pt>
              </c:strCache>
            </c:strRef>
          </c:tx>
          <c:spPr>
            <a:solidFill>
              <a:schemeClr val="accent6">
                <a:lumMod val="75000"/>
              </a:schemeClr>
            </a:solidFill>
          </c:spPr>
          <c:invertIfNegative val="0"/>
          <c:cat>
            <c:numRef>
              <c:f>'SUBISIDO X SECTOR nuevo'!$C$6:$AA$6</c:f>
              <c:numCache>
                <c:formatCode>mmm\-yy</c:formatCode>
                <c:ptCount val="25"/>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pt idx="23">
                  <c:v>44197</c:v>
                </c:pt>
                <c:pt idx="24">
                  <c:v>44228</c:v>
                </c:pt>
              </c:numCache>
            </c:numRef>
          </c:cat>
          <c:val>
            <c:numRef>
              <c:f>'SUBISIDO X SECTOR nuevo'!$C$35:$AA$35</c:f>
              <c:numCache>
                <c:formatCode>#,##0</c:formatCode>
                <c:ptCount val="25"/>
                <c:pt idx="0">
                  <c:v>6859</c:v>
                </c:pt>
                <c:pt idx="1">
                  <c:v>6700</c:v>
                </c:pt>
                <c:pt idx="2">
                  <c:v>6061</c:v>
                </c:pt>
                <c:pt idx="3">
                  <c:v>5314</c:v>
                </c:pt>
                <c:pt idx="4">
                  <c:v>4962</c:v>
                </c:pt>
                <c:pt idx="5">
                  <c:v>4923</c:v>
                </c:pt>
                <c:pt idx="6">
                  <c:v>4610</c:v>
                </c:pt>
                <c:pt idx="7">
                  <c:v>4500</c:v>
                </c:pt>
                <c:pt idx="8">
                  <c:v>5786</c:v>
                </c:pt>
                <c:pt idx="9">
                  <c:v>6028</c:v>
                </c:pt>
                <c:pt idx="10">
                  <c:v>6901</c:v>
                </c:pt>
                <c:pt idx="11">
                  <c:v>7493</c:v>
                </c:pt>
                <c:pt idx="12">
                  <c:v>6988</c:v>
                </c:pt>
                <c:pt idx="13">
                  <c:v>7900</c:v>
                </c:pt>
                <c:pt idx="14">
                  <c:v>8852</c:v>
                </c:pt>
                <c:pt idx="15">
                  <c:v>7782</c:v>
                </c:pt>
                <c:pt idx="16">
                  <c:v>5750</c:v>
                </c:pt>
                <c:pt idx="17">
                  <c:v>5408</c:v>
                </c:pt>
                <c:pt idx="18">
                  <c:v>4657</c:v>
                </c:pt>
                <c:pt idx="19">
                  <c:v>4943</c:v>
                </c:pt>
                <c:pt idx="20">
                  <c:v>5724</c:v>
                </c:pt>
                <c:pt idx="21">
                  <c:v>5522</c:v>
                </c:pt>
                <c:pt idx="22">
                  <c:v>7718</c:v>
                </c:pt>
                <c:pt idx="23">
                  <c:v>7587</c:v>
                </c:pt>
                <c:pt idx="24">
                  <c:v>6786</c:v>
                </c:pt>
              </c:numCache>
            </c:numRef>
          </c:val>
          <c:extLst xmlns:c16r2="http://schemas.microsoft.com/office/drawing/2015/06/chart">
            <c:ext xmlns:c16="http://schemas.microsoft.com/office/drawing/2014/chart" uri="{C3380CC4-5D6E-409C-BE32-E72D297353CC}">
              <c16:uniqueId val="{00000003-B403-40C2-8C35-A443C4DCDBF0}"/>
            </c:ext>
          </c:extLst>
        </c:ser>
        <c:ser>
          <c:idx val="4"/>
          <c:order val="4"/>
          <c:tx>
            <c:strRef>
              <c:f>'SUBISIDO X SECTOR nuevo'!$B$36</c:f>
              <c:strCache>
                <c:ptCount val="1"/>
                <c:pt idx="0">
                  <c:v>Servicio Doméstico</c:v>
                </c:pt>
              </c:strCache>
            </c:strRef>
          </c:tx>
          <c:spPr>
            <a:solidFill>
              <a:schemeClr val="accent1"/>
            </a:solidFill>
          </c:spPr>
          <c:invertIfNegative val="0"/>
          <c:cat>
            <c:numRef>
              <c:f>'SUBISIDO X SECTOR nuevo'!$C$6:$AA$6</c:f>
              <c:numCache>
                <c:formatCode>mmm\-yy</c:formatCode>
                <c:ptCount val="25"/>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pt idx="23">
                  <c:v>44197</c:v>
                </c:pt>
                <c:pt idx="24">
                  <c:v>44228</c:v>
                </c:pt>
              </c:numCache>
            </c:numRef>
          </c:cat>
          <c:val>
            <c:numRef>
              <c:f>'SUBISIDO X SECTOR nuevo'!$C$36:$AA$36</c:f>
              <c:numCache>
                <c:formatCode>#,##0</c:formatCode>
                <c:ptCount val="25"/>
                <c:pt idx="0">
                  <c:v>2243</c:v>
                </c:pt>
                <c:pt idx="1">
                  <c:v>2287</c:v>
                </c:pt>
                <c:pt idx="2">
                  <c:v>2264</c:v>
                </c:pt>
                <c:pt idx="3">
                  <c:v>2359</c:v>
                </c:pt>
                <c:pt idx="4">
                  <c:v>2359</c:v>
                </c:pt>
                <c:pt idx="5">
                  <c:v>2378</c:v>
                </c:pt>
                <c:pt idx="6">
                  <c:v>2338</c:v>
                </c:pt>
                <c:pt idx="7">
                  <c:v>2229</c:v>
                </c:pt>
                <c:pt idx="8">
                  <c:v>2160</c:v>
                </c:pt>
                <c:pt idx="9">
                  <c:v>2104</c:v>
                </c:pt>
                <c:pt idx="10">
                  <c:v>2151</c:v>
                </c:pt>
                <c:pt idx="11">
                  <c:v>2211</c:v>
                </c:pt>
                <c:pt idx="12">
                  <c:v>2248</c:v>
                </c:pt>
                <c:pt idx="13">
                  <c:v>4550</c:v>
                </c:pt>
                <c:pt idx="14">
                  <c:v>9381</c:v>
                </c:pt>
                <c:pt idx="15">
                  <c:v>9283</c:v>
                </c:pt>
                <c:pt idx="16">
                  <c:v>8143</c:v>
                </c:pt>
                <c:pt idx="17">
                  <c:v>6364</c:v>
                </c:pt>
                <c:pt idx="18">
                  <c:v>4187</c:v>
                </c:pt>
                <c:pt idx="19">
                  <c:v>3855</c:v>
                </c:pt>
                <c:pt idx="20">
                  <c:v>3402</c:v>
                </c:pt>
                <c:pt idx="21">
                  <c:v>3352</c:v>
                </c:pt>
                <c:pt idx="22">
                  <c:v>3132</c:v>
                </c:pt>
                <c:pt idx="23">
                  <c:v>3302</c:v>
                </c:pt>
                <c:pt idx="24">
                  <c:v>3228</c:v>
                </c:pt>
              </c:numCache>
            </c:numRef>
          </c:val>
          <c:extLst xmlns:c16r2="http://schemas.microsoft.com/office/drawing/2015/06/chart">
            <c:ext xmlns:c16="http://schemas.microsoft.com/office/drawing/2014/chart" uri="{C3380CC4-5D6E-409C-BE32-E72D297353CC}">
              <c16:uniqueId val="{00000004-B403-40C2-8C35-A443C4DCDBF0}"/>
            </c:ext>
          </c:extLst>
        </c:ser>
        <c:ser>
          <c:idx val="5"/>
          <c:order val="5"/>
          <c:tx>
            <c:strRef>
              <c:f>'SUBISIDO X SECTOR nuevo'!$B$37</c:f>
              <c:strCache>
                <c:ptCount val="1"/>
                <c:pt idx="0">
                  <c:v>Otros</c:v>
                </c:pt>
              </c:strCache>
            </c:strRef>
          </c:tx>
          <c:spPr>
            <a:solidFill>
              <a:schemeClr val="bg1">
                <a:lumMod val="50000"/>
              </a:schemeClr>
            </a:solidFill>
          </c:spPr>
          <c:invertIfNegative val="0"/>
          <c:cat>
            <c:numRef>
              <c:f>'SUBISIDO X SECTOR nuevo'!$C$6:$AA$6</c:f>
              <c:numCache>
                <c:formatCode>mmm\-yy</c:formatCode>
                <c:ptCount val="25"/>
                <c:pt idx="0">
                  <c:v>43497</c:v>
                </c:pt>
                <c:pt idx="1">
                  <c:v>43525</c:v>
                </c:pt>
                <c:pt idx="2">
                  <c:v>43556</c:v>
                </c:pt>
                <c:pt idx="3">
                  <c:v>43586</c:v>
                </c:pt>
                <c:pt idx="4">
                  <c:v>43617</c:v>
                </c:pt>
                <c:pt idx="5">
                  <c:v>43647</c:v>
                </c:pt>
                <c:pt idx="6">
                  <c:v>43678</c:v>
                </c:pt>
                <c:pt idx="7">
                  <c:v>43709</c:v>
                </c:pt>
                <c:pt idx="8">
                  <c:v>43739</c:v>
                </c:pt>
                <c:pt idx="9">
                  <c:v>43770</c:v>
                </c:pt>
                <c:pt idx="10">
                  <c:v>43800</c:v>
                </c:pt>
                <c:pt idx="11">
                  <c:v>43831</c:v>
                </c:pt>
                <c:pt idx="12">
                  <c:v>43862</c:v>
                </c:pt>
                <c:pt idx="13">
                  <c:v>43891</c:v>
                </c:pt>
                <c:pt idx="14">
                  <c:v>43922</c:v>
                </c:pt>
                <c:pt idx="15">
                  <c:v>43952</c:v>
                </c:pt>
                <c:pt idx="16">
                  <c:v>43983</c:v>
                </c:pt>
                <c:pt idx="17">
                  <c:v>44013</c:v>
                </c:pt>
                <c:pt idx="18">
                  <c:v>44044</c:v>
                </c:pt>
                <c:pt idx="19">
                  <c:v>44075</c:v>
                </c:pt>
                <c:pt idx="20">
                  <c:v>44105</c:v>
                </c:pt>
                <c:pt idx="21">
                  <c:v>44136</c:v>
                </c:pt>
                <c:pt idx="22">
                  <c:v>44166</c:v>
                </c:pt>
                <c:pt idx="23">
                  <c:v>44197</c:v>
                </c:pt>
                <c:pt idx="24">
                  <c:v>44228</c:v>
                </c:pt>
              </c:numCache>
            </c:numRef>
          </c:cat>
          <c:val>
            <c:numRef>
              <c:f>'SUBISIDO X SECTOR nuevo'!$C$37:$AA$37</c:f>
              <c:numCache>
                <c:formatCode>0</c:formatCode>
                <c:ptCount val="25"/>
                <c:pt idx="0">
                  <c:v>546</c:v>
                </c:pt>
                <c:pt idx="1">
                  <c:v>668</c:v>
                </c:pt>
                <c:pt idx="2">
                  <c:v>669</c:v>
                </c:pt>
                <c:pt idx="3">
                  <c:v>647</c:v>
                </c:pt>
                <c:pt idx="4">
                  <c:v>689</c:v>
                </c:pt>
                <c:pt idx="5">
                  <c:v>643</c:v>
                </c:pt>
                <c:pt idx="6">
                  <c:v>628</c:v>
                </c:pt>
                <c:pt idx="7">
                  <c:v>580</c:v>
                </c:pt>
                <c:pt idx="8">
                  <c:v>578</c:v>
                </c:pt>
                <c:pt idx="9">
                  <c:v>595</c:v>
                </c:pt>
                <c:pt idx="10">
                  <c:v>587</c:v>
                </c:pt>
                <c:pt idx="11">
                  <c:v>588</c:v>
                </c:pt>
                <c:pt idx="12">
                  <c:v>626</c:v>
                </c:pt>
                <c:pt idx="13">
                  <c:v>1136</c:v>
                </c:pt>
                <c:pt idx="14">
                  <c:v>1864</c:v>
                </c:pt>
                <c:pt idx="15">
                  <c:v>1823</c:v>
                </c:pt>
                <c:pt idx="16">
                  <c:v>1585</c:v>
                </c:pt>
                <c:pt idx="17">
                  <c:v>1334</c:v>
                </c:pt>
                <c:pt idx="18">
                  <c:v>950</c:v>
                </c:pt>
                <c:pt idx="19">
                  <c:v>894</c:v>
                </c:pt>
                <c:pt idx="20">
                  <c:v>755</c:v>
                </c:pt>
                <c:pt idx="21" formatCode="#,##0">
                  <c:v>633</c:v>
                </c:pt>
                <c:pt idx="22" formatCode="#,##0">
                  <c:v>806</c:v>
                </c:pt>
                <c:pt idx="23" formatCode="#,##0">
                  <c:v>678</c:v>
                </c:pt>
                <c:pt idx="24" formatCode="#,##0">
                  <c:v>581</c:v>
                </c:pt>
              </c:numCache>
            </c:numRef>
          </c:val>
          <c:extLst xmlns:c16r2="http://schemas.microsoft.com/office/drawing/2015/06/chart">
            <c:ext xmlns:c16="http://schemas.microsoft.com/office/drawing/2014/chart" uri="{C3380CC4-5D6E-409C-BE32-E72D297353CC}">
              <c16:uniqueId val="{00000005-B403-40C2-8C35-A443C4DCDBF0}"/>
            </c:ext>
          </c:extLst>
        </c:ser>
        <c:dLbls>
          <c:showLegendKey val="0"/>
          <c:showVal val="0"/>
          <c:showCatName val="0"/>
          <c:showSerName val="0"/>
          <c:showPercent val="0"/>
          <c:showBubbleSize val="0"/>
        </c:dLbls>
        <c:gapWidth val="150"/>
        <c:overlap val="100"/>
        <c:axId val="430209536"/>
        <c:axId val="430208360"/>
      </c:barChart>
      <c:dateAx>
        <c:axId val="430209536"/>
        <c:scaling>
          <c:orientation val="minMax"/>
        </c:scaling>
        <c:delete val="0"/>
        <c:axPos val="b"/>
        <c:numFmt formatCode="mmm\-yy" sourceLinked="1"/>
        <c:majorTickMark val="out"/>
        <c:minorTickMark val="none"/>
        <c:tickLblPos val="nextTo"/>
        <c:txPr>
          <a:bodyPr rot="-5400000" vert="horz"/>
          <a:lstStyle/>
          <a:p>
            <a:pPr>
              <a:defRPr/>
            </a:pPr>
            <a:endParaRPr lang="es-ES"/>
          </a:p>
        </c:txPr>
        <c:crossAx val="430208360"/>
        <c:crosses val="autoZero"/>
        <c:auto val="1"/>
        <c:lblOffset val="100"/>
        <c:baseTimeUnit val="months"/>
        <c:majorUnit val="1"/>
        <c:majorTimeUnit val="months"/>
      </c:dateAx>
      <c:valAx>
        <c:axId val="430208360"/>
        <c:scaling>
          <c:orientation val="minMax"/>
        </c:scaling>
        <c:delete val="0"/>
        <c:axPos val="l"/>
        <c:numFmt formatCode="#,##0" sourceLinked="1"/>
        <c:majorTickMark val="out"/>
        <c:minorTickMark val="none"/>
        <c:tickLblPos val="nextTo"/>
        <c:crossAx val="430209536"/>
        <c:crosses val="autoZero"/>
        <c:crossBetween val="between"/>
      </c:valAx>
    </c:plotArea>
    <c:legend>
      <c:legendPos val="r"/>
      <c:layout>
        <c:manualLayout>
          <c:xMode val="edge"/>
          <c:yMode val="edge"/>
          <c:x val="0.75438661883240932"/>
          <c:y val="0.19946566864327145"/>
          <c:w val="0.24358974358974358"/>
          <c:h val="0.55580117300152299"/>
        </c:manualLayout>
      </c:layout>
      <c:overlay val="0"/>
    </c:legend>
    <c:plotVisOnly val="1"/>
    <c:dispBlanksAs val="gap"/>
    <c:showDLblsOverMax val="0"/>
  </c:chart>
  <c:spPr>
    <a:noFill/>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0341902039367329"/>
          <c:y val="3.175088285660442E-2"/>
          <c:w val="0.88091467196224182"/>
          <c:h val="0.89804848774068535"/>
        </c:manualLayout>
      </c:layout>
      <c:barChart>
        <c:barDir val="col"/>
        <c:grouping val="clustered"/>
        <c:varyColors val="0"/>
        <c:ser>
          <c:idx val="1"/>
          <c:order val="1"/>
          <c:tx>
            <c:strRef>
              <c:f>ISR!$L$142</c:f>
              <c:strCache>
                <c:ptCount val="1"/>
                <c:pt idx="0">
                  <c:v>PRIVADO</c:v>
                </c:pt>
              </c:strCache>
            </c:strRef>
          </c:tx>
          <c:spPr>
            <a:solidFill>
              <a:schemeClr val="tx2"/>
            </a:solidFill>
          </c:spPr>
          <c:invertIfNegative val="0"/>
          <c:cat>
            <c:numRef>
              <c:f>ISR!$B$213:$B$311</c:f>
              <c:numCache>
                <c:formatCode>mmm\-yy</c:formatCode>
                <c:ptCount val="99"/>
                <c:pt idx="0">
                  <c:v>41244</c:v>
                </c:pt>
                <c:pt idx="1">
                  <c:v>41275</c:v>
                </c:pt>
                <c:pt idx="2">
                  <c:v>41306</c:v>
                </c:pt>
                <c:pt idx="3">
                  <c:v>41334</c:v>
                </c:pt>
                <c:pt idx="4">
                  <c:v>41365</c:v>
                </c:pt>
                <c:pt idx="5">
                  <c:v>41395</c:v>
                </c:pt>
                <c:pt idx="6">
                  <c:v>41426</c:v>
                </c:pt>
                <c:pt idx="7">
                  <c:v>41456</c:v>
                </c:pt>
                <c:pt idx="8">
                  <c:v>41487</c:v>
                </c:pt>
                <c:pt idx="9">
                  <c:v>41518</c:v>
                </c:pt>
                <c:pt idx="10">
                  <c:v>41548</c:v>
                </c:pt>
                <c:pt idx="11">
                  <c:v>41579</c:v>
                </c:pt>
                <c:pt idx="12">
                  <c:v>41609</c:v>
                </c:pt>
                <c:pt idx="13">
                  <c:v>41640</c:v>
                </c:pt>
                <c:pt idx="14">
                  <c:v>41671</c:v>
                </c:pt>
                <c:pt idx="15">
                  <c:v>41699</c:v>
                </c:pt>
                <c:pt idx="16">
                  <c:v>41730</c:v>
                </c:pt>
                <c:pt idx="17">
                  <c:v>41760</c:v>
                </c:pt>
                <c:pt idx="18">
                  <c:v>41791</c:v>
                </c:pt>
                <c:pt idx="19">
                  <c:v>41821</c:v>
                </c:pt>
                <c:pt idx="20">
                  <c:v>41852</c:v>
                </c:pt>
                <c:pt idx="21">
                  <c:v>41883</c:v>
                </c:pt>
                <c:pt idx="22">
                  <c:v>41913</c:v>
                </c:pt>
                <c:pt idx="23">
                  <c:v>41944</c:v>
                </c:pt>
                <c:pt idx="24">
                  <c:v>41974</c:v>
                </c:pt>
                <c:pt idx="25">
                  <c:v>42005</c:v>
                </c:pt>
                <c:pt idx="26">
                  <c:v>42036</c:v>
                </c:pt>
                <c:pt idx="27">
                  <c:v>42064</c:v>
                </c:pt>
                <c:pt idx="28">
                  <c:v>42095</c:v>
                </c:pt>
                <c:pt idx="29">
                  <c:v>42125</c:v>
                </c:pt>
                <c:pt idx="30">
                  <c:v>42156</c:v>
                </c:pt>
                <c:pt idx="31">
                  <c:v>42186</c:v>
                </c:pt>
                <c:pt idx="32">
                  <c:v>42217</c:v>
                </c:pt>
                <c:pt idx="33">
                  <c:v>42248</c:v>
                </c:pt>
                <c:pt idx="34">
                  <c:v>42278</c:v>
                </c:pt>
                <c:pt idx="35">
                  <c:v>42309</c:v>
                </c:pt>
                <c:pt idx="36">
                  <c:v>42339</c:v>
                </c:pt>
                <c:pt idx="37">
                  <c:v>42370</c:v>
                </c:pt>
                <c:pt idx="38">
                  <c:v>42401</c:v>
                </c:pt>
                <c:pt idx="39">
                  <c:v>42430</c:v>
                </c:pt>
                <c:pt idx="40">
                  <c:v>42461</c:v>
                </c:pt>
                <c:pt idx="41">
                  <c:v>42491</c:v>
                </c:pt>
                <c:pt idx="42">
                  <c:v>42522</c:v>
                </c:pt>
                <c:pt idx="43">
                  <c:v>42552</c:v>
                </c:pt>
                <c:pt idx="44">
                  <c:v>42583</c:v>
                </c:pt>
                <c:pt idx="45">
                  <c:v>42614</c:v>
                </c:pt>
                <c:pt idx="46">
                  <c:v>42644</c:v>
                </c:pt>
                <c:pt idx="47">
                  <c:v>42675</c:v>
                </c:pt>
                <c:pt idx="48">
                  <c:v>42705</c:v>
                </c:pt>
                <c:pt idx="49">
                  <c:v>42736</c:v>
                </c:pt>
                <c:pt idx="50">
                  <c:v>42767</c:v>
                </c:pt>
                <c:pt idx="51">
                  <c:v>42795</c:v>
                </c:pt>
                <c:pt idx="52">
                  <c:v>42826</c:v>
                </c:pt>
                <c:pt idx="53">
                  <c:v>42856</c:v>
                </c:pt>
                <c:pt idx="54">
                  <c:v>42887</c:v>
                </c:pt>
                <c:pt idx="55">
                  <c:v>42917</c:v>
                </c:pt>
                <c:pt idx="56">
                  <c:v>42948</c:v>
                </c:pt>
                <c:pt idx="57">
                  <c:v>42979</c:v>
                </c:pt>
                <c:pt idx="58">
                  <c:v>43009</c:v>
                </c:pt>
                <c:pt idx="59">
                  <c:v>43040</c:v>
                </c:pt>
                <c:pt idx="60">
                  <c:v>43070</c:v>
                </c:pt>
                <c:pt idx="61">
                  <c:v>43101</c:v>
                </c:pt>
                <c:pt idx="62">
                  <c:v>43132</c:v>
                </c:pt>
                <c:pt idx="63">
                  <c:v>43160</c:v>
                </c:pt>
                <c:pt idx="64">
                  <c:v>43191</c:v>
                </c:pt>
                <c:pt idx="65">
                  <c:v>43221</c:v>
                </c:pt>
                <c:pt idx="66">
                  <c:v>43252</c:v>
                </c:pt>
                <c:pt idx="67">
                  <c:v>43282</c:v>
                </c:pt>
                <c:pt idx="68">
                  <c:v>43313</c:v>
                </c:pt>
                <c:pt idx="69">
                  <c:v>43344</c:v>
                </c:pt>
                <c:pt idx="70">
                  <c:v>43374</c:v>
                </c:pt>
                <c:pt idx="71">
                  <c:v>43405</c:v>
                </c:pt>
                <c:pt idx="72">
                  <c:v>43435</c:v>
                </c:pt>
                <c:pt idx="73">
                  <c:v>43466</c:v>
                </c:pt>
                <c:pt idx="74">
                  <c:v>43497</c:v>
                </c:pt>
                <c:pt idx="75">
                  <c:v>43525</c:v>
                </c:pt>
                <c:pt idx="76">
                  <c:v>43556</c:v>
                </c:pt>
                <c:pt idx="77">
                  <c:v>43586</c:v>
                </c:pt>
                <c:pt idx="78">
                  <c:v>43617</c:v>
                </c:pt>
                <c:pt idx="79">
                  <c:v>43647</c:v>
                </c:pt>
                <c:pt idx="80">
                  <c:v>43678</c:v>
                </c:pt>
                <c:pt idx="81">
                  <c:v>43709</c:v>
                </c:pt>
                <c:pt idx="82">
                  <c:v>43739</c:v>
                </c:pt>
                <c:pt idx="83">
                  <c:v>43770</c:v>
                </c:pt>
                <c:pt idx="84">
                  <c:v>43800</c:v>
                </c:pt>
                <c:pt idx="85">
                  <c:v>43831</c:v>
                </c:pt>
                <c:pt idx="86">
                  <c:v>43862</c:v>
                </c:pt>
                <c:pt idx="87">
                  <c:v>43891</c:v>
                </c:pt>
                <c:pt idx="88">
                  <c:v>43922</c:v>
                </c:pt>
                <c:pt idx="89">
                  <c:v>43952</c:v>
                </c:pt>
                <c:pt idx="90">
                  <c:v>43983</c:v>
                </c:pt>
                <c:pt idx="91">
                  <c:v>44013</c:v>
                </c:pt>
                <c:pt idx="92">
                  <c:v>44044</c:v>
                </c:pt>
                <c:pt idx="93">
                  <c:v>44075</c:v>
                </c:pt>
                <c:pt idx="94">
                  <c:v>44105</c:v>
                </c:pt>
                <c:pt idx="95">
                  <c:v>44136</c:v>
                </c:pt>
                <c:pt idx="96">
                  <c:v>44166</c:v>
                </c:pt>
                <c:pt idx="97">
                  <c:v>44197</c:v>
                </c:pt>
                <c:pt idx="98">
                  <c:v>44228</c:v>
                </c:pt>
              </c:numCache>
            </c:numRef>
          </c:cat>
          <c:val>
            <c:numRef>
              <c:f>ISR!$L$213:$L$311</c:f>
              <c:numCache>
                <c:formatCode>0.00%</c:formatCode>
                <c:ptCount val="99"/>
                <c:pt idx="0">
                  <c:v>5.3683515031384132E-2</c:v>
                </c:pt>
                <c:pt idx="1">
                  <c:v>3.2617342879872835E-2</c:v>
                </c:pt>
                <c:pt idx="2">
                  <c:v>3.0556885272059908E-2</c:v>
                </c:pt>
                <c:pt idx="3">
                  <c:v>3.40480205572955E-2</c:v>
                </c:pt>
                <c:pt idx="4">
                  <c:v>3.8887541434230677E-2</c:v>
                </c:pt>
                <c:pt idx="5">
                  <c:v>3.9961092648131746E-2</c:v>
                </c:pt>
                <c:pt idx="6">
                  <c:v>3.7867706809686208E-2</c:v>
                </c:pt>
                <c:pt idx="7">
                  <c:v>3.4370276076060025E-2</c:v>
                </c:pt>
                <c:pt idx="8">
                  <c:v>3.0548282155042461E-2</c:v>
                </c:pt>
                <c:pt idx="9">
                  <c:v>2.9990403071017191E-2</c:v>
                </c:pt>
                <c:pt idx="10">
                  <c:v>2.9383659818442487E-2</c:v>
                </c:pt>
                <c:pt idx="11">
                  <c:v>4.1567128523650299E-2</c:v>
                </c:pt>
                <c:pt idx="12">
                  <c:v>4.3345351936040277E-2</c:v>
                </c:pt>
                <c:pt idx="13">
                  <c:v>2.4730354391371279E-2</c:v>
                </c:pt>
                <c:pt idx="14">
                  <c:v>1.9664008670744249E-2</c:v>
                </c:pt>
                <c:pt idx="15">
                  <c:v>1.9802749087520333E-2</c:v>
                </c:pt>
                <c:pt idx="16">
                  <c:v>2.6459143968871723E-2</c:v>
                </c:pt>
                <c:pt idx="17">
                  <c:v>2.5954793452844793E-2</c:v>
                </c:pt>
                <c:pt idx="18">
                  <c:v>2.857813968055134E-2</c:v>
                </c:pt>
                <c:pt idx="19">
                  <c:v>6.2533651257595579E-2</c:v>
                </c:pt>
                <c:pt idx="20">
                  <c:v>6.2211271943332314E-2</c:v>
                </c:pt>
                <c:pt idx="21">
                  <c:v>6.3203664880813859E-2</c:v>
                </c:pt>
                <c:pt idx="22">
                  <c:v>6.3587839405894631E-2</c:v>
                </c:pt>
                <c:pt idx="23">
                  <c:v>5.0382262996941707E-2</c:v>
                </c:pt>
                <c:pt idx="24">
                  <c:v>3.7638043723236425E-2</c:v>
                </c:pt>
                <c:pt idx="25">
                  <c:v>4.3981655514623075E-2</c:v>
                </c:pt>
                <c:pt idx="26">
                  <c:v>4.661756890137414E-2</c:v>
                </c:pt>
                <c:pt idx="27">
                  <c:v>4.4623819677124699E-2</c:v>
                </c:pt>
                <c:pt idx="28">
                  <c:v>3.4647460197118951E-2</c:v>
                </c:pt>
                <c:pt idx="29">
                  <c:v>3.2211501937248421E-2</c:v>
                </c:pt>
                <c:pt idx="30">
                  <c:v>2.9991626703204766E-2</c:v>
                </c:pt>
                <c:pt idx="31">
                  <c:v>-1.1582452584334435E-3</c:v>
                </c:pt>
                <c:pt idx="32">
                  <c:v>-8.1907799362133105E-3</c:v>
                </c:pt>
                <c:pt idx="33">
                  <c:v>-1.0224202147083306E-3</c:v>
                </c:pt>
                <c:pt idx="34">
                  <c:v>3.6366281184085913E-3</c:v>
                </c:pt>
                <c:pt idx="35">
                  <c:v>3.4209185530245101E-3</c:v>
                </c:pt>
                <c:pt idx="36">
                  <c:v>6.9504778453519656E-3</c:v>
                </c:pt>
                <c:pt idx="37">
                  <c:v>1.2746651303471079E-2</c:v>
                </c:pt>
                <c:pt idx="38">
                  <c:v>1.0881392818280711E-2</c:v>
                </c:pt>
                <c:pt idx="39">
                  <c:v>1.0059775477474719E-2</c:v>
                </c:pt>
                <c:pt idx="40">
                  <c:v>1.2530226423389745E-2</c:v>
                </c:pt>
                <c:pt idx="41">
                  <c:v>7.6543755059983454E-3</c:v>
                </c:pt>
                <c:pt idx="42">
                  <c:v>8.4250979232871614E-3</c:v>
                </c:pt>
                <c:pt idx="43">
                  <c:v>8.6969125960285609E-3</c:v>
                </c:pt>
                <c:pt idx="44">
                  <c:v>1.6736095885405256E-2</c:v>
                </c:pt>
                <c:pt idx="45">
                  <c:v>1.6448570801959272E-2</c:v>
                </c:pt>
                <c:pt idx="46">
                  <c:v>8.913689397782365E-3</c:v>
                </c:pt>
                <c:pt idx="47">
                  <c:v>1.8932250108805837E-2</c:v>
                </c:pt>
                <c:pt idx="48">
                  <c:v>3.1205061834914893E-2</c:v>
                </c:pt>
                <c:pt idx="49">
                  <c:v>1.9768186020052703E-2</c:v>
                </c:pt>
                <c:pt idx="50">
                  <c:v>2.9063509149623412E-2</c:v>
                </c:pt>
                <c:pt idx="51">
                  <c:v>2.9445727482678929E-2</c:v>
                </c:pt>
                <c:pt idx="52">
                  <c:v>3.0250398031553161E-2</c:v>
                </c:pt>
                <c:pt idx="53">
                  <c:v>4.2071433788620105E-2</c:v>
                </c:pt>
                <c:pt idx="54">
                  <c:v>4.4485159399047403E-2</c:v>
                </c:pt>
                <c:pt idx="55">
                  <c:v>5.1300474206064095E-2</c:v>
                </c:pt>
                <c:pt idx="56">
                  <c:v>4.6937895342150648E-2</c:v>
                </c:pt>
                <c:pt idx="57">
                  <c:v>4.3153049482163475E-2</c:v>
                </c:pt>
                <c:pt idx="58">
                  <c:v>4.4246516305128658E-2</c:v>
                </c:pt>
                <c:pt idx="59">
                  <c:v>3.1536982985690853E-2</c:v>
                </c:pt>
                <c:pt idx="60">
                  <c:v>1.3596430065541787E-2</c:v>
                </c:pt>
                <c:pt idx="61">
                  <c:v>1.8548218394812022E-2</c:v>
                </c:pt>
                <c:pt idx="62">
                  <c:v>1.2412831241283229E-2</c:v>
                </c:pt>
                <c:pt idx="63">
                  <c:v>1.6615255187885536E-2</c:v>
                </c:pt>
                <c:pt idx="64">
                  <c:v>1.8123068277605903E-2</c:v>
                </c:pt>
                <c:pt idx="65">
                  <c:v>8.2708347935795956E-3</c:v>
                </c:pt>
                <c:pt idx="66">
                  <c:v>4.2099354476565765E-4</c:v>
                </c:pt>
                <c:pt idx="67">
                  <c:v>-2.1049753963914619E-2</c:v>
                </c:pt>
                <c:pt idx="68">
                  <c:v>-2.0734637830415403E-2</c:v>
                </c:pt>
                <c:pt idx="69">
                  <c:v>-1.4616657473800365E-2</c:v>
                </c:pt>
                <c:pt idx="70">
                  <c:v>-1.1005640390700178E-2</c:v>
                </c:pt>
                <c:pt idx="71">
                  <c:v>-5.9351276742581893E-3</c:v>
                </c:pt>
                <c:pt idx="72">
                  <c:v>2.6140193987755911E-3</c:v>
                </c:pt>
                <c:pt idx="73">
                  <c:v>1.0337509413295143E-2</c:v>
                </c:pt>
                <c:pt idx="74">
                  <c:v>9.3676814988288282E-3</c:v>
                </c:pt>
                <c:pt idx="75">
                  <c:v>6.6202330873732507E-3</c:v>
                </c:pt>
                <c:pt idx="76">
                  <c:v>2.9667448599421942E-3</c:v>
                </c:pt>
                <c:pt idx="77">
                  <c:v>7.0212026416407447E-3</c:v>
                </c:pt>
                <c:pt idx="78">
                  <c:v>1.0099593210828983E-2</c:v>
                </c:pt>
                <c:pt idx="79">
                  <c:v>2.757609606255218E-2</c:v>
                </c:pt>
                <c:pt idx="80">
                  <c:v>2.5941246582065647E-2</c:v>
                </c:pt>
                <c:pt idx="81">
                  <c:v>2.0500979568989663E-2</c:v>
                </c:pt>
                <c:pt idx="82">
                  <c:v>7.2332730560578096E-3</c:v>
                </c:pt>
                <c:pt idx="83">
                  <c:v>1.4579283532352161E-3</c:v>
                </c:pt>
                <c:pt idx="84">
                  <c:v>-9.8113207547170234E-3</c:v>
                </c:pt>
                <c:pt idx="85">
                  <c:v>-1.0706057731399987E-2</c:v>
                </c:pt>
                <c:pt idx="86" formatCode="0.0%">
                  <c:v>-6.6193530776579301E-3</c:v>
                </c:pt>
                <c:pt idx="87" formatCode="0.0%">
                  <c:v>-1.514009728026311E-2</c:v>
                </c:pt>
                <c:pt idx="88">
                  <c:v>-2.9442113228313915E-2</c:v>
                </c:pt>
                <c:pt idx="89">
                  <c:v>-3.1547701228772707E-2</c:v>
                </c:pt>
                <c:pt idx="90">
                  <c:v>-2.5899180669351596E-2</c:v>
                </c:pt>
                <c:pt idx="91">
                  <c:v>-3.1320062504246127E-2</c:v>
                </c:pt>
                <c:pt idx="92">
                  <c:v>-2.5695346135447439E-2</c:v>
                </c:pt>
                <c:pt idx="93">
                  <c:v>-2.6808364758313274E-2</c:v>
                </c:pt>
                <c:pt idx="94">
                  <c:v>-2.520370114625059E-2</c:v>
                </c:pt>
                <c:pt idx="95">
                  <c:v>-2.3916811091854395E-2</c:v>
                </c:pt>
                <c:pt idx="96">
                  <c:v>-2.245011086474491E-2</c:v>
                </c:pt>
                <c:pt idx="97">
                  <c:v>-2.2465753424657509E-2</c:v>
                </c:pt>
                <c:pt idx="98">
                  <c:v>-2.596688878202924E-2</c:v>
                </c:pt>
              </c:numCache>
            </c:numRef>
          </c:val>
          <c:extLst xmlns:c16r2="http://schemas.microsoft.com/office/drawing/2015/06/chart">
            <c:ext xmlns:c16="http://schemas.microsoft.com/office/drawing/2014/chart" uri="{C3380CC4-5D6E-409C-BE32-E72D297353CC}">
              <c16:uniqueId val="{00000000-53E5-4FEF-8C27-B604B8D0C5E6}"/>
            </c:ext>
          </c:extLst>
        </c:ser>
        <c:ser>
          <c:idx val="2"/>
          <c:order val="2"/>
          <c:tx>
            <c:strRef>
              <c:f>ISR!$M$142</c:f>
              <c:strCache>
                <c:ptCount val="1"/>
                <c:pt idx="0">
                  <c:v> PÚBLICO</c:v>
                </c:pt>
              </c:strCache>
            </c:strRef>
          </c:tx>
          <c:invertIfNegative val="0"/>
          <c:cat>
            <c:numRef>
              <c:f>ISR!$B$213:$B$311</c:f>
              <c:numCache>
                <c:formatCode>mmm\-yy</c:formatCode>
                <c:ptCount val="99"/>
                <c:pt idx="0">
                  <c:v>41244</c:v>
                </c:pt>
                <c:pt idx="1">
                  <c:v>41275</c:v>
                </c:pt>
                <c:pt idx="2">
                  <c:v>41306</c:v>
                </c:pt>
                <c:pt idx="3">
                  <c:v>41334</c:v>
                </c:pt>
                <c:pt idx="4">
                  <c:v>41365</c:v>
                </c:pt>
                <c:pt idx="5">
                  <c:v>41395</c:v>
                </c:pt>
                <c:pt idx="6">
                  <c:v>41426</c:v>
                </c:pt>
                <c:pt idx="7">
                  <c:v>41456</c:v>
                </c:pt>
                <c:pt idx="8">
                  <c:v>41487</c:v>
                </c:pt>
                <c:pt idx="9">
                  <c:v>41518</c:v>
                </c:pt>
                <c:pt idx="10">
                  <c:v>41548</c:v>
                </c:pt>
                <c:pt idx="11">
                  <c:v>41579</c:v>
                </c:pt>
                <c:pt idx="12">
                  <c:v>41609</c:v>
                </c:pt>
                <c:pt idx="13">
                  <c:v>41640</c:v>
                </c:pt>
                <c:pt idx="14">
                  <c:v>41671</c:v>
                </c:pt>
                <c:pt idx="15">
                  <c:v>41699</c:v>
                </c:pt>
                <c:pt idx="16">
                  <c:v>41730</c:v>
                </c:pt>
                <c:pt idx="17">
                  <c:v>41760</c:v>
                </c:pt>
                <c:pt idx="18">
                  <c:v>41791</c:v>
                </c:pt>
                <c:pt idx="19">
                  <c:v>41821</c:v>
                </c:pt>
                <c:pt idx="20">
                  <c:v>41852</c:v>
                </c:pt>
                <c:pt idx="21">
                  <c:v>41883</c:v>
                </c:pt>
                <c:pt idx="22">
                  <c:v>41913</c:v>
                </c:pt>
                <c:pt idx="23">
                  <c:v>41944</c:v>
                </c:pt>
                <c:pt idx="24">
                  <c:v>41974</c:v>
                </c:pt>
                <c:pt idx="25">
                  <c:v>42005</c:v>
                </c:pt>
                <c:pt idx="26">
                  <c:v>42036</c:v>
                </c:pt>
                <c:pt idx="27">
                  <c:v>42064</c:v>
                </c:pt>
                <c:pt idx="28">
                  <c:v>42095</c:v>
                </c:pt>
                <c:pt idx="29">
                  <c:v>42125</c:v>
                </c:pt>
                <c:pt idx="30">
                  <c:v>42156</c:v>
                </c:pt>
                <c:pt idx="31">
                  <c:v>42186</c:v>
                </c:pt>
                <c:pt idx="32">
                  <c:v>42217</c:v>
                </c:pt>
                <c:pt idx="33">
                  <c:v>42248</c:v>
                </c:pt>
                <c:pt idx="34">
                  <c:v>42278</c:v>
                </c:pt>
                <c:pt idx="35">
                  <c:v>42309</c:v>
                </c:pt>
                <c:pt idx="36">
                  <c:v>42339</c:v>
                </c:pt>
                <c:pt idx="37">
                  <c:v>42370</c:v>
                </c:pt>
                <c:pt idx="38">
                  <c:v>42401</c:v>
                </c:pt>
                <c:pt idx="39">
                  <c:v>42430</c:v>
                </c:pt>
                <c:pt idx="40">
                  <c:v>42461</c:v>
                </c:pt>
                <c:pt idx="41">
                  <c:v>42491</c:v>
                </c:pt>
                <c:pt idx="42">
                  <c:v>42522</c:v>
                </c:pt>
                <c:pt idx="43">
                  <c:v>42552</c:v>
                </c:pt>
                <c:pt idx="44">
                  <c:v>42583</c:v>
                </c:pt>
                <c:pt idx="45">
                  <c:v>42614</c:v>
                </c:pt>
                <c:pt idx="46">
                  <c:v>42644</c:v>
                </c:pt>
                <c:pt idx="47">
                  <c:v>42675</c:v>
                </c:pt>
                <c:pt idx="48">
                  <c:v>42705</c:v>
                </c:pt>
                <c:pt idx="49">
                  <c:v>42736</c:v>
                </c:pt>
                <c:pt idx="50">
                  <c:v>42767</c:v>
                </c:pt>
                <c:pt idx="51">
                  <c:v>42795</c:v>
                </c:pt>
                <c:pt idx="52">
                  <c:v>42826</c:v>
                </c:pt>
                <c:pt idx="53">
                  <c:v>42856</c:v>
                </c:pt>
                <c:pt idx="54">
                  <c:v>42887</c:v>
                </c:pt>
                <c:pt idx="55">
                  <c:v>42917</c:v>
                </c:pt>
                <c:pt idx="56">
                  <c:v>42948</c:v>
                </c:pt>
                <c:pt idx="57">
                  <c:v>42979</c:v>
                </c:pt>
                <c:pt idx="58">
                  <c:v>43009</c:v>
                </c:pt>
                <c:pt idx="59">
                  <c:v>43040</c:v>
                </c:pt>
                <c:pt idx="60">
                  <c:v>43070</c:v>
                </c:pt>
                <c:pt idx="61">
                  <c:v>43101</c:v>
                </c:pt>
                <c:pt idx="62">
                  <c:v>43132</c:v>
                </c:pt>
                <c:pt idx="63">
                  <c:v>43160</c:v>
                </c:pt>
                <c:pt idx="64">
                  <c:v>43191</c:v>
                </c:pt>
                <c:pt idx="65">
                  <c:v>43221</c:v>
                </c:pt>
                <c:pt idx="66">
                  <c:v>43252</c:v>
                </c:pt>
                <c:pt idx="67">
                  <c:v>43282</c:v>
                </c:pt>
                <c:pt idx="68">
                  <c:v>43313</c:v>
                </c:pt>
                <c:pt idx="69">
                  <c:v>43344</c:v>
                </c:pt>
                <c:pt idx="70">
                  <c:v>43374</c:v>
                </c:pt>
                <c:pt idx="71">
                  <c:v>43405</c:v>
                </c:pt>
                <c:pt idx="72">
                  <c:v>43435</c:v>
                </c:pt>
                <c:pt idx="73">
                  <c:v>43466</c:v>
                </c:pt>
                <c:pt idx="74">
                  <c:v>43497</c:v>
                </c:pt>
                <c:pt idx="75">
                  <c:v>43525</c:v>
                </c:pt>
                <c:pt idx="76">
                  <c:v>43556</c:v>
                </c:pt>
                <c:pt idx="77">
                  <c:v>43586</c:v>
                </c:pt>
                <c:pt idx="78">
                  <c:v>43617</c:v>
                </c:pt>
                <c:pt idx="79">
                  <c:v>43647</c:v>
                </c:pt>
                <c:pt idx="80">
                  <c:v>43678</c:v>
                </c:pt>
                <c:pt idx="81">
                  <c:v>43709</c:v>
                </c:pt>
                <c:pt idx="82">
                  <c:v>43739</c:v>
                </c:pt>
                <c:pt idx="83">
                  <c:v>43770</c:v>
                </c:pt>
                <c:pt idx="84">
                  <c:v>43800</c:v>
                </c:pt>
                <c:pt idx="85">
                  <c:v>43831</c:v>
                </c:pt>
                <c:pt idx="86">
                  <c:v>43862</c:v>
                </c:pt>
                <c:pt idx="87">
                  <c:v>43891</c:v>
                </c:pt>
                <c:pt idx="88">
                  <c:v>43922</c:v>
                </c:pt>
                <c:pt idx="89">
                  <c:v>43952</c:v>
                </c:pt>
                <c:pt idx="90">
                  <c:v>43983</c:v>
                </c:pt>
                <c:pt idx="91">
                  <c:v>44013</c:v>
                </c:pt>
                <c:pt idx="92">
                  <c:v>44044</c:v>
                </c:pt>
                <c:pt idx="93">
                  <c:v>44075</c:v>
                </c:pt>
                <c:pt idx="94">
                  <c:v>44105</c:v>
                </c:pt>
                <c:pt idx="95">
                  <c:v>44136</c:v>
                </c:pt>
                <c:pt idx="96">
                  <c:v>44166</c:v>
                </c:pt>
                <c:pt idx="97">
                  <c:v>44197</c:v>
                </c:pt>
                <c:pt idx="98">
                  <c:v>44228</c:v>
                </c:pt>
              </c:numCache>
            </c:numRef>
          </c:cat>
          <c:val>
            <c:numRef>
              <c:f>ISR!$M$213:$M$311</c:f>
              <c:numCache>
                <c:formatCode>0.00%</c:formatCode>
                <c:ptCount val="99"/>
                <c:pt idx="0">
                  <c:v>4.8087333092746265E-2</c:v>
                </c:pt>
                <c:pt idx="1">
                  <c:v>2.0608276549775484E-2</c:v>
                </c:pt>
                <c:pt idx="2">
                  <c:v>2.2664547963536119E-2</c:v>
                </c:pt>
                <c:pt idx="3">
                  <c:v>2.2259554808903959E-2</c:v>
                </c:pt>
                <c:pt idx="4">
                  <c:v>2.7367176281780425E-2</c:v>
                </c:pt>
                <c:pt idx="5">
                  <c:v>2.3043808559128909E-2</c:v>
                </c:pt>
                <c:pt idx="6">
                  <c:v>2.3023531403419728E-2</c:v>
                </c:pt>
                <c:pt idx="7">
                  <c:v>1.8284940319986509E-2</c:v>
                </c:pt>
                <c:pt idx="8">
                  <c:v>1.8285909595830097E-2</c:v>
                </c:pt>
                <c:pt idx="9">
                  <c:v>1.7895737874989104E-2</c:v>
                </c:pt>
                <c:pt idx="10">
                  <c:v>2.0289097875304751E-2</c:v>
                </c:pt>
                <c:pt idx="11">
                  <c:v>2.1298882681564324E-2</c:v>
                </c:pt>
                <c:pt idx="12">
                  <c:v>1.4978049410346861E-2</c:v>
                </c:pt>
                <c:pt idx="13">
                  <c:v>2.2960429897410872E-2</c:v>
                </c:pt>
                <c:pt idx="14">
                  <c:v>1.5456329735034302E-2</c:v>
                </c:pt>
                <c:pt idx="15">
                  <c:v>1.4215283483977048E-2</c:v>
                </c:pt>
                <c:pt idx="16">
                  <c:v>1.948532434432293E-2</c:v>
                </c:pt>
                <c:pt idx="17">
                  <c:v>2.087458745874593E-2</c:v>
                </c:pt>
                <c:pt idx="18">
                  <c:v>1.952672513652165E-2</c:v>
                </c:pt>
                <c:pt idx="19">
                  <c:v>2.0284312910466396E-2</c:v>
                </c:pt>
                <c:pt idx="20">
                  <c:v>2.2908450113283685E-2</c:v>
                </c:pt>
                <c:pt idx="21">
                  <c:v>2.5649736708000859E-2</c:v>
                </c:pt>
                <c:pt idx="22">
                  <c:v>2.7822821541350296E-2</c:v>
                </c:pt>
                <c:pt idx="23">
                  <c:v>2.8034188034188112E-2</c:v>
                </c:pt>
                <c:pt idx="24">
                  <c:v>2.9768467475193017E-2</c:v>
                </c:pt>
                <c:pt idx="25">
                  <c:v>1.7351162050302404E-2</c:v>
                </c:pt>
                <c:pt idx="26">
                  <c:v>1.8764596923572574E-2</c:v>
                </c:pt>
                <c:pt idx="27">
                  <c:v>2.0173377622944244E-2</c:v>
                </c:pt>
                <c:pt idx="28">
                  <c:v>1.2983870967741895E-2</c:v>
                </c:pt>
                <c:pt idx="29">
                  <c:v>1.123413885072333E-2</c:v>
                </c:pt>
                <c:pt idx="30">
                  <c:v>1.0956013634150219E-2</c:v>
                </c:pt>
                <c:pt idx="31">
                  <c:v>5.4591379450827926E-3</c:v>
                </c:pt>
                <c:pt idx="32">
                  <c:v>1.476620180475674E-3</c:v>
                </c:pt>
                <c:pt idx="33">
                  <c:v>5.2997681351441006E-3</c:v>
                </c:pt>
                <c:pt idx="34">
                  <c:v>4.7330399402141232E-3</c:v>
                </c:pt>
                <c:pt idx="35">
                  <c:v>2.6604589291652214E-3</c:v>
                </c:pt>
                <c:pt idx="36">
                  <c:v>-1.482457585241348E-3</c:v>
                </c:pt>
                <c:pt idx="37">
                  <c:v>1.494288843686431E-2</c:v>
                </c:pt>
                <c:pt idx="38">
                  <c:v>1.2885375494071205E-2</c:v>
                </c:pt>
                <c:pt idx="39">
                  <c:v>7.9415501905972796E-3</c:v>
                </c:pt>
                <c:pt idx="40">
                  <c:v>1.0429105962901142E-2</c:v>
                </c:pt>
                <c:pt idx="41">
                  <c:v>7.7525575447570105E-3</c:v>
                </c:pt>
                <c:pt idx="42">
                  <c:v>8.1881672954966511E-3</c:v>
                </c:pt>
                <c:pt idx="43">
                  <c:v>1.7179902755267262E-2</c:v>
                </c:pt>
                <c:pt idx="44">
                  <c:v>2.2116644823066967E-2</c:v>
                </c:pt>
                <c:pt idx="45">
                  <c:v>2.6441515650741376E-2</c:v>
                </c:pt>
                <c:pt idx="46">
                  <c:v>3.066115702479344E-2</c:v>
                </c:pt>
                <c:pt idx="47">
                  <c:v>3.5406301824212338E-2</c:v>
                </c:pt>
                <c:pt idx="48">
                  <c:v>3.596172880237547E-2</c:v>
                </c:pt>
                <c:pt idx="49">
                  <c:v>6.9374855469050978E-3</c:v>
                </c:pt>
                <c:pt idx="50">
                  <c:v>1.3736049324904354E-2</c:v>
                </c:pt>
                <c:pt idx="51">
                  <c:v>1.6467065868263298E-2</c:v>
                </c:pt>
                <c:pt idx="52">
                  <c:v>1.6703435234793451E-2</c:v>
                </c:pt>
                <c:pt idx="53">
                  <c:v>2.363391228487588E-2</c:v>
                </c:pt>
                <c:pt idx="54">
                  <c:v>2.7549964169121699E-2</c:v>
                </c:pt>
                <c:pt idx="55">
                  <c:v>2.7087316762268943E-2</c:v>
                </c:pt>
                <c:pt idx="56">
                  <c:v>2.5564994390126605E-2</c:v>
                </c:pt>
                <c:pt idx="57">
                  <c:v>2.1828103683492417E-2</c:v>
                </c:pt>
                <c:pt idx="58">
                  <c:v>1.9565391708764368E-2</c:v>
                </c:pt>
                <c:pt idx="59">
                  <c:v>1.4895491310963349E-2</c:v>
                </c:pt>
                <c:pt idx="60">
                  <c:v>1.2420382165605037E-2</c:v>
                </c:pt>
                <c:pt idx="61">
                  <c:v>1.2248334991961984E-2</c:v>
                </c:pt>
                <c:pt idx="62">
                  <c:v>8.8536453922549718E-3</c:v>
                </c:pt>
                <c:pt idx="63">
                  <c:v>1.3487326563832225E-2</c:v>
                </c:pt>
                <c:pt idx="64">
                  <c:v>1.6738995660260381E-2</c:v>
                </c:pt>
                <c:pt idx="65">
                  <c:v>9.2198032075616609E-3</c:v>
                </c:pt>
                <c:pt idx="66">
                  <c:v>-4.6493607129016734E-4</c:v>
                </c:pt>
                <c:pt idx="67">
                  <c:v>-2.4821594787464152E-3</c:v>
                </c:pt>
                <c:pt idx="68">
                  <c:v>-2.3442994451824406E-3</c:v>
                </c:pt>
                <c:pt idx="69">
                  <c:v>-8.638969606533653E-4</c:v>
                </c:pt>
                <c:pt idx="70">
                  <c:v>7.0782540306724151E-4</c:v>
                </c:pt>
                <c:pt idx="71">
                  <c:v>1.0258028880296699E-3</c:v>
                </c:pt>
                <c:pt idx="72">
                  <c:v>1.8087448883297164E-3</c:v>
                </c:pt>
                <c:pt idx="73">
                  <c:v>2.0797095969144586E-2</c:v>
                </c:pt>
                <c:pt idx="74">
                  <c:v>2.0146520146520297E-2</c:v>
                </c:pt>
                <c:pt idx="75">
                  <c:v>1.6902485659655797E-2</c:v>
                </c:pt>
                <c:pt idx="76">
                  <c:v>1.3109756097561043E-2</c:v>
                </c:pt>
                <c:pt idx="77">
                  <c:v>1.7349915553508621E-2</c:v>
                </c:pt>
                <c:pt idx="78">
                  <c:v>2.1241956740832402E-2</c:v>
                </c:pt>
                <c:pt idx="79">
                  <c:v>2.3639191290824257E-2</c:v>
                </c:pt>
                <c:pt idx="80">
                  <c:v>2.1853215320748909E-2</c:v>
                </c:pt>
                <c:pt idx="81">
                  <c:v>2.0201226222292146E-2</c:v>
                </c:pt>
                <c:pt idx="82">
                  <c:v>1.5168186104998371E-2</c:v>
                </c:pt>
                <c:pt idx="83">
                  <c:v>1.4110042566608971E-2</c:v>
                </c:pt>
                <c:pt idx="84">
                  <c:v>1.0440379935630739E-2</c:v>
                </c:pt>
                <c:pt idx="85">
                  <c:v>6.297229219143663E-3</c:v>
                </c:pt>
                <c:pt idx="86">
                  <c:v>1.0547576301615846E-2</c:v>
                </c:pt>
                <c:pt idx="87">
                  <c:v>3.1588447653427831E-3</c:v>
                </c:pt>
                <c:pt idx="88" formatCode="#,#00%">
                  <c:v>-2.9190490520613843E-2</c:v>
                </c:pt>
                <c:pt idx="89" formatCode="#,#00%">
                  <c:v>-3.0938726230003155E-2</c:v>
                </c:pt>
                <c:pt idx="90" formatCode="#,#00%">
                  <c:v>-7.8949366127685217E-3</c:v>
                </c:pt>
                <c:pt idx="91" formatCode="#,#00%">
                  <c:v>-1.0103312063202585E-2</c:v>
                </c:pt>
                <c:pt idx="92" formatCode="#,#00%">
                  <c:v>-6.5154070213091497E-3</c:v>
                </c:pt>
                <c:pt idx="93" formatCode="#,#00%">
                  <c:v>-7.1654210647967842E-3</c:v>
                </c:pt>
                <c:pt idx="94" formatCode="#,#00%">
                  <c:v>-5.1869629170858689E-3</c:v>
                </c:pt>
                <c:pt idx="95" formatCode="#,#00%">
                  <c:v>-3.7310532452391465E-3</c:v>
                </c:pt>
                <c:pt idx="96" formatCode="#,#00%">
                  <c:v>-2.1752641392168703E-3</c:v>
                </c:pt>
                <c:pt idx="97" formatCode="#,#00%">
                  <c:v>-2.5325774865641026E-2</c:v>
                </c:pt>
                <c:pt idx="98" formatCode="#,#00%">
                  <c:v>-2.7907321045229194E-2</c:v>
                </c:pt>
              </c:numCache>
            </c:numRef>
          </c:val>
          <c:extLst xmlns:c16r2="http://schemas.microsoft.com/office/drawing/2015/06/chart">
            <c:ext xmlns:c16="http://schemas.microsoft.com/office/drawing/2014/chart" uri="{C3380CC4-5D6E-409C-BE32-E72D297353CC}">
              <c16:uniqueId val="{00000001-53E5-4FEF-8C27-B604B8D0C5E6}"/>
            </c:ext>
          </c:extLst>
        </c:ser>
        <c:dLbls>
          <c:showLegendKey val="0"/>
          <c:showVal val="0"/>
          <c:showCatName val="0"/>
          <c:showSerName val="0"/>
          <c:showPercent val="0"/>
          <c:showBubbleSize val="0"/>
        </c:dLbls>
        <c:gapWidth val="150"/>
        <c:axId val="430209928"/>
        <c:axId val="430210320"/>
      </c:barChart>
      <c:lineChart>
        <c:grouping val="standard"/>
        <c:varyColors val="0"/>
        <c:ser>
          <c:idx val="0"/>
          <c:order val="0"/>
          <c:tx>
            <c:strRef>
              <c:f>ISR!$K$142</c:f>
              <c:strCache>
                <c:ptCount val="1"/>
                <c:pt idx="0">
                  <c:v>GENERAL</c:v>
                </c:pt>
              </c:strCache>
            </c:strRef>
          </c:tx>
          <c:spPr>
            <a:ln>
              <a:solidFill>
                <a:schemeClr val="accent6">
                  <a:lumMod val="75000"/>
                </a:schemeClr>
              </a:solidFill>
              <a:prstDash val="sysDash"/>
            </a:ln>
          </c:spPr>
          <c:marker>
            <c:symbol val="none"/>
          </c:marker>
          <c:cat>
            <c:numRef>
              <c:f>ISR!$B$213:$B$311</c:f>
              <c:numCache>
                <c:formatCode>mmm\-yy</c:formatCode>
                <c:ptCount val="99"/>
                <c:pt idx="0">
                  <c:v>41244</c:v>
                </c:pt>
                <c:pt idx="1">
                  <c:v>41275</c:v>
                </c:pt>
                <c:pt idx="2">
                  <c:v>41306</c:v>
                </c:pt>
                <c:pt idx="3">
                  <c:v>41334</c:v>
                </c:pt>
                <c:pt idx="4">
                  <c:v>41365</c:v>
                </c:pt>
                <c:pt idx="5">
                  <c:v>41395</c:v>
                </c:pt>
                <c:pt idx="6">
                  <c:v>41426</c:v>
                </c:pt>
                <c:pt idx="7">
                  <c:v>41456</c:v>
                </c:pt>
                <c:pt idx="8">
                  <c:v>41487</c:v>
                </c:pt>
                <c:pt idx="9">
                  <c:v>41518</c:v>
                </c:pt>
                <c:pt idx="10">
                  <c:v>41548</c:v>
                </c:pt>
                <c:pt idx="11">
                  <c:v>41579</c:v>
                </c:pt>
                <c:pt idx="12">
                  <c:v>41609</c:v>
                </c:pt>
                <c:pt idx="13">
                  <c:v>41640</c:v>
                </c:pt>
                <c:pt idx="14">
                  <c:v>41671</c:v>
                </c:pt>
                <c:pt idx="15">
                  <c:v>41699</c:v>
                </c:pt>
                <c:pt idx="16">
                  <c:v>41730</c:v>
                </c:pt>
                <c:pt idx="17">
                  <c:v>41760</c:v>
                </c:pt>
                <c:pt idx="18">
                  <c:v>41791</c:v>
                </c:pt>
                <c:pt idx="19">
                  <c:v>41821</c:v>
                </c:pt>
                <c:pt idx="20">
                  <c:v>41852</c:v>
                </c:pt>
                <c:pt idx="21">
                  <c:v>41883</c:v>
                </c:pt>
                <c:pt idx="22">
                  <c:v>41913</c:v>
                </c:pt>
                <c:pt idx="23">
                  <c:v>41944</c:v>
                </c:pt>
                <c:pt idx="24">
                  <c:v>41974</c:v>
                </c:pt>
                <c:pt idx="25">
                  <c:v>42005</c:v>
                </c:pt>
                <c:pt idx="26">
                  <c:v>42036</c:v>
                </c:pt>
                <c:pt idx="27">
                  <c:v>42064</c:v>
                </c:pt>
                <c:pt idx="28">
                  <c:v>42095</c:v>
                </c:pt>
                <c:pt idx="29">
                  <c:v>42125</c:v>
                </c:pt>
                <c:pt idx="30">
                  <c:v>42156</c:v>
                </c:pt>
                <c:pt idx="31">
                  <c:v>42186</c:v>
                </c:pt>
                <c:pt idx="32">
                  <c:v>42217</c:v>
                </c:pt>
                <c:pt idx="33">
                  <c:v>42248</c:v>
                </c:pt>
                <c:pt idx="34">
                  <c:v>42278</c:v>
                </c:pt>
                <c:pt idx="35">
                  <c:v>42309</c:v>
                </c:pt>
                <c:pt idx="36">
                  <c:v>42339</c:v>
                </c:pt>
                <c:pt idx="37">
                  <c:v>42370</c:v>
                </c:pt>
                <c:pt idx="38">
                  <c:v>42401</c:v>
                </c:pt>
                <c:pt idx="39">
                  <c:v>42430</c:v>
                </c:pt>
                <c:pt idx="40">
                  <c:v>42461</c:v>
                </c:pt>
                <c:pt idx="41">
                  <c:v>42491</c:v>
                </c:pt>
                <c:pt idx="42">
                  <c:v>42522</c:v>
                </c:pt>
                <c:pt idx="43">
                  <c:v>42552</c:v>
                </c:pt>
                <c:pt idx="44">
                  <c:v>42583</c:v>
                </c:pt>
                <c:pt idx="45">
                  <c:v>42614</c:v>
                </c:pt>
                <c:pt idx="46">
                  <c:v>42644</c:v>
                </c:pt>
                <c:pt idx="47">
                  <c:v>42675</c:v>
                </c:pt>
                <c:pt idx="48">
                  <c:v>42705</c:v>
                </c:pt>
                <c:pt idx="49">
                  <c:v>42736</c:v>
                </c:pt>
                <c:pt idx="50">
                  <c:v>42767</c:v>
                </c:pt>
                <c:pt idx="51">
                  <c:v>42795</c:v>
                </c:pt>
                <c:pt idx="52">
                  <c:v>42826</c:v>
                </c:pt>
                <c:pt idx="53">
                  <c:v>42856</c:v>
                </c:pt>
                <c:pt idx="54">
                  <c:v>42887</c:v>
                </c:pt>
                <c:pt idx="55">
                  <c:v>42917</c:v>
                </c:pt>
                <c:pt idx="56">
                  <c:v>42948</c:v>
                </c:pt>
                <c:pt idx="57">
                  <c:v>42979</c:v>
                </c:pt>
                <c:pt idx="58">
                  <c:v>43009</c:v>
                </c:pt>
                <c:pt idx="59">
                  <c:v>43040</c:v>
                </c:pt>
                <c:pt idx="60">
                  <c:v>43070</c:v>
                </c:pt>
                <c:pt idx="61">
                  <c:v>43101</c:v>
                </c:pt>
                <c:pt idx="62">
                  <c:v>43132</c:v>
                </c:pt>
                <c:pt idx="63">
                  <c:v>43160</c:v>
                </c:pt>
                <c:pt idx="64">
                  <c:v>43191</c:v>
                </c:pt>
                <c:pt idx="65">
                  <c:v>43221</c:v>
                </c:pt>
                <c:pt idx="66">
                  <c:v>43252</c:v>
                </c:pt>
                <c:pt idx="67">
                  <c:v>43282</c:v>
                </c:pt>
                <c:pt idx="68">
                  <c:v>43313</c:v>
                </c:pt>
                <c:pt idx="69">
                  <c:v>43344</c:v>
                </c:pt>
                <c:pt idx="70">
                  <c:v>43374</c:v>
                </c:pt>
                <c:pt idx="71">
                  <c:v>43405</c:v>
                </c:pt>
                <c:pt idx="72">
                  <c:v>43435</c:v>
                </c:pt>
                <c:pt idx="73">
                  <c:v>43466</c:v>
                </c:pt>
                <c:pt idx="74">
                  <c:v>43497</c:v>
                </c:pt>
                <c:pt idx="75">
                  <c:v>43525</c:v>
                </c:pt>
                <c:pt idx="76">
                  <c:v>43556</c:v>
                </c:pt>
                <c:pt idx="77">
                  <c:v>43586</c:v>
                </c:pt>
                <c:pt idx="78">
                  <c:v>43617</c:v>
                </c:pt>
                <c:pt idx="79">
                  <c:v>43647</c:v>
                </c:pt>
                <c:pt idx="80">
                  <c:v>43678</c:v>
                </c:pt>
                <c:pt idx="81">
                  <c:v>43709</c:v>
                </c:pt>
                <c:pt idx="82">
                  <c:v>43739</c:v>
                </c:pt>
                <c:pt idx="83">
                  <c:v>43770</c:v>
                </c:pt>
                <c:pt idx="84">
                  <c:v>43800</c:v>
                </c:pt>
                <c:pt idx="85">
                  <c:v>43831</c:v>
                </c:pt>
                <c:pt idx="86">
                  <c:v>43862</c:v>
                </c:pt>
                <c:pt idx="87">
                  <c:v>43891</c:v>
                </c:pt>
                <c:pt idx="88">
                  <c:v>43922</c:v>
                </c:pt>
                <c:pt idx="89">
                  <c:v>43952</c:v>
                </c:pt>
                <c:pt idx="90">
                  <c:v>43983</c:v>
                </c:pt>
                <c:pt idx="91">
                  <c:v>44013</c:v>
                </c:pt>
                <c:pt idx="92">
                  <c:v>44044</c:v>
                </c:pt>
                <c:pt idx="93">
                  <c:v>44075</c:v>
                </c:pt>
                <c:pt idx="94">
                  <c:v>44105</c:v>
                </c:pt>
                <c:pt idx="95">
                  <c:v>44136</c:v>
                </c:pt>
                <c:pt idx="96">
                  <c:v>44166</c:v>
                </c:pt>
                <c:pt idx="97">
                  <c:v>44197</c:v>
                </c:pt>
                <c:pt idx="98">
                  <c:v>44228</c:v>
                </c:pt>
              </c:numCache>
            </c:numRef>
          </c:cat>
          <c:val>
            <c:numRef>
              <c:f>ISR!$K$213:$K$311</c:f>
              <c:numCache>
                <c:formatCode>0.00%</c:formatCode>
                <c:ptCount val="99"/>
                <c:pt idx="0">
                  <c:v>5.1715309779825747E-2</c:v>
                </c:pt>
                <c:pt idx="1">
                  <c:v>2.8222545689794654E-2</c:v>
                </c:pt>
                <c:pt idx="2">
                  <c:v>2.7608607389362438E-2</c:v>
                </c:pt>
                <c:pt idx="3">
                  <c:v>2.9728846782097307E-2</c:v>
                </c:pt>
                <c:pt idx="4">
                  <c:v>3.4601791731733389E-2</c:v>
                </c:pt>
                <c:pt idx="5">
                  <c:v>3.3659781087976182E-2</c:v>
                </c:pt>
                <c:pt idx="6">
                  <c:v>3.2345903127320774E-2</c:v>
                </c:pt>
                <c:pt idx="7">
                  <c:v>2.8499307873951718E-2</c:v>
                </c:pt>
                <c:pt idx="8">
                  <c:v>2.610114192495927E-2</c:v>
                </c:pt>
                <c:pt idx="9">
                  <c:v>2.551860388541316E-2</c:v>
                </c:pt>
                <c:pt idx="10">
                  <c:v>2.6174993826652448E-2</c:v>
                </c:pt>
                <c:pt idx="11">
                  <c:v>3.4354918437963455E-2</c:v>
                </c:pt>
                <c:pt idx="12">
                  <c:v>3.3106134371957197E-2</c:v>
                </c:pt>
                <c:pt idx="13">
                  <c:v>2.3987416437278641E-2</c:v>
                </c:pt>
                <c:pt idx="14">
                  <c:v>1.8095614381667291E-2</c:v>
                </c:pt>
                <c:pt idx="15">
                  <c:v>1.7687182741116692E-2</c:v>
                </c:pt>
                <c:pt idx="16">
                  <c:v>2.3911661900222425E-2</c:v>
                </c:pt>
                <c:pt idx="17">
                  <c:v>2.4124203821656032E-2</c:v>
                </c:pt>
                <c:pt idx="18">
                  <c:v>2.5257773159619523E-2</c:v>
                </c:pt>
                <c:pt idx="19">
                  <c:v>4.7185496001900251E-2</c:v>
                </c:pt>
                <c:pt idx="20">
                  <c:v>4.8092209856915646E-2</c:v>
                </c:pt>
                <c:pt idx="21">
                  <c:v>4.9686948145769794E-2</c:v>
                </c:pt>
                <c:pt idx="22">
                  <c:v>5.0774043474773434E-2</c:v>
                </c:pt>
                <c:pt idx="23">
                  <c:v>4.2453205894066093E-2</c:v>
                </c:pt>
                <c:pt idx="24">
                  <c:v>3.4951303801445288E-2</c:v>
                </c:pt>
                <c:pt idx="25">
                  <c:v>3.425499231950857E-2</c:v>
                </c:pt>
                <c:pt idx="26">
                  <c:v>3.6401738590499777E-2</c:v>
                </c:pt>
                <c:pt idx="27">
                  <c:v>3.5694801652248254E-2</c:v>
                </c:pt>
                <c:pt idx="28">
                  <c:v>2.6767010629218824E-2</c:v>
                </c:pt>
                <c:pt idx="29">
                  <c:v>2.4488843971079977E-2</c:v>
                </c:pt>
                <c:pt idx="30">
                  <c:v>2.2998362828408725E-2</c:v>
                </c:pt>
                <c:pt idx="31">
                  <c:v>1.2096469343010341E-3</c:v>
                </c:pt>
                <c:pt idx="32">
                  <c:v>-4.85400075843756E-3</c:v>
                </c:pt>
                <c:pt idx="33">
                  <c:v>1.2235222145751123E-3</c:v>
                </c:pt>
                <c:pt idx="34">
                  <c:v>3.9694656488551416E-3</c:v>
                </c:pt>
                <c:pt idx="35">
                  <c:v>3.1326405867970752E-3</c:v>
                </c:pt>
                <c:pt idx="36">
                  <c:v>3.9462700159367259E-3</c:v>
                </c:pt>
                <c:pt idx="37">
                  <c:v>1.3515520570325235E-2</c:v>
                </c:pt>
                <c:pt idx="38">
                  <c:v>1.1607878379390479E-2</c:v>
                </c:pt>
                <c:pt idx="39">
                  <c:v>9.3310256603207353E-3</c:v>
                </c:pt>
                <c:pt idx="40">
                  <c:v>1.1712256309505786E-2</c:v>
                </c:pt>
                <c:pt idx="41">
                  <c:v>7.6642889664590985E-3</c:v>
                </c:pt>
                <c:pt idx="42">
                  <c:v>8.382868465172999E-3</c:v>
                </c:pt>
                <c:pt idx="43">
                  <c:v>1.1704296609529541E-2</c:v>
                </c:pt>
                <c:pt idx="44">
                  <c:v>1.8672357289840624E-2</c:v>
                </c:pt>
                <c:pt idx="45">
                  <c:v>2.0010692736576852E-2</c:v>
                </c:pt>
                <c:pt idx="46">
                  <c:v>1.6575425790753995E-2</c:v>
                </c:pt>
                <c:pt idx="47">
                  <c:v>2.4678193312514418E-2</c:v>
                </c:pt>
                <c:pt idx="48">
                  <c:v>3.280671252551226E-2</c:v>
                </c:pt>
                <c:pt idx="49">
                  <c:v>1.5167057444314347E-2</c:v>
                </c:pt>
                <c:pt idx="50">
                  <c:v>2.35416049748296E-2</c:v>
                </c:pt>
                <c:pt idx="51">
                  <c:v>2.4826660702303771E-2</c:v>
                </c:pt>
                <c:pt idx="52">
                  <c:v>2.5393980132945027E-2</c:v>
                </c:pt>
                <c:pt idx="53">
                  <c:v>3.5394231493335537E-2</c:v>
                </c:pt>
                <c:pt idx="54">
                  <c:v>3.8391777509068969E-2</c:v>
                </c:pt>
                <c:pt idx="55">
                  <c:v>4.269293924466333E-2</c:v>
                </c:pt>
                <c:pt idx="56">
                  <c:v>3.9353583719886176E-2</c:v>
                </c:pt>
                <c:pt idx="57">
                  <c:v>3.5492324971920564E-2</c:v>
                </c:pt>
                <c:pt idx="58">
                  <c:v>3.5452505609573803E-2</c:v>
                </c:pt>
                <c:pt idx="59">
                  <c:v>2.5644837582695201E-2</c:v>
                </c:pt>
                <c:pt idx="60">
                  <c:v>1.3247456634706944E-2</c:v>
                </c:pt>
                <c:pt idx="61">
                  <c:v>1.6311800793937126E-2</c:v>
                </c:pt>
                <c:pt idx="62">
                  <c:v>1.1138434832923538E-2</c:v>
                </c:pt>
                <c:pt idx="63">
                  <c:v>1.542266841262907E-2</c:v>
                </c:pt>
                <c:pt idx="64">
                  <c:v>1.7626921115886152E-2</c:v>
                </c:pt>
                <c:pt idx="65">
                  <c:v>8.6551749218124474E-3</c:v>
                </c:pt>
                <c:pt idx="66">
                  <c:v>0</c:v>
                </c:pt>
                <c:pt idx="67">
                  <c:v>-1.4531138153185408E-2</c:v>
                </c:pt>
                <c:pt idx="68">
                  <c:v>-1.4252807371148757E-2</c:v>
                </c:pt>
                <c:pt idx="69">
                  <c:v>-9.6897823414563433E-3</c:v>
                </c:pt>
                <c:pt idx="70">
                  <c:v>-6.8621785611093777E-3</c:v>
                </c:pt>
                <c:pt idx="71">
                  <c:v>-3.4787650384112689E-3</c:v>
                </c:pt>
                <c:pt idx="72">
                  <c:v>2.3114706732156876E-3</c:v>
                </c:pt>
                <c:pt idx="73">
                  <c:v>1.3990483630423878E-2</c:v>
                </c:pt>
                <c:pt idx="74">
                  <c:v>1.3233190271816797E-2</c:v>
                </c:pt>
                <c:pt idx="75">
                  <c:v>1.0316664278549936E-2</c:v>
                </c:pt>
                <c:pt idx="76">
                  <c:v>6.5850690716482418E-3</c:v>
                </c:pt>
                <c:pt idx="77">
                  <c:v>1.0672050764349406E-2</c:v>
                </c:pt>
                <c:pt idx="78">
                  <c:v>1.4119359534206621E-2</c:v>
                </c:pt>
                <c:pt idx="79">
                  <c:v>2.6149487905861912E-2</c:v>
                </c:pt>
                <c:pt idx="80">
                  <c:v>2.446326858478165E-2</c:v>
                </c:pt>
                <c:pt idx="81">
                  <c:v>2.0372398685651882E-2</c:v>
                </c:pt>
                <c:pt idx="82">
                  <c:v>1.0037093606807712E-2</c:v>
                </c:pt>
                <c:pt idx="83">
                  <c:v>5.8909090909091688E-3</c:v>
                </c:pt>
                <c:pt idx="84" formatCode="0.0%">
                  <c:v>-2.7385413663879588E-3</c:v>
                </c:pt>
                <c:pt idx="85" formatCode="0.0%">
                  <c:v>-4.5524583274968444E-3</c:v>
                </c:pt>
                <c:pt idx="86" formatCode="0.0%">
                  <c:v>-4.9417578538646367E-4</c:v>
                </c:pt>
                <c:pt idx="87" formatCode="0.0%">
                  <c:v>-8.5803432137285807E-3</c:v>
                </c:pt>
                <c:pt idx="88">
                  <c:v>-2.9367844698855117E-2</c:v>
                </c:pt>
                <c:pt idx="89">
                  <c:v>-3.132134703196332E-2</c:v>
                </c:pt>
                <c:pt idx="90">
                  <c:v>-1.9448830199512046E-2</c:v>
                </c:pt>
                <c:pt idx="91">
                  <c:v>-2.3784242939053013E-2</c:v>
                </c:pt>
                <c:pt idx="92">
                  <c:v>-1.8960724214127866E-2</c:v>
                </c:pt>
                <c:pt idx="93">
                  <c:v>-1.9894089022470363E-2</c:v>
                </c:pt>
                <c:pt idx="94">
                  <c:v>-1.8146467919637144E-2</c:v>
                </c:pt>
                <c:pt idx="95">
                  <c:v>-1.6701612320150439E-2</c:v>
                </c:pt>
                <c:pt idx="96">
                  <c:v>-1.5247868189044556E-2</c:v>
                </c:pt>
                <c:pt idx="97">
                  <c:v>-2.3499613030324329E-2</c:v>
                </c:pt>
                <c:pt idx="98">
                  <c:v>-2.6628054810001522E-2</c:v>
                </c:pt>
              </c:numCache>
            </c:numRef>
          </c:val>
          <c:smooth val="0"/>
          <c:extLst xmlns:c16r2="http://schemas.microsoft.com/office/drawing/2015/06/chart">
            <c:ext xmlns:c16="http://schemas.microsoft.com/office/drawing/2014/chart" uri="{C3380CC4-5D6E-409C-BE32-E72D297353CC}">
              <c16:uniqueId val="{00000002-53E5-4FEF-8C27-B604B8D0C5E6}"/>
            </c:ext>
          </c:extLst>
        </c:ser>
        <c:dLbls>
          <c:showLegendKey val="0"/>
          <c:showVal val="0"/>
          <c:showCatName val="0"/>
          <c:showSerName val="0"/>
          <c:showPercent val="0"/>
          <c:showBubbleSize val="0"/>
        </c:dLbls>
        <c:marker val="1"/>
        <c:smooth val="0"/>
        <c:axId val="430209928"/>
        <c:axId val="430210320"/>
      </c:lineChart>
      <c:catAx>
        <c:axId val="430209928"/>
        <c:scaling>
          <c:orientation val="minMax"/>
        </c:scaling>
        <c:delete val="0"/>
        <c:axPos val="b"/>
        <c:numFmt formatCode="mmm\-yy" sourceLinked="0"/>
        <c:majorTickMark val="out"/>
        <c:minorTickMark val="none"/>
        <c:tickLblPos val="low"/>
        <c:txPr>
          <a:bodyPr rot="-5400000" vert="horz"/>
          <a:lstStyle/>
          <a:p>
            <a:pPr>
              <a:defRPr sz="900"/>
            </a:pPr>
            <a:endParaRPr lang="es-ES"/>
          </a:p>
        </c:txPr>
        <c:crossAx val="430210320"/>
        <c:crosses val="autoZero"/>
        <c:auto val="0"/>
        <c:lblAlgn val="ctr"/>
        <c:lblOffset val="100"/>
        <c:tickLblSkip val="3"/>
        <c:tickMarkSkip val="3"/>
        <c:noMultiLvlLbl val="0"/>
      </c:catAx>
      <c:valAx>
        <c:axId val="430210320"/>
        <c:scaling>
          <c:orientation val="minMax"/>
        </c:scaling>
        <c:delete val="0"/>
        <c:axPos val="l"/>
        <c:numFmt formatCode="0.0%" sourceLinked="0"/>
        <c:majorTickMark val="out"/>
        <c:minorTickMark val="none"/>
        <c:tickLblPos val="nextTo"/>
        <c:txPr>
          <a:bodyPr rot="0" vert="horz"/>
          <a:lstStyle/>
          <a:p>
            <a:pPr>
              <a:defRPr sz="1000"/>
            </a:pPr>
            <a:endParaRPr lang="es-ES"/>
          </a:p>
        </c:txPr>
        <c:crossAx val="430209928"/>
        <c:crosses val="autoZero"/>
        <c:crossBetween val="between"/>
      </c:valAx>
    </c:plotArea>
    <c:legend>
      <c:legendPos val="r"/>
      <c:layout>
        <c:manualLayout>
          <c:xMode val="edge"/>
          <c:yMode val="edge"/>
          <c:x val="0.3740852204946325"/>
          <c:y val="5.024293919555581E-3"/>
          <c:w val="0.60264231227715681"/>
          <c:h val="0.17825029102767112"/>
        </c:manualLayout>
      </c:layout>
      <c:overlay val="0"/>
    </c:legend>
    <c:plotVisOnly val="1"/>
    <c:dispBlanksAs val="gap"/>
    <c:showDLblsOverMax val="0"/>
  </c:chart>
  <c:spPr>
    <a:noFill/>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767415540947291E-2"/>
          <c:y val="3.6380468415888906E-2"/>
          <c:w val="0.87521927779332154"/>
          <c:h val="0.75903599909436237"/>
        </c:manualLayout>
      </c:layout>
      <c:lineChart>
        <c:grouping val="standard"/>
        <c:varyColors val="0"/>
        <c:ser>
          <c:idx val="0"/>
          <c:order val="0"/>
          <c:spPr>
            <a:ln>
              <a:solidFill>
                <a:srgbClr val="1F2569"/>
              </a:solidFill>
            </a:ln>
          </c:spPr>
          <c:marker>
            <c:symbol val="none"/>
          </c:marker>
          <c:cat>
            <c:numRef>
              <c:f>IRUBEVSA!$B$155:$B$4435</c:f>
              <c:numCache>
                <c:formatCode>m/d/yyyy</c:formatCode>
                <c:ptCount val="4281"/>
                <c:pt idx="0">
                  <c:v>37993</c:v>
                </c:pt>
                <c:pt idx="1">
                  <c:v>37994</c:v>
                </c:pt>
                <c:pt idx="2">
                  <c:v>37995</c:v>
                </c:pt>
                <c:pt idx="3">
                  <c:v>37998</c:v>
                </c:pt>
                <c:pt idx="4">
                  <c:v>37999</c:v>
                </c:pt>
                <c:pt idx="5">
                  <c:v>38000</c:v>
                </c:pt>
                <c:pt idx="6">
                  <c:v>38001</c:v>
                </c:pt>
                <c:pt idx="7">
                  <c:v>38002</c:v>
                </c:pt>
                <c:pt idx="8">
                  <c:v>38005</c:v>
                </c:pt>
                <c:pt idx="9">
                  <c:v>38006</c:v>
                </c:pt>
                <c:pt idx="10">
                  <c:v>38007</c:v>
                </c:pt>
                <c:pt idx="11">
                  <c:v>38008</c:v>
                </c:pt>
                <c:pt idx="12">
                  <c:v>38009</c:v>
                </c:pt>
                <c:pt idx="13">
                  <c:v>38012</c:v>
                </c:pt>
                <c:pt idx="14">
                  <c:v>38013</c:v>
                </c:pt>
                <c:pt idx="15">
                  <c:v>38014</c:v>
                </c:pt>
                <c:pt idx="16">
                  <c:v>38015</c:v>
                </c:pt>
                <c:pt idx="17">
                  <c:v>38016</c:v>
                </c:pt>
                <c:pt idx="18">
                  <c:v>38019</c:v>
                </c:pt>
                <c:pt idx="19">
                  <c:v>38020</c:v>
                </c:pt>
                <c:pt idx="20">
                  <c:v>38021</c:v>
                </c:pt>
                <c:pt idx="21">
                  <c:v>38022</c:v>
                </c:pt>
                <c:pt idx="22">
                  <c:v>38023</c:v>
                </c:pt>
                <c:pt idx="23">
                  <c:v>38026</c:v>
                </c:pt>
                <c:pt idx="24">
                  <c:v>38027</c:v>
                </c:pt>
                <c:pt idx="25">
                  <c:v>38028</c:v>
                </c:pt>
                <c:pt idx="26">
                  <c:v>38029</c:v>
                </c:pt>
                <c:pt idx="27">
                  <c:v>38030</c:v>
                </c:pt>
                <c:pt idx="28">
                  <c:v>38033</c:v>
                </c:pt>
                <c:pt idx="29">
                  <c:v>38034</c:v>
                </c:pt>
                <c:pt idx="30">
                  <c:v>38035</c:v>
                </c:pt>
                <c:pt idx="31">
                  <c:v>38036</c:v>
                </c:pt>
                <c:pt idx="32">
                  <c:v>38037</c:v>
                </c:pt>
                <c:pt idx="33">
                  <c:v>38042</c:v>
                </c:pt>
                <c:pt idx="34">
                  <c:v>38043</c:v>
                </c:pt>
                <c:pt idx="35">
                  <c:v>38044</c:v>
                </c:pt>
                <c:pt idx="36">
                  <c:v>38047</c:v>
                </c:pt>
                <c:pt idx="37">
                  <c:v>38048</c:v>
                </c:pt>
                <c:pt idx="38">
                  <c:v>38049</c:v>
                </c:pt>
                <c:pt idx="39">
                  <c:v>38050</c:v>
                </c:pt>
                <c:pt idx="40">
                  <c:v>38051</c:v>
                </c:pt>
                <c:pt idx="41">
                  <c:v>38054</c:v>
                </c:pt>
                <c:pt idx="42">
                  <c:v>38055</c:v>
                </c:pt>
                <c:pt idx="43">
                  <c:v>38056</c:v>
                </c:pt>
                <c:pt idx="44">
                  <c:v>38057</c:v>
                </c:pt>
                <c:pt idx="45">
                  <c:v>38058</c:v>
                </c:pt>
                <c:pt idx="46">
                  <c:v>38058</c:v>
                </c:pt>
                <c:pt idx="47">
                  <c:v>38061</c:v>
                </c:pt>
                <c:pt idx="48">
                  <c:v>38062</c:v>
                </c:pt>
                <c:pt idx="49">
                  <c:v>38063</c:v>
                </c:pt>
                <c:pt idx="50">
                  <c:v>38064</c:v>
                </c:pt>
                <c:pt idx="51">
                  <c:v>38065</c:v>
                </c:pt>
                <c:pt idx="52">
                  <c:v>38068</c:v>
                </c:pt>
                <c:pt idx="53">
                  <c:v>38069</c:v>
                </c:pt>
                <c:pt idx="54">
                  <c:v>38070</c:v>
                </c:pt>
                <c:pt idx="55">
                  <c:v>38071</c:v>
                </c:pt>
                <c:pt idx="56">
                  <c:v>38072</c:v>
                </c:pt>
                <c:pt idx="57">
                  <c:v>38075</c:v>
                </c:pt>
                <c:pt idx="58">
                  <c:v>38076</c:v>
                </c:pt>
                <c:pt idx="59">
                  <c:v>38077</c:v>
                </c:pt>
                <c:pt idx="60">
                  <c:v>38078</c:v>
                </c:pt>
                <c:pt idx="61">
                  <c:v>38079</c:v>
                </c:pt>
                <c:pt idx="62">
                  <c:v>38082</c:v>
                </c:pt>
                <c:pt idx="63">
                  <c:v>38083</c:v>
                </c:pt>
                <c:pt idx="64">
                  <c:v>38084</c:v>
                </c:pt>
                <c:pt idx="65">
                  <c:v>38089</c:v>
                </c:pt>
                <c:pt idx="66">
                  <c:v>38090</c:v>
                </c:pt>
                <c:pt idx="67">
                  <c:v>38091</c:v>
                </c:pt>
                <c:pt idx="68">
                  <c:v>38092</c:v>
                </c:pt>
                <c:pt idx="69">
                  <c:v>38093</c:v>
                </c:pt>
                <c:pt idx="70">
                  <c:v>38097</c:v>
                </c:pt>
                <c:pt idx="71">
                  <c:v>38098</c:v>
                </c:pt>
                <c:pt idx="72">
                  <c:v>38099</c:v>
                </c:pt>
                <c:pt idx="73">
                  <c:v>38100</c:v>
                </c:pt>
                <c:pt idx="74">
                  <c:v>38103</c:v>
                </c:pt>
                <c:pt idx="75">
                  <c:v>38104</c:v>
                </c:pt>
                <c:pt idx="76">
                  <c:v>38105</c:v>
                </c:pt>
                <c:pt idx="77">
                  <c:v>38106</c:v>
                </c:pt>
                <c:pt idx="78">
                  <c:v>38107</c:v>
                </c:pt>
                <c:pt idx="79">
                  <c:v>38110</c:v>
                </c:pt>
                <c:pt idx="80">
                  <c:v>38111</c:v>
                </c:pt>
                <c:pt idx="81">
                  <c:v>38112</c:v>
                </c:pt>
                <c:pt idx="82">
                  <c:v>38113</c:v>
                </c:pt>
                <c:pt idx="83">
                  <c:v>38114</c:v>
                </c:pt>
                <c:pt idx="84">
                  <c:v>38117</c:v>
                </c:pt>
                <c:pt idx="85">
                  <c:v>38118</c:v>
                </c:pt>
                <c:pt idx="86">
                  <c:v>38119</c:v>
                </c:pt>
                <c:pt idx="87">
                  <c:v>38120</c:v>
                </c:pt>
                <c:pt idx="88">
                  <c:v>38121</c:v>
                </c:pt>
                <c:pt idx="89">
                  <c:v>38125</c:v>
                </c:pt>
                <c:pt idx="90">
                  <c:v>38126</c:v>
                </c:pt>
                <c:pt idx="91">
                  <c:v>38127</c:v>
                </c:pt>
                <c:pt idx="92">
                  <c:v>38128</c:v>
                </c:pt>
                <c:pt idx="93">
                  <c:v>38131</c:v>
                </c:pt>
                <c:pt idx="94">
                  <c:v>38132</c:v>
                </c:pt>
                <c:pt idx="95">
                  <c:v>38133</c:v>
                </c:pt>
                <c:pt idx="96">
                  <c:v>38134</c:v>
                </c:pt>
                <c:pt idx="97">
                  <c:v>38135</c:v>
                </c:pt>
                <c:pt idx="98">
                  <c:v>38138</c:v>
                </c:pt>
                <c:pt idx="99">
                  <c:v>38139</c:v>
                </c:pt>
                <c:pt idx="100">
                  <c:v>38140</c:v>
                </c:pt>
                <c:pt idx="101">
                  <c:v>38141</c:v>
                </c:pt>
                <c:pt idx="102">
                  <c:v>38142</c:v>
                </c:pt>
                <c:pt idx="103">
                  <c:v>38145</c:v>
                </c:pt>
                <c:pt idx="104">
                  <c:v>38146</c:v>
                </c:pt>
                <c:pt idx="105">
                  <c:v>38147</c:v>
                </c:pt>
                <c:pt idx="106">
                  <c:v>38148</c:v>
                </c:pt>
                <c:pt idx="107">
                  <c:v>38149</c:v>
                </c:pt>
                <c:pt idx="108">
                  <c:v>38152</c:v>
                </c:pt>
                <c:pt idx="109">
                  <c:v>38153</c:v>
                </c:pt>
                <c:pt idx="110">
                  <c:v>38154</c:v>
                </c:pt>
                <c:pt idx="111">
                  <c:v>38155</c:v>
                </c:pt>
                <c:pt idx="112">
                  <c:v>38156</c:v>
                </c:pt>
                <c:pt idx="113">
                  <c:v>38159</c:v>
                </c:pt>
                <c:pt idx="114">
                  <c:v>38160</c:v>
                </c:pt>
                <c:pt idx="115">
                  <c:v>38161</c:v>
                </c:pt>
                <c:pt idx="116">
                  <c:v>38162</c:v>
                </c:pt>
                <c:pt idx="117">
                  <c:v>38163</c:v>
                </c:pt>
                <c:pt idx="118">
                  <c:v>38166</c:v>
                </c:pt>
                <c:pt idx="119">
                  <c:v>38167</c:v>
                </c:pt>
                <c:pt idx="120">
                  <c:v>38168</c:v>
                </c:pt>
                <c:pt idx="121">
                  <c:v>38169</c:v>
                </c:pt>
                <c:pt idx="122">
                  <c:v>38170</c:v>
                </c:pt>
                <c:pt idx="123">
                  <c:v>38173</c:v>
                </c:pt>
                <c:pt idx="124">
                  <c:v>38174</c:v>
                </c:pt>
                <c:pt idx="125">
                  <c:v>38175</c:v>
                </c:pt>
                <c:pt idx="126">
                  <c:v>38176</c:v>
                </c:pt>
                <c:pt idx="127">
                  <c:v>38177</c:v>
                </c:pt>
                <c:pt idx="128">
                  <c:v>38180</c:v>
                </c:pt>
                <c:pt idx="129">
                  <c:v>38181</c:v>
                </c:pt>
                <c:pt idx="130">
                  <c:v>38182</c:v>
                </c:pt>
                <c:pt idx="131">
                  <c:v>38183</c:v>
                </c:pt>
                <c:pt idx="132">
                  <c:v>38184</c:v>
                </c:pt>
                <c:pt idx="133">
                  <c:v>38187</c:v>
                </c:pt>
                <c:pt idx="134">
                  <c:v>38188</c:v>
                </c:pt>
                <c:pt idx="135">
                  <c:v>38189</c:v>
                </c:pt>
                <c:pt idx="136">
                  <c:v>38190</c:v>
                </c:pt>
                <c:pt idx="137">
                  <c:v>38191</c:v>
                </c:pt>
                <c:pt idx="138">
                  <c:v>38194</c:v>
                </c:pt>
                <c:pt idx="139">
                  <c:v>38195</c:v>
                </c:pt>
                <c:pt idx="140">
                  <c:v>38196</c:v>
                </c:pt>
                <c:pt idx="141">
                  <c:v>38197</c:v>
                </c:pt>
                <c:pt idx="142">
                  <c:v>38198</c:v>
                </c:pt>
                <c:pt idx="143">
                  <c:v>38201</c:v>
                </c:pt>
                <c:pt idx="144">
                  <c:v>38202</c:v>
                </c:pt>
                <c:pt idx="145">
                  <c:v>38203</c:v>
                </c:pt>
                <c:pt idx="146">
                  <c:v>38204</c:v>
                </c:pt>
                <c:pt idx="147">
                  <c:v>38205</c:v>
                </c:pt>
                <c:pt idx="148">
                  <c:v>38208</c:v>
                </c:pt>
                <c:pt idx="149">
                  <c:v>38209</c:v>
                </c:pt>
                <c:pt idx="150">
                  <c:v>38210</c:v>
                </c:pt>
                <c:pt idx="151">
                  <c:v>38211</c:v>
                </c:pt>
                <c:pt idx="152">
                  <c:v>38212</c:v>
                </c:pt>
                <c:pt idx="153">
                  <c:v>38215</c:v>
                </c:pt>
                <c:pt idx="154">
                  <c:v>38216</c:v>
                </c:pt>
                <c:pt idx="155">
                  <c:v>38217</c:v>
                </c:pt>
                <c:pt idx="156">
                  <c:v>38218</c:v>
                </c:pt>
                <c:pt idx="157">
                  <c:v>38219</c:v>
                </c:pt>
                <c:pt idx="158">
                  <c:v>38222</c:v>
                </c:pt>
                <c:pt idx="159">
                  <c:v>38223</c:v>
                </c:pt>
                <c:pt idx="160">
                  <c:v>38225</c:v>
                </c:pt>
                <c:pt idx="161">
                  <c:v>38226</c:v>
                </c:pt>
                <c:pt idx="162">
                  <c:v>38229</c:v>
                </c:pt>
                <c:pt idx="163">
                  <c:v>38230</c:v>
                </c:pt>
                <c:pt idx="164">
                  <c:v>38231</c:v>
                </c:pt>
                <c:pt idx="165">
                  <c:v>38232</c:v>
                </c:pt>
                <c:pt idx="166">
                  <c:v>38233</c:v>
                </c:pt>
                <c:pt idx="167">
                  <c:v>38236</c:v>
                </c:pt>
                <c:pt idx="168">
                  <c:v>38237</c:v>
                </c:pt>
                <c:pt idx="169">
                  <c:v>38238</c:v>
                </c:pt>
                <c:pt idx="170">
                  <c:v>38239</c:v>
                </c:pt>
                <c:pt idx="171">
                  <c:v>38243</c:v>
                </c:pt>
                <c:pt idx="172">
                  <c:v>38244</c:v>
                </c:pt>
                <c:pt idx="173">
                  <c:v>38245</c:v>
                </c:pt>
                <c:pt idx="174">
                  <c:v>38246</c:v>
                </c:pt>
                <c:pt idx="175">
                  <c:v>38247</c:v>
                </c:pt>
                <c:pt idx="176">
                  <c:v>38250</c:v>
                </c:pt>
                <c:pt idx="177">
                  <c:v>38251</c:v>
                </c:pt>
                <c:pt idx="178">
                  <c:v>38252</c:v>
                </c:pt>
                <c:pt idx="179">
                  <c:v>38253</c:v>
                </c:pt>
                <c:pt idx="180">
                  <c:v>38254</c:v>
                </c:pt>
                <c:pt idx="181">
                  <c:v>38257</c:v>
                </c:pt>
                <c:pt idx="182">
                  <c:v>38258</c:v>
                </c:pt>
                <c:pt idx="183">
                  <c:v>38259</c:v>
                </c:pt>
                <c:pt idx="184">
                  <c:v>38260</c:v>
                </c:pt>
                <c:pt idx="185">
                  <c:v>38261</c:v>
                </c:pt>
                <c:pt idx="186">
                  <c:v>38264</c:v>
                </c:pt>
                <c:pt idx="187">
                  <c:v>38265</c:v>
                </c:pt>
                <c:pt idx="188">
                  <c:v>38266</c:v>
                </c:pt>
                <c:pt idx="189">
                  <c:v>38267</c:v>
                </c:pt>
                <c:pt idx="190">
                  <c:v>38268</c:v>
                </c:pt>
                <c:pt idx="191">
                  <c:v>38272</c:v>
                </c:pt>
                <c:pt idx="192">
                  <c:v>38273</c:v>
                </c:pt>
                <c:pt idx="193">
                  <c:v>38274</c:v>
                </c:pt>
                <c:pt idx="194">
                  <c:v>38275</c:v>
                </c:pt>
                <c:pt idx="195">
                  <c:v>38278</c:v>
                </c:pt>
                <c:pt idx="196">
                  <c:v>38279</c:v>
                </c:pt>
                <c:pt idx="197">
                  <c:v>38280</c:v>
                </c:pt>
                <c:pt idx="198">
                  <c:v>38281</c:v>
                </c:pt>
                <c:pt idx="199">
                  <c:v>38282</c:v>
                </c:pt>
                <c:pt idx="200">
                  <c:v>38285</c:v>
                </c:pt>
                <c:pt idx="201">
                  <c:v>38286</c:v>
                </c:pt>
                <c:pt idx="202">
                  <c:v>38287</c:v>
                </c:pt>
                <c:pt idx="203">
                  <c:v>38288</c:v>
                </c:pt>
                <c:pt idx="204">
                  <c:v>38289</c:v>
                </c:pt>
                <c:pt idx="205">
                  <c:v>38292</c:v>
                </c:pt>
                <c:pt idx="206">
                  <c:v>38294</c:v>
                </c:pt>
                <c:pt idx="207">
                  <c:v>38295</c:v>
                </c:pt>
                <c:pt idx="208">
                  <c:v>38296</c:v>
                </c:pt>
                <c:pt idx="209">
                  <c:v>38299</c:v>
                </c:pt>
                <c:pt idx="210">
                  <c:v>38300</c:v>
                </c:pt>
                <c:pt idx="211">
                  <c:v>38301</c:v>
                </c:pt>
                <c:pt idx="212">
                  <c:v>38302</c:v>
                </c:pt>
                <c:pt idx="213">
                  <c:v>38303</c:v>
                </c:pt>
                <c:pt idx="214">
                  <c:v>38306</c:v>
                </c:pt>
                <c:pt idx="215">
                  <c:v>38307</c:v>
                </c:pt>
                <c:pt idx="216">
                  <c:v>38308</c:v>
                </c:pt>
                <c:pt idx="217">
                  <c:v>38309</c:v>
                </c:pt>
                <c:pt idx="218">
                  <c:v>38310</c:v>
                </c:pt>
                <c:pt idx="219">
                  <c:v>38313</c:v>
                </c:pt>
                <c:pt idx="220">
                  <c:v>38314</c:v>
                </c:pt>
                <c:pt idx="221">
                  <c:v>38315</c:v>
                </c:pt>
                <c:pt idx="222">
                  <c:v>38316</c:v>
                </c:pt>
                <c:pt idx="223">
                  <c:v>38317</c:v>
                </c:pt>
                <c:pt idx="224">
                  <c:v>38320</c:v>
                </c:pt>
                <c:pt idx="225">
                  <c:v>38321</c:v>
                </c:pt>
                <c:pt idx="226">
                  <c:v>38322</c:v>
                </c:pt>
                <c:pt idx="227">
                  <c:v>38323</c:v>
                </c:pt>
                <c:pt idx="228">
                  <c:v>38324</c:v>
                </c:pt>
                <c:pt idx="229">
                  <c:v>38327</c:v>
                </c:pt>
                <c:pt idx="230">
                  <c:v>38328</c:v>
                </c:pt>
                <c:pt idx="231">
                  <c:v>38329</c:v>
                </c:pt>
                <c:pt idx="232">
                  <c:v>38330</c:v>
                </c:pt>
                <c:pt idx="233">
                  <c:v>38331</c:v>
                </c:pt>
                <c:pt idx="234">
                  <c:v>38334</c:v>
                </c:pt>
                <c:pt idx="235">
                  <c:v>38335</c:v>
                </c:pt>
                <c:pt idx="236">
                  <c:v>38336</c:v>
                </c:pt>
                <c:pt idx="237">
                  <c:v>38337</c:v>
                </c:pt>
                <c:pt idx="238">
                  <c:v>38338</c:v>
                </c:pt>
                <c:pt idx="239">
                  <c:v>38341</c:v>
                </c:pt>
                <c:pt idx="240">
                  <c:v>38342</c:v>
                </c:pt>
                <c:pt idx="241">
                  <c:v>38343</c:v>
                </c:pt>
                <c:pt idx="242">
                  <c:v>38344</c:v>
                </c:pt>
                <c:pt idx="243">
                  <c:v>38345</c:v>
                </c:pt>
                <c:pt idx="244">
                  <c:v>38348</c:v>
                </c:pt>
                <c:pt idx="245">
                  <c:v>38349</c:v>
                </c:pt>
                <c:pt idx="246">
                  <c:v>38350</c:v>
                </c:pt>
                <c:pt idx="247">
                  <c:v>38351</c:v>
                </c:pt>
                <c:pt idx="248">
                  <c:v>38352</c:v>
                </c:pt>
                <c:pt idx="249">
                  <c:v>38355</c:v>
                </c:pt>
                <c:pt idx="250">
                  <c:v>38356</c:v>
                </c:pt>
                <c:pt idx="251">
                  <c:v>38357</c:v>
                </c:pt>
                <c:pt idx="252">
                  <c:v>38359</c:v>
                </c:pt>
                <c:pt idx="253">
                  <c:v>38362</c:v>
                </c:pt>
                <c:pt idx="254">
                  <c:v>38363</c:v>
                </c:pt>
                <c:pt idx="255">
                  <c:v>38364</c:v>
                </c:pt>
                <c:pt idx="256">
                  <c:v>38365</c:v>
                </c:pt>
                <c:pt idx="257">
                  <c:v>38366</c:v>
                </c:pt>
                <c:pt idx="258">
                  <c:v>38369</c:v>
                </c:pt>
                <c:pt idx="259">
                  <c:v>38370</c:v>
                </c:pt>
                <c:pt idx="260">
                  <c:v>38371</c:v>
                </c:pt>
                <c:pt idx="261">
                  <c:v>38372</c:v>
                </c:pt>
                <c:pt idx="262">
                  <c:v>38373</c:v>
                </c:pt>
                <c:pt idx="263">
                  <c:v>38376</c:v>
                </c:pt>
                <c:pt idx="264">
                  <c:v>38377</c:v>
                </c:pt>
                <c:pt idx="265">
                  <c:v>38378</c:v>
                </c:pt>
                <c:pt idx="266">
                  <c:v>38379</c:v>
                </c:pt>
                <c:pt idx="267">
                  <c:v>38380</c:v>
                </c:pt>
                <c:pt idx="268">
                  <c:v>38383</c:v>
                </c:pt>
                <c:pt idx="269">
                  <c:v>38384</c:v>
                </c:pt>
                <c:pt idx="270">
                  <c:v>38385</c:v>
                </c:pt>
                <c:pt idx="271">
                  <c:v>38386</c:v>
                </c:pt>
                <c:pt idx="272">
                  <c:v>38387</c:v>
                </c:pt>
                <c:pt idx="273">
                  <c:v>38392</c:v>
                </c:pt>
                <c:pt idx="274">
                  <c:v>38393</c:v>
                </c:pt>
                <c:pt idx="275">
                  <c:v>38394</c:v>
                </c:pt>
                <c:pt idx="276">
                  <c:v>38397</c:v>
                </c:pt>
                <c:pt idx="277">
                  <c:v>38398</c:v>
                </c:pt>
                <c:pt idx="278">
                  <c:v>38399</c:v>
                </c:pt>
                <c:pt idx="279">
                  <c:v>38400</c:v>
                </c:pt>
                <c:pt idx="280">
                  <c:v>38401</c:v>
                </c:pt>
                <c:pt idx="281">
                  <c:v>38404</c:v>
                </c:pt>
                <c:pt idx="282">
                  <c:v>38405</c:v>
                </c:pt>
                <c:pt idx="283">
                  <c:v>38406</c:v>
                </c:pt>
                <c:pt idx="284">
                  <c:v>38407</c:v>
                </c:pt>
                <c:pt idx="285">
                  <c:v>38408</c:v>
                </c:pt>
                <c:pt idx="286">
                  <c:v>38411</c:v>
                </c:pt>
                <c:pt idx="287">
                  <c:v>38413</c:v>
                </c:pt>
                <c:pt idx="288">
                  <c:v>38414</c:v>
                </c:pt>
                <c:pt idx="289">
                  <c:v>38415</c:v>
                </c:pt>
                <c:pt idx="290">
                  <c:v>38418</c:v>
                </c:pt>
                <c:pt idx="291">
                  <c:v>38419</c:v>
                </c:pt>
                <c:pt idx="292">
                  <c:v>38420</c:v>
                </c:pt>
                <c:pt idx="293">
                  <c:v>38421</c:v>
                </c:pt>
                <c:pt idx="294">
                  <c:v>38422</c:v>
                </c:pt>
                <c:pt idx="295">
                  <c:v>38425</c:v>
                </c:pt>
                <c:pt idx="296">
                  <c:v>38426</c:v>
                </c:pt>
                <c:pt idx="297">
                  <c:v>38427</c:v>
                </c:pt>
                <c:pt idx="298">
                  <c:v>38428</c:v>
                </c:pt>
                <c:pt idx="299">
                  <c:v>38429</c:v>
                </c:pt>
                <c:pt idx="300">
                  <c:v>38432</c:v>
                </c:pt>
                <c:pt idx="301">
                  <c:v>38433</c:v>
                </c:pt>
                <c:pt idx="302">
                  <c:v>38434</c:v>
                </c:pt>
                <c:pt idx="303">
                  <c:v>38439</c:v>
                </c:pt>
                <c:pt idx="304">
                  <c:v>38440</c:v>
                </c:pt>
                <c:pt idx="305">
                  <c:v>38441</c:v>
                </c:pt>
                <c:pt idx="306">
                  <c:v>38442</c:v>
                </c:pt>
                <c:pt idx="307">
                  <c:v>38443</c:v>
                </c:pt>
                <c:pt idx="308">
                  <c:v>38446</c:v>
                </c:pt>
                <c:pt idx="309">
                  <c:v>38447</c:v>
                </c:pt>
                <c:pt idx="310">
                  <c:v>38448</c:v>
                </c:pt>
                <c:pt idx="311">
                  <c:v>38449</c:v>
                </c:pt>
                <c:pt idx="312">
                  <c:v>38450</c:v>
                </c:pt>
                <c:pt idx="313">
                  <c:v>38453</c:v>
                </c:pt>
                <c:pt idx="314">
                  <c:v>38454</c:v>
                </c:pt>
                <c:pt idx="315">
                  <c:v>38455</c:v>
                </c:pt>
                <c:pt idx="316">
                  <c:v>38456</c:v>
                </c:pt>
                <c:pt idx="317">
                  <c:v>38457</c:v>
                </c:pt>
                <c:pt idx="318">
                  <c:v>38461</c:v>
                </c:pt>
                <c:pt idx="319">
                  <c:v>38462</c:v>
                </c:pt>
                <c:pt idx="320">
                  <c:v>38463</c:v>
                </c:pt>
                <c:pt idx="321">
                  <c:v>38464</c:v>
                </c:pt>
                <c:pt idx="322">
                  <c:v>38467</c:v>
                </c:pt>
                <c:pt idx="323">
                  <c:v>38468</c:v>
                </c:pt>
                <c:pt idx="324">
                  <c:v>38469</c:v>
                </c:pt>
                <c:pt idx="325">
                  <c:v>38470</c:v>
                </c:pt>
                <c:pt idx="326">
                  <c:v>38471</c:v>
                </c:pt>
                <c:pt idx="327">
                  <c:v>38474</c:v>
                </c:pt>
                <c:pt idx="328">
                  <c:v>38475</c:v>
                </c:pt>
                <c:pt idx="329">
                  <c:v>38476</c:v>
                </c:pt>
                <c:pt idx="330">
                  <c:v>38477</c:v>
                </c:pt>
                <c:pt idx="331">
                  <c:v>38478</c:v>
                </c:pt>
                <c:pt idx="332">
                  <c:v>38481</c:v>
                </c:pt>
                <c:pt idx="333">
                  <c:v>38482</c:v>
                </c:pt>
                <c:pt idx="334">
                  <c:v>38483</c:v>
                </c:pt>
                <c:pt idx="335">
                  <c:v>38484</c:v>
                </c:pt>
                <c:pt idx="336">
                  <c:v>38485</c:v>
                </c:pt>
                <c:pt idx="337">
                  <c:v>38489</c:v>
                </c:pt>
                <c:pt idx="338">
                  <c:v>38490</c:v>
                </c:pt>
                <c:pt idx="339">
                  <c:v>38491</c:v>
                </c:pt>
                <c:pt idx="340">
                  <c:v>38492</c:v>
                </c:pt>
                <c:pt idx="341">
                  <c:v>38495</c:v>
                </c:pt>
                <c:pt idx="342">
                  <c:v>38496</c:v>
                </c:pt>
                <c:pt idx="343">
                  <c:v>38497</c:v>
                </c:pt>
                <c:pt idx="344">
                  <c:v>38498</c:v>
                </c:pt>
                <c:pt idx="345">
                  <c:v>38499</c:v>
                </c:pt>
                <c:pt idx="346">
                  <c:v>38502</c:v>
                </c:pt>
                <c:pt idx="347">
                  <c:v>38503</c:v>
                </c:pt>
                <c:pt idx="348">
                  <c:v>38504</c:v>
                </c:pt>
                <c:pt idx="349">
                  <c:v>38505</c:v>
                </c:pt>
                <c:pt idx="350">
                  <c:v>38506</c:v>
                </c:pt>
                <c:pt idx="351">
                  <c:v>38509</c:v>
                </c:pt>
                <c:pt idx="352">
                  <c:v>38510</c:v>
                </c:pt>
                <c:pt idx="353">
                  <c:v>38511</c:v>
                </c:pt>
                <c:pt idx="354">
                  <c:v>38512</c:v>
                </c:pt>
                <c:pt idx="355">
                  <c:v>38513</c:v>
                </c:pt>
                <c:pt idx="356">
                  <c:v>38516</c:v>
                </c:pt>
                <c:pt idx="357">
                  <c:v>38517</c:v>
                </c:pt>
                <c:pt idx="358">
                  <c:v>38518</c:v>
                </c:pt>
                <c:pt idx="359">
                  <c:v>38519</c:v>
                </c:pt>
                <c:pt idx="360">
                  <c:v>38520</c:v>
                </c:pt>
                <c:pt idx="361">
                  <c:v>38523</c:v>
                </c:pt>
                <c:pt idx="362">
                  <c:v>38524</c:v>
                </c:pt>
                <c:pt idx="363">
                  <c:v>38525</c:v>
                </c:pt>
                <c:pt idx="364">
                  <c:v>38526</c:v>
                </c:pt>
                <c:pt idx="365">
                  <c:v>38527</c:v>
                </c:pt>
                <c:pt idx="366">
                  <c:v>38530</c:v>
                </c:pt>
                <c:pt idx="367">
                  <c:v>38531</c:v>
                </c:pt>
                <c:pt idx="368">
                  <c:v>38532</c:v>
                </c:pt>
                <c:pt idx="369">
                  <c:v>38533</c:v>
                </c:pt>
                <c:pt idx="370">
                  <c:v>38534</c:v>
                </c:pt>
                <c:pt idx="371">
                  <c:v>38537</c:v>
                </c:pt>
                <c:pt idx="372">
                  <c:v>38538</c:v>
                </c:pt>
                <c:pt idx="373">
                  <c:v>38539</c:v>
                </c:pt>
                <c:pt idx="374">
                  <c:v>38540</c:v>
                </c:pt>
                <c:pt idx="375">
                  <c:v>38541</c:v>
                </c:pt>
                <c:pt idx="376">
                  <c:v>38544</c:v>
                </c:pt>
                <c:pt idx="377">
                  <c:v>38545</c:v>
                </c:pt>
                <c:pt idx="378">
                  <c:v>38546</c:v>
                </c:pt>
                <c:pt idx="379">
                  <c:v>38547</c:v>
                </c:pt>
                <c:pt idx="380">
                  <c:v>38548</c:v>
                </c:pt>
                <c:pt idx="381">
                  <c:v>38552</c:v>
                </c:pt>
                <c:pt idx="382">
                  <c:v>38553</c:v>
                </c:pt>
                <c:pt idx="383">
                  <c:v>38554</c:v>
                </c:pt>
                <c:pt idx="384">
                  <c:v>38555</c:v>
                </c:pt>
                <c:pt idx="385">
                  <c:v>38558</c:v>
                </c:pt>
                <c:pt idx="386">
                  <c:v>38559</c:v>
                </c:pt>
                <c:pt idx="387">
                  <c:v>38560</c:v>
                </c:pt>
                <c:pt idx="388">
                  <c:v>38561</c:v>
                </c:pt>
                <c:pt idx="389">
                  <c:v>38562</c:v>
                </c:pt>
                <c:pt idx="390">
                  <c:v>38565</c:v>
                </c:pt>
                <c:pt idx="391">
                  <c:v>38566</c:v>
                </c:pt>
                <c:pt idx="392">
                  <c:v>38567</c:v>
                </c:pt>
                <c:pt idx="393">
                  <c:v>38568</c:v>
                </c:pt>
                <c:pt idx="394">
                  <c:v>38569</c:v>
                </c:pt>
                <c:pt idx="395">
                  <c:v>38572</c:v>
                </c:pt>
                <c:pt idx="396">
                  <c:v>38573</c:v>
                </c:pt>
                <c:pt idx="397">
                  <c:v>38574</c:v>
                </c:pt>
                <c:pt idx="398">
                  <c:v>38575</c:v>
                </c:pt>
                <c:pt idx="399">
                  <c:v>38576</c:v>
                </c:pt>
                <c:pt idx="400">
                  <c:v>38579</c:v>
                </c:pt>
                <c:pt idx="401">
                  <c:v>38580</c:v>
                </c:pt>
                <c:pt idx="402">
                  <c:v>38581</c:v>
                </c:pt>
                <c:pt idx="403">
                  <c:v>38582</c:v>
                </c:pt>
                <c:pt idx="404">
                  <c:v>38583</c:v>
                </c:pt>
                <c:pt idx="405">
                  <c:v>38586</c:v>
                </c:pt>
                <c:pt idx="406">
                  <c:v>38587</c:v>
                </c:pt>
                <c:pt idx="407">
                  <c:v>38588</c:v>
                </c:pt>
                <c:pt idx="408">
                  <c:v>38590</c:v>
                </c:pt>
                <c:pt idx="409">
                  <c:v>38593</c:v>
                </c:pt>
                <c:pt idx="410">
                  <c:v>38594</c:v>
                </c:pt>
                <c:pt idx="411">
                  <c:v>38595</c:v>
                </c:pt>
                <c:pt idx="412">
                  <c:v>38596</c:v>
                </c:pt>
                <c:pt idx="413">
                  <c:v>38597</c:v>
                </c:pt>
                <c:pt idx="414">
                  <c:v>38600</c:v>
                </c:pt>
                <c:pt idx="415">
                  <c:v>38601</c:v>
                </c:pt>
                <c:pt idx="416">
                  <c:v>38602</c:v>
                </c:pt>
                <c:pt idx="417">
                  <c:v>38603</c:v>
                </c:pt>
                <c:pt idx="418">
                  <c:v>38604</c:v>
                </c:pt>
                <c:pt idx="419">
                  <c:v>38607</c:v>
                </c:pt>
                <c:pt idx="420">
                  <c:v>38608</c:v>
                </c:pt>
                <c:pt idx="421">
                  <c:v>38609</c:v>
                </c:pt>
                <c:pt idx="422">
                  <c:v>38610</c:v>
                </c:pt>
                <c:pt idx="423">
                  <c:v>38611</c:v>
                </c:pt>
                <c:pt idx="424">
                  <c:v>38614</c:v>
                </c:pt>
                <c:pt idx="425">
                  <c:v>38615</c:v>
                </c:pt>
                <c:pt idx="426">
                  <c:v>38616</c:v>
                </c:pt>
                <c:pt idx="427">
                  <c:v>38617</c:v>
                </c:pt>
                <c:pt idx="428">
                  <c:v>38618</c:v>
                </c:pt>
                <c:pt idx="429">
                  <c:v>38621</c:v>
                </c:pt>
                <c:pt idx="430">
                  <c:v>38622</c:v>
                </c:pt>
                <c:pt idx="431">
                  <c:v>38623</c:v>
                </c:pt>
                <c:pt idx="432">
                  <c:v>38624</c:v>
                </c:pt>
                <c:pt idx="433">
                  <c:v>38625</c:v>
                </c:pt>
                <c:pt idx="434">
                  <c:v>38628</c:v>
                </c:pt>
                <c:pt idx="435">
                  <c:v>38629</c:v>
                </c:pt>
                <c:pt idx="436">
                  <c:v>38630</c:v>
                </c:pt>
                <c:pt idx="437">
                  <c:v>38631</c:v>
                </c:pt>
                <c:pt idx="438">
                  <c:v>38632</c:v>
                </c:pt>
                <c:pt idx="439">
                  <c:v>38636</c:v>
                </c:pt>
                <c:pt idx="440">
                  <c:v>38637</c:v>
                </c:pt>
                <c:pt idx="441">
                  <c:v>38638</c:v>
                </c:pt>
                <c:pt idx="442">
                  <c:v>38639</c:v>
                </c:pt>
                <c:pt idx="443">
                  <c:v>38642</c:v>
                </c:pt>
                <c:pt idx="444">
                  <c:v>38643</c:v>
                </c:pt>
                <c:pt idx="445">
                  <c:v>38644</c:v>
                </c:pt>
                <c:pt idx="446">
                  <c:v>38645</c:v>
                </c:pt>
                <c:pt idx="447">
                  <c:v>38646</c:v>
                </c:pt>
                <c:pt idx="448">
                  <c:v>38649</c:v>
                </c:pt>
                <c:pt idx="449">
                  <c:v>38650</c:v>
                </c:pt>
                <c:pt idx="450">
                  <c:v>38651</c:v>
                </c:pt>
                <c:pt idx="451">
                  <c:v>38652</c:v>
                </c:pt>
                <c:pt idx="452">
                  <c:v>38653</c:v>
                </c:pt>
                <c:pt idx="453">
                  <c:v>38656</c:v>
                </c:pt>
                <c:pt idx="454">
                  <c:v>38657</c:v>
                </c:pt>
                <c:pt idx="455">
                  <c:v>38659</c:v>
                </c:pt>
                <c:pt idx="456">
                  <c:v>38660</c:v>
                </c:pt>
                <c:pt idx="457">
                  <c:v>38663</c:v>
                </c:pt>
                <c:pt idx="458">
                  <c:v>38664</c:v>
                </c:pt>
                <c:pt idx="459">
                  <c:v>38665</c:v>
                </c:pt>
                <c:pt idx="460">
                  <c:v>38666</c:v>
                </c:pt>
                <c:pt idx="461">
                  <c:v>38667</c:v>
                </c:pt>
                <c:pt idx="462">
                  <c:v>38670</c:v>
                </c:pt>
                <c:pt idx="463">
                  <c:v>38671</c:v>
                </c:pt>
                <c:pt idx="464">
                  <c:v>38672</c:v>
                </c:pt>
                <c:pt idx="465">
                  <c:v>38673</c:v>
                </c:pt>
                <c:pt idx="466">
                  <c:v>38674</c:v>
                </c:pt>
                <c:pt idx="467">
                  <c:v>38677</c:v>
                </c:pt>
                <c:pt idx="468">
                  <c:v>38678</c:v>
                </c:pt>
                <c:pt idx="469">
                  <c:v>38679</c:v>
                </c:pt>
                <c:pt idx="470">
                  <c:v>38680</c:v>
                </c:pt>
                <c:pt idx="471">
                  <c:v>38681</c:v>
                </c:pt>
                <c:pt idx="472">
                  <c:v>38684</c:v>
                </c:pt>
                <c:pt idx="473">
                  <c:v>38685</c:v>
                </c:pt>
                <c:pt idx="474">
                  <c:v>38686</c:v>
                </c:pt>
                <c:pt idx="475">
                  <c:v>38687</c:v>
                </c:pt>
                <c:pt idx="476">
                  <c:v>38688</c:v>
                </c:pt>
                <c:pt idx="477">
                  <c:v>38691</c:v>
                </c:pt>
                <c:pt idx="478">
                  <c:v>38692</c:v>
                </c:pt>
                <c:pt idx="479">
                  <c:v>38693</c:v>
                </c:pt>
                <c:pt idx="480">
                  <c:v>38694</c:v>
                </c:pt>
                <c:pt idx="481">
                  <c:v>38695</c:v>
                </c:pt>
                <c:pt idx="482">
                  <c:v>38698</c:v>
                </c:pt>
                <c:pt idx="483">
                  <c:v>38699</c:v>
                </c:pt>
                <c:pt idx="484">
                  <c:v>38700</c:v>
                </c:pt>
                <c:pt idx="485">
                  <c:v>38701</c:v>
                </c:pt>
                <c:pt idx="486">
                  <c:v>38702</c:v>
                </c:pt>
                <c:pt idx="487">
                  <c:v>38705</c:v>
                </c:pt>
                <c:pt idx="488">
                  <c:v>38706</c:v>
                </c:pt>
                <c:pt idx="489">
                  <c:v>38707</c:v>
                </c:pt>
                <c:pt idx="490">
                  <c:v>38708</c:v>
                </c:pt>
                <c:pt idx="491">
                  <c:v>38709</c:v>
                </c:pt>
                <c:pt idx="492">
                  <c:v>38712</c:v>
                </c:pt>
                <c:pt idx="493">
                  <c:v>38713</c:v>
                </c:pt>
                <c:pt idx="494">
                  <c:v>38714</c:v>
                </c:pt>
                <c:pt idx="495">
                  <c:v>38715</c:v>
                </c:pt>
                <c:pt idx="496">
                  <c:v>38716</c:v>
                </c:pt>
                <c:pt idx="497">
                  <c:v>38719</c:v>
                </c:pt>
                <c:pt idx="498">
                  <c:v>38720</c:v>
                </c:pt>
                <c:pt idx="499">
                  <c:v>38721</c:v>
                </c:pt>
                <c:pt idx="500">
                  <c:v>38722</c:v>
                </c:pt>
                <c:pt idx="501">
                  <c:v>38726</c:v>
                </c:pt>
                <c:pt idx="502">
                  <c:v>38727</c:v>
                </c:pt>
                <c:pt idx="503">
                  <c:v>38728</c:v>
                </c:pt>
                <c:pt idx="504">
                  <c:v>38729</c:v>
                </c:pt>
                <c:pt idx="505">
                  <c:v>38730</c:v>
                </c:pt>
                <c:pt idx="506">
                  <c:v>38733</c:v>
                </c:pt>
                <c:pt idx="507">
                  <c:v>38734</c:v>
                </c:pt>
                <c:pt idx="508">
                  <c:v>38735</c:v>
                </c:pt>
                <c:pt idx="509">
                  <c:v>38736</c:v>
                </c:pt>
                <c:pt idx="510">
                  <c:v>38737</c:v>
                </c:pt>
                <c:pt idx="511">
                  <c:v>38740</c:v>
                </c:pt>
                <c:pt idx="512">
                  <c:v>38741</c:v>
                </c:pt>
                <c:pt idx="513">
                  <c:v>38742</c:v>
                </c:pt>
                <c:pt idx="514">
                  <c:v>38743</c:v>
                </c:pt>
                <c:pt idx="515">
                  <c:v>38744</c:v>
                </c:pt>
                <c:pt idx="516">
                  <c:v>38747</c:v>
                </c:pt>
                <c:pt idx="517">
                  <c:v>38748</c:v>
                </c:pt>
                <c:pt idx="518">
                  <c:v>38749</c:v>
                </c:pt>
                <c:pt idx="519">
                  <c:v>38750</c:v>
                </c:pt>
                <c:pt idx="520">
                  <c:v>38751</c:v>
                </c:pt>
                <c:pt idx="521">
                  <c:v>38754</c:v>
                </c:pt>
                <c:pt idx="522">
                  <c:v>38755</c:v>
                </c:pt>
                <c:pt idx="523">
                  <c:v>38756</c:v>
                </c:pt>
                <c:pt idx="524">
                  <c:v>38757</c:v>
                </c:pt>
                <c:pt idx="525">
                  <c:v>38758</c:v>
                </c:pt>
                <c:pt idx="526">
                  <c:v>38761</c:v>
                </c:pt>
                <c:pt idx="527">
                  <c:v>38762</c:v>
                </c:pt>
                <c:pt idx="528">
                  <c:v>38763</c:v>
                </c:pt>
                <c:pt idx="529">
                  <c:v>38764</c:v>
                </c:pt>
                <c:pt idx="530">
                  <c:v>38765</c:v>
                </c:pt>
                <c:pt idx="531">
                  <c:v>38768</c:v>
                </c:pt>
                <c:pt idx="532">
                  <c:v>38769</c:v>
                </c:pt>
                <c:pt idx="533">
                  <c:v>38770</c:v>
                </c:pt>
                <c:pt idx="534">
                  <c:v>38771</c:v>
                </c:pt>
                <c:pt idx="535">
                  <c:v>38772</c:v>
                </c:pt>
                <c:pt idx="536">
                  <c:v>38777</c:v>
                </c:pt>
                <c:pt idx="537">
                  <c:v>38778</c:v>
                </c:pt>
                <c:pt idx="538">
                  <c:v>38779</c:v>
                </c:pt>
                <c:pt idx="539">
                  <c:v>38782</c:v>
                </c:pt>
                <c:pt idx="540">
                  <c:v>38783</c:v>
                </c:pt>
                <c:pt idx="541">
                  <c:v>38784</c:v>
                </c:pt>
                <c:pt idx="542">
                  <c:v>38785</c:v>
                </c:pt>
                <c:pt idx="543">
                  <c:v>38786</c:v>
                </c:pt>
                <c:pt idx="544">
                  <c:v>38789</c:v>
                </c:pt>
                <c:pt idx="545">
                  <c:v>38790</c:v>
                </c:pt>
                <c:pt idx="546">
                  <c:v>38791</c:v>
                </c:pt>
                <c:pt idx="547">
                  <c:v>38792</c:v>
                </c:pt>
                <c:pt idx="548">
                  <c:v>38793</c:v>
                </c:pt>
                <c:pt idx="549">
                  <c:v>38796</c:v>
                </c:pt>
                <c:pt idx="550">
                  <c:v>38797</c:v>
                </c:pt>
                <c:pt idx="551">
                  <c:v>38798</c:v>
                </c:pt>
                <c:pt idx="552">
                  <c:v>38799</c:v>
                </c:pt>
                <c:pt idx="553">
                  <c:v>38800</c:v>
                </c:pt>
                <c:pt idx="554">
                  <c:v>38803</c:v>
                </c:pt>
                <c:pt idx="555">
                  <c:v>38804</c:v>
                </c:pt>
                <c:pt idx="556">
                  <c:v>38805</c:v>
                </c:pt>
                <c:pt idx="557">
                  <c:v>38806</c:v>
                </c:pt>
                <c:pt idx="558">
                  <c:v>38807</c:v>
                </c:pt>
                <c:pt idx="559">
                  <c:v>38810</c:v>
                </c:pt>
                <c:pt idx="560">
                  <c:v>38811</c:v>
                </c:pt>
                <c:pt idx="561">
                  <c:v>38812</c:v>
                </c:pt>
                <c:pt idx="562">
                  <c:v>38813</c:v>
                </c:pt>
                <c:pt idx="563">
                  <c:v>38814</c:v>
                </c:pt>
                <c:pt idx="564">
                  <c:v>38817</c:v>
                </c:pt>
                <c:pt idx="565">
                  <c:v>38818</c:v>
                </c:pt>
                <c:pt idx="566">
                  <c:v>38819</c:v>
                </c:pt>
                <c:pt idx="567">
                  <c:v>38825</c:v>
                </c:pt>
                <c:pt idx="568">
                  <c:v>38826</c:v>
                </c:pt>
                <c:pt idx="569">
                  <c:v>38827</c:v>
                </c:pt>
                <c:pt idx="570">
                  <c:v>38828</c:v>
                </c:pt>
                <c:pt idx="571">
                  <c:v>38831</c:v>
                </c:pt>
                <c:pt idx="572">
                  <c:v>38832</c:v>
                </c:pt>
                <c:pt idx="573">
                  <c:v>38833</c:v>
                </c:pt>
                <c:pt idx="574">
                  <c:v>38834</c:v>
                </c:pt>
                <c:pt idx="575">
                  <c:v>38835</c:v>
                </c:pt>
                <c:pt idx="576">
                  <c:v>38839</c:v>
                </c:pt>
                <c:pt idx="577">
                  <c:v>38840</c:v>
                </c:pt>
                <c:pt idx="578">
                  <c:v>38841</c:v>
                </c:pt>
                <c:pt idx="579">
                  <c:v>38842</c:v>
                </c:pt>
                <c:pt idx="580">
                  <c:v>38845</c:v>
                </c:pt>
                <c:pt idx="581">
                  <c:v>38846</c:v>
                </c:pt>
                <c:pt idx="582">
                  <c:v>38847</c:v>
                </c:pt>
                <c:pt idx="583">
                  <c:v>38848</c:v>
                </c:pt>
                <c:pt idx="584">
                  <c:v>38849</c:v>
                </c:pt>
                <c:pt idx="585">
                  <c:v>38852</c:v>
                </c:pt>
                <c:pt idx="586">
                  <c:v>38853</c:v>
                </c:pt>
                <c:pt idx="587">
                  <c:v>38854</c:v>
                </c:pt>
                <c:pt idx="588">
                  <c:v>38855</c:v>
                </c:pt>
                <c:pt idx="589">
                  <c:v>38856</c:v>
                </c:pt>
                <c:pt idx="590">
                  <c:v>38860</c:v>
                </c:pt>
                <c:pt idx="591">
                  <c:v>38861</c:v>
                </c:pt>
                <c:pt idx="592">
                  <c:v>38862</c:v>
                </c:pt>
                <c:pt idx="593">
                  <c:v>38863</c:v>
                </c:pt>
                <c:pt idx="594">
                  <c:v>38866</c:v>
                </c:pt>
                <c:pt idx="595">
                  <c:v>38867</c:v>
                </c:pt>
                <c:pt idx="596">
                  <c:v>38868</c:v>
                </c:pt>
                <c:pt idx="597">
                  <c:v>38868</c:v>
                </c:pt>
                <c:pt idx="598">
                  <c:v>38869</c:v>
                </c:pt>
                <c:pt idx="599">
                  <c:v>38870</c:v>
                </c:pt>
                <c:pt idx="600">
                  <c:v>38873</c:v>
                </c:pt>
                <c:pt idx="601">
                  <c:v>38874</c:v>
                </c:pt>
                <c:pt idx="602">
                  <c:v>38875</c:v>
                </c:pt>
                <c:pt idx="603">
                  <c:v>38876</c:v>
                </c:pt>
                <c:pt idx="604">
                  <c:v>38877</c:v>
                </c:pt>
                <c:pt idx="605">
                  <c:v>38880</c:v>
                </c:pt>
                <c:pt idx="606">
                  <c:v>38881</c:v>
                </c:pt>
                <c:pt idx="607">
                  <c:v>38882</c:v>
                </c:pt>
                <c:pt idx="608">
                  <c:v>38883</c:v>
                </c:pt>
                <c:pt idx="609">
                  <c:v>38884</c:v>
                </c:pt>
                <c:pt idx="610">
                  <c:v>38888</c:v>
                </c:pt>
                <c:pt idx="611">
                  <c:v>38889</c:v>
                </c:pt>
                <c:pt idx="612">
                  <c:v>38890</c:v>
                </c:pt>
                <c:pt idx="613">
                  <c:v>38891</c:v>
                </c:pt>
                <c:pt idx="614">
                  <c:v>38894</c:v>
                </c:pt>
                <c:pt idx="615">
                  <c:v>38895</c:v>
                </c:pt>
                <c:pt idx="616">
                  <c:v>38896</c:v>
                </c:pt>
                <c:pt idx="617">
                  <c:v>38897</c:v>
                </c:pt>
                <c:pt idx="618">
                  <c:v>38898</c:v>
                </c:pt>
                <c:pt idx="619">
                  <c:v>38901</c:v>
                </c:pt>
                <c:pt idx="620">
                  <c:v>38902</c:v>
                </c:pt>
                <c:pt idx="621">
                  <c:v>38903</c:v>
                </c:pt>
                <c:pt idx="622">
                  <c:v>38904</c:v>
                </c:pt>
                <c:pt idx="623">
                  <c:v>38905</c:v>
                </c:pt>
                <c:pt idx="624">
                  <c:v>38908</c:v>
                </c:pt>
                <c:pt idx="625">
                  <c:v>38909</c:v>
                </c:pt>
                <c:pt idx="626">
                  <c:v>38910</c:v>
                </c:pt>
                <c:pt idx="627">
                  <c:v>38911</c:v>
                </c:pt>
                <c:pt idx="628">
                  <c:v>38912</c:v>
                </c:pt>
                <c:pt idx="629">
                  <c:v>38915</c:v>
                </c:pt>
                <c:pt idx="630">
                  <c:v>38917</c:v>
                </c:pt>
                <c:pt idx="631">
                  <c:v>38918</c:v>
                </c:pt>
                <c:pt idx="632">
                  <c:v>38919</c:v>
                </c:pt>
                <c:pt idx="633">
                  <c:v>38922</c:v>
                </c:pt>
                <c:pt idx="634">
                  <c:v>38923</c:v>
                </c:pt>
                <c:pt idx="635">
                  <c:v>38924</c:v>
                </c:pt>
                <c:pt idx="636">
                  <c:v>38925</c:v>
                </c:pt>
                <c:pt idx="637">
                  <c:v>38926</c:v>
                </c:pt>
                <c:pt idx="638">
                  <c:v>38929</c:v>
                </c:pt>
                <c:pt idx="639">
                  <c:v>38930</c:v>
                </c:pt>
                <c:pt idx="640">
                  <c:v>38931</c:v>
                </c:pt>
                <c:pt idx="641">
                  <c:v>38932</c:v>
                </c:pt>
                <c:pt idx="642">
                  <c:v>38933</c:v>
                </c:pt>
                <c:pt idx="643">
                  <c:v>38936</c:v>
                </c:pt>
                <c:pt idx="644">
                  <c:v>38937</c:v>
                </c:pt>
                <c:pt idx="645">
                  <c:v>38938</c:v>
                </c:pt>
                <c:pt idx="646">
                  <c:v>38939</c:v>
                </c:pt>
                <c:pt idx="647">
                  <c:v>38940</c:v>
                </c:pt>
                <c:pt idx="648">
                  <c:v>38943</c:v>
                </c:pt>
                <c:pt idx="649">
                  <c:v>38944</c:v>
                </c:pt>
                <c:pt idx="650">
                  <c:v>38945</c:v>
                </c:pt>
                <c:pt idx="651">
                  <c:v>38946</c:v>
                </c:pt>
                <c:pt idx="652">
                  <c:v>38947</c:v>
                </c:pt>
                <c:pt idx="653">
                  <c:v>38950</c:v>
                </c:pt>
                <c:pt idx="654">
                  <c:v>38951</c:v>
                </c:pt>
                <c:pt idx="655">
                  <c:v>38952</c:v>
                </c:pt>
                <c:pt idx="656">
                  <c:v>38953</c:v>
                </c:pt>
                <c:pt idx="657">
                  <c:v>38957</c:v>
                </c:pt>
                <c:pt idx="658">
                  <c:v>38958</c:v>
                </c:pt>
                <c:pt idx="659">
                  <c:v>38959</c:v>
                </c:pt>
                <c:pt idx="660">
                  <c:v>38960</c:v>
                </c:pt>
                <c:pt idx="661">
                  <c:v>38961</c:v>
                </c:pt>
                <c:pt idx="662">
                  <c:v>38964</c:v>
                </c:pt>
                <c:pt idx="663">
                  <c:v>38965</c:v>
                </c:pt>
                <c:pt idx="664">
                  <c:v>38966</c:v>
                </c:pt>
                <c:pt idx="665">
                  <c:v>38967</c:v>
                </c:pt>
                <c:pt idx="666">
                  <c:v>38968</c:v>
                </c:pt>
                <c:pt idx="667">
                  <c:v>38971</c:v>
                </c:pt>
                <c:pt idx="668">
                  <c:v>38972</c:v>
                </c:pt>
                <c:pt idx="669">
                  <c:v>38973</c:v>
                </c:pt>
                <c:pt idx="670">
                  <c:v>38974</c:v>
                </c:pt>
                <c:pt idx="671">
                  <c:v>38975</c:v>
                </c:pt>
                <c:pt idx="672">
                  <c:v>38978</c:v>
                </c:pt>
                <c:pt idx="673">
                  <c:v>38979</c:v>
                </c:pt>
                <c:pt idx="674">
                  <c:v>38980</c:v>
                </c:pt>
                <c:pt idx="675">
                  <c:v>38981</c:v>
                </c:pt>
                <c:pt idx="676">
                  <c:v>38982</c:v>
                </c:pt>
                <c:pt idx="677">
                  <c:v>38985</c:v>
                </c:pt>
                <c:pt idx="678">
                  <c:v>38986</c:v>
                </c:pt>
                <c:pt idx="679">
                  <c:v>38987</c:v>
                </c:pt>
                <c:pt idx="680">
                  <c:v>38988</c:v>
                </c:pt>
                <c:pt idx="681">
                  <c:v>38989</c:v>
                </c:pt>
                <c:pt idx="682">
                  <c:v>38992</c:v>
                </c:pt>
                <c:pt idx="683">
                  <c:v>38993</c:v>
                </c:pt>
                <c:pt idx="684">
                  <c:v>38994</c:v>
                </c:pt>
                <c:pt idx="685">
                  <c:v>38995</c:v>
                </c:pt>
                <c:pt idx="686">
                  <c:v>38996</c:v>
                </c:pt>
                <c:pt idx="687">
                  <c:v>38999</c:v>
                </c:pt>
                <c:pt idx="688">
                  <c:v>39000</c:v>
                </c:pt>
                <c:pt idx="689">
                  <c:v>39001</c:v>
                </c:pt>
                <c:pt idx="690">
                  <c:v>39002</c:v>
                </c:pt>
                <c:pt idx="691">
                  <c:v>39003</c:v>
                </c:pt>
                <c:pt idx="692">
                  <c:v>39007</c:v>
                </c:pt>
                <c:pt idx="693">
                  <c:v>39008</c:v>
                </c:pt>
                <c:pt idx="694">
                  <c:v>39009</c:v>
                </c:pt>
                <c:pt idx="695">
                  <c:v>39010</c:v>
                </c:pt>
                <c:pt idx="696">
                  <c:v>39013</c:v>
                </c:pt>
                <c:pt idx="697">
                  <c:v>39014</c:v>
                </c:pt>
                <c:pt idx="698">
                  <c:v>39015</c:v>
                </c:pt>
                <c:pt idx="699">
                  <c:v>39016</c:v>
                </c:pt>
                <c:pt idx="700">
                  <c:v>39017</c:v>
                </c:pt>
                <c:pt idx="701">
                  <c:v>39020</c:v>
                </c:pt>
                <c:pt idx="702">
                  <c:v>39021</c:v>
                </c:pt>
                <c:pt idx="703">
                  <c:v>39022</c:v>
                </c:pt>
                <c:pt idx="704">
                  <c:v>39024</c:v>
                </c:pt>
                <c:pt idx="705">
                  <c:v>39027</c:v>
                </c:pt>
                <c:pt idx="706">
                  <c:v>39028</c:v>
                </c:pt>
                <c:pt idx="707">
                  <c:v>39029</c:v>
                </c:pt>
                <c:pt idx="708">
                  <c:v>39030</c:v>
                </c:pt>
                <c:pt idx="709">
                  <c:v>39031</c:v>
                </c:pt>
                <c:pt idx="710">
                  <c:v>39034</c:v>
                </c:pt>
                <c:pt idx="711">
                  <c:v>39035</c:v>
                </c:pt>
                <c:pt idx="712">
                  <c:v>39036</c:v>
                </c:pt>
                <c:pt idx="713">
                  <c:v>39037</c:v>
                </c:pt>
                <c:pt idx="714">
                  <c:v>39038</c:v>
                </c:pt>
                <c:pt idx="715">
                  <c:v>39041</c:v>
                </c:pt>
                <c:pt idx="716">
                  <c:v>39042</c:v>
                </c:pt>
                <c:pt idx="717">
                  <c:v>39043</c:v>
                </c:pt>
                <c:pt idx="718">
                  <c:v>39044</c:v>
                </c:pt>
                <c:pt idx="719">
                  <c:v>39045</c:v>
                </c:pt>
                <c:pt idx="720">
                  <c:v>39048</c:v>
                </c:pt>
                <c:pt idx="721">
                  <c:v>39049</c:v>
                </c:pt>
                <c:pt idx="722">
                  <c:v>39050</c:v>
                </c:pt>
                <c:pt idx="723">
                  <c:v>39051</c:v>
                </c:pt>
                <c:pt idx="724">
                  <c:v>39052</c:v>
                </c:pt>
                <c:pt idx="725">
                  <c:v>39055</c:v>
                </c:pt>
                <c:pt idx="726">
                  <c:v>39056</c:v>
                </c:pt>
                <c:pt idx="727">
                  <c:v>39057</c:v>
                </c:pt>
                <c:pt idx="728">
                  <c:v>39058</c:v>
                </c:pt>
                <c:pt idx="729">
                  <c:v>39059</c:v>
                </c:pt>
                <c:pt idx="730">
                  <c:v>39062</c:v>
                </c:pt>
                <c:pt idx="731">
                  <c:v>39063</c:v>
                </c:pt>
                <c:pt idx="732">
                  <c:v>39064</c:v>
                </c:pt>
                <c:pt idx="733">
                  <c:v>39065</c:v>
                </c:pt>
                <c:pt idx="734">
                  <c:v>39066</c:v>
                </c:pt>
                <c:pt idx="735">
                  <c:v>39069</c:v>
                </c:pt>
                <c:pt idx="736">
                  <c:v>39070</c:v>
                </c:pt>
                <c:pt idx="737">
                  <c:v>39071</c:v>
                </c:pt>
                <c:pt idx="738">
                  <c:v>39072</c:v>
                </c:pt>
                <c:pt idx="739">
                  <c:v>39073</c:v>
                </c:pt>
                <c:pt idx="740">
                  <c:v>39077</c:v>
                </c:pt>
                <c:pt idx="741">
                  <c:v>39078</c:v>
                </c:pt>
                <c:pt idx="742">
                  <c:v>39079</c:v>
                </c:pt>
                <c:pt idx="743">
                  <c:v>39080</c:v>
                </c:pt>
                <c:pt idx="744">
                  <c:v>39084</c:v>
                </c:pt>
                <c:pt idx="745">
                  <c:v>39085</c:v>
                </c:pt>
                <c:pt idx="746">
                  <c:v>39086</c:v>
                </c:pt>
                <c:pt idx="747">
                  <c:v>39087</c:v>
                </c:pt>
                <c:pt idx="748">
                  <c:v>39090</c:v>
                </c:pt>
                <c:pt idx="749">
                  <c:v>39091</c:v>
                </c:pt>
                <c:pt idx="750">
                  <c:v>39092</c:v>
                </c:pt>
                <c:pt idx="751">
                  <c:v>39093</c:v>
                </c:pt>
                <c:pt idx="752">
                  <c:v>39094</c:v>
                </c:pt>
                <c:pt idx="753">
                  <c:v>39097</c:v>
                </c:pt>
                <c:pt idx="754">
                  <c:v>39098</c:v>
                </c:pt>
                <c:pt idx="755">
                  <c:v>39099</c:v>
                </c:pt>
                <c:pt idx="756">
                  <c:v>39100</c:v>
                </c:pt>
                <c:pt idx="757">
                  <c:v>39101</c:v>
                </c:pt>
                <c:pt idx="758">
                  <c:v>39104</c:v>
                </c:pt>
                <c:pt idx="759">
                  <c:v>39105</c:v>
                </c:pt>
                <c:pt idx="760">
                  <c:v>39106</c:v>
                </c:pt>
                <c:pt idx="761">
                  <c:v>39107</c:v>
                </c:pt>
                <c:pt idx="762">
                  <c:v>39108</c:v>
                </c:pt>
                <c:pt idx="763">
                  <c:v>39111</c:v>
                </c:pt>
                <c:pt idx="764">
                  <c:v>39112</c:v>
                </c:pt>
                <c:pt idx="765">
                  <c:v>39113</c:v>
                </c:pt>
                <c:pt idx="766">
                  <c:v>39114</c:v>
                </c:pt>
                <c:pt idx="767">
                  <c:v>39115</c:v>
                </c:pt>
                <c:pt idx="768">
                  <c:v>39118</c:v>
                </c:pt>
                <c:pt idx="769">
                  <c:v>39119</c:v>
                </c:pt>
                <c:pt idx="770">
                  <c:v>39120</c:v>
                </c:pt>
                <c:pt idx="771">
                  <c:v>39121</c:v>
                </c:pt>
                <c:pt idx="772">
                  <c:v>39122</c:v>
                </c:pt>
                <c:pt idx="773">
                  <c:v>39125</c:v>
                </c:pt>
                <c:pt idx="774">
                  <c:v>39126</c:v>
                </c:pt>
                <c:pt idx="775">
                  <c:v>39127</c:v>
                </c:pt>
                <c:pt idx="776">
                  <c:v>39128</c:v>
                </c:pt>
                <c:pt idx="777">
                  <c:v>39129</c:v>
                </c:pt>
                <c:pt idx="778">
                  <c:v>39134</c:v>
                </c:pt>
                <c:pt idx="779">
                  <c:v>39135</c:v>
                </c:pt>
                <c:pt idx="780">
                  <c:v>39136</c:v>
                </c:pt>
                <c:pt idx="781">
                  <c:v>39139</c:v>
                </c:pt>
                <c:pt idx="782">
                  <c:v>39140</c:v>
                </c:pt>
                <c:pt idx="783">
                  <c:v>39141</c:v>
                </c:pt>
                <c:pt idx="784">
                  <c:v>39142</c:v>
                </c:pt>
                <c:pt idx="785">
                  <c:v>39143</c:v>
                </c:pt>
                <c:pt idx="786">
                  <c:v>39146</c:v>
                </c:pt>
                <c:pt idx="787">
                  <c:v>39147</c:v>
                </c:pt>
                <c:pt idx="788">
                  <c:v>39148</c:v>
                </c:pt>
                <c:pt idx="789">
                  <c:v>39149</c:v>
                </c:pt>
                <c:pt idx="790">
                  <c:v>39150</c:v>
                </c:pt>
                <c:pt idx="791">
                  <c:v>39153</c:v>
                </c:pt>
                <c:pt idx="792">
                  <c:v>39154</c:v>
                </c:pt>
                <c:pt idx="793">
                  <c:v>39155</c:v>
                </c:pt>
                <c:pt idx="794">
                  <c:v>39156</c:v>
                </c:pt>
                <c:pt idx="795">
                  <c:v>39157</c:v>
                </c:pt>
                <c:pt idx="796">
                  <c:v>39160</c:v>
                </c:pt>
                <c:pt idx="797">
                  <c:v>39161</c:v>
                </c:pt>
                <c:pt idx="798">
                  <c:v>39162</c:v>
                </c:pt>
                <c:pt idx="799">
                  <c:v>39163</c:v>
                </c:pt>
                <c:pt idx="800">
                  <c:v>39164</c:v>
                </c:pt>
                <c:pt idx="801">
                  <c:v>39167</c:v>
                </c:pt>
                <c:pt idx="802">
                  <c:v>39168</c:v>
                </c:pt>
                <c:pt idx="803">
                  <c:v>39169</c:v>
                </c:pt>
                <c:pt idx="804">
                  <c:v>39170</c:v>
                </c:pt>
                <c:pt idx="805">
                  <c:v>39171</c:v>
                </c:pt>
                <c:pt idx="806">
                  <c:v>39174</c:v>
                </c:pt>
                <c:pt idx="807">
                  <c:v>39175</c:v>
                </c:pt>
                <c:pt idx="808">
                  <c:v>39176</c:v>
                </c:pt>
                <c:pt idx="809">
                  <c:v>39181</c:v>
                </c:pt>
                <c:pt idx="810">
                  <c:v>39182</c:v>
                </c:pt>
                <c:pt idx="811">
                  <c:v>39183</c:v>
                </c:pt>
                <c:pt idx="812">
                  <c:v>39184</c:v>
                </c:pt>
                <c:pt idx="813">
                  <c:v>39185</c:v>
                </c:pt>
                <c:pt idx="814">
                  <c:v>39188</c:v>
                </c:pt>
                <c:pt idx="815">
                  <c:v>39189</c:v>
                </c:pt>
                <c:pt idx="816">
                  <c:v>39190</c:v>
                </c:pt>
                <c:pt idx="817">
                  <c:v>39191</c:v>
                </c:pt>
                <c:pt idx="818">
                  <c:v>39192</c:v>
                </c:pt>
                <c:pt idx="819">
                  <c:v>39196</c:v>
                </c:pt>
                <c:pt idx="820">
                  <c:v>39197</c:v>
                </c:pt>
                <c:pt idx="821">
                  <c:v>39198</c:v>
                </c:pt>
                <c:pt idx="822">
                  <c:v>39199</c:v>
                </c:pt>
                <c:pt idx="823">
                  <c:v>39202</c:v>
                </c:pt>
                <c:pt idx="824">
                  <c:v>39204</c:v>
                </c:pt>
                <c:pt idx="825">
                  <c:v>39205</c:v>
                </c:pt>
                <c:pt idx="826">
                  <c:v>39206</c:v>
                </c:pt>
                <c:pt idx="827">
                  <c:v>39209</c:v>
                </c:pt>
                <c:pt idx="828">
                  <c:v>39210</c:v>
                </c:pt>
                <c:pt idx="829">
                  <c:v>39211</c:v>
                </c:pt>
                <c:pt idx="830">
                  <c:v>39212</c:v>
                </c:pt>
                <c:pt idx="831">
                  <c:v>39213</c:v>
                </c:pt>
                <c:pt idx="832">
                  <c:v>39216</c:v>
                </c:pt>
                <c:pt idx="833">
                  <c:v>39217</c:v>
                </c:pt>
                <c:pt idx="834">
                  <c:v>39218</c:v>
                </c:pt>
                <c:pt idx="835">
                  <c:v>39219</c:v>
                </c:pt>
                <c:pt idx="836">
                  <c:v>39220</c:v>
                </c:pt>
                <c:pt idx="837">
                  <c:v>39224</c:v>
                </c:pt>
                <c:pt idx="838">
                  <c:v>39225</c:v>
                </c:pt>
                <c:pt idx="839">
                  <c:v>39226</c:v>
                </c:pt>
                <c:pt idx="840">
                  <c:v>39227</c:v>
                </c:pt>
                <c:pt idx="841">
                  <c:v>39230</c:v>
                </c:pt>
                <c:pt idx="842">
                  <c:v>39231</c:v>
                </c:pt>
                <c:pt idx="843">
                  <c:v>39232</c:v>
                </c:pt>
                <c:pt idx="844">
                  <c:v>39233</c:v>
                </c:pt>
                <c:pt idx="845">
                  <c:v>39234</c:v>
                </c:pt>
                <c:pt idx="846">
                  <c:v>39237</c:v>
                </c:pt>
                <c:pt idx="847">
                  <c:v>39238</c:v>
                </c:pt>
                <c:pt idx="848">
                  <c:v>39239</c:v>
                </c:pt>
                <c:pt idx="849">
                  <c:v>39240</c:v>
                </c:pt>
                <c:pt idx="850">
                  <c:v>39241</c:v>
                </c:pt>
                <c:pt idx="851">
                  <c:v>39244</c:v>
                </c:pt>
                <c:pt idx="852">
                  <c:v>39245</c:v>
                </c:pt>
                <c:pt idx="853">
                  <c:v>39246</c:v>
                </c:pt>
                <c:pt idx="854">
                  <c:v>39247</c:v>
                </c:pt>
                <c:pt idx="855">
                  <c:v>39248</c:v>
                </c:pt>
                <c:pt idx="856">
                  <c:v>39251</c:v>
                </c:pt>
                <c:pt idx="857">
                  <c:v>39253</c:v>
                </c:pt>
                <c:pt idx="858">
                  <c:v>39254</c:v>
                </c:pt>
                <c:pt idx="859">
                  <c:v>39255</c:v>
                </c:pt>
                <c:pt idx="860">
                  <c:v>39258</c:v>
                </c:pt>
                <c:pt idx="861">
                  <c:v>39259</c:v>
                </c:pt>
                <c:pt idx="862">
                  <c:v>39260</c:v>
                </c:pt>
                <c:pt idx="863">
                  <c:v>39261</c:v>
                </c:pt>
                <c:pt idx="864">
                  <c:v>39262</c:v>
                </c:pt>
                <c:pt idx="865">
                  <c:v>39265</c:v>
                </c:pt>
                <c:pt idx="866">
                  <c:v>39266</c:v>
                </c:pt>
                <c:pt idx="867">
                  <c:v>39267</c:v>
                </c:pt>
                <c:pt idx="868">
                  <c:v>39268</c:v>
                </c:pt>
                <c:pt idx="869">
                  <c:v>39269</c:v>
                </c:pt>
                <c:pt idx="870">
                  <c:v>39272</c:v>
                </c:pt>
                <c:pt idx="871">
                  <c:v>39273</c:v>
                </c:pt>
                <c:pt idx="872">
                  <c:v>39274</c:v>
                </c:pt>
                <c:pt idx="873">
                  <c:v>39275</c:v>
                </c:pt>
                <c:pt idx="874">
                  <c:v>39276</c:v>
                </c:pt>
                <c:pt idx="875">
                  <c:v>39279</c:v>
                </c:pt>
                <c:pt idx="876">
                  <c:v>39280</c:v>
                </c:pt>
                <c:pt idx="877">
                  <c:v>39282</c:v>
                </c:pt>
                <c:pt idx="878">
                  <c:v>39283</c:v>
                </c:pt>
                <c:pt idx="879">
                  <c:v>39286</c:v>
                </c:pt>
                <c:pt idx="880">
                  <c:v>39287</c:v>
                </c:pt>
                <c:pt idx="881">
                  <c:v>39288</c:v>
                </c:pt>
                <c:pt idx="882">
                  <c:v>39289</c:v>
                </c:pt>
                <c:pt idx="883">
                  <c:v>39290</c:v>
                </c:pt>
                <c:pt idx="884">
                  <c:v>39293</c:v>
                </c:pt>
                <c:pt idx="885">
                  <c:v>39294</c:v>
                </c:pt>
                <c:pt idx="886">
                  <c:v>39295</c:v>
                </c:pt>
                <c:pt idx="887">
                  <c:v>39296</c:v>
                </c:pt>
                <c:pt idx="888">
                  <c:v>39297</c:v>
                </c:pt>
                <c:pt idx="889">
                  <c:v>39300</c:v>
                </c:pt>
                <c:pt idx="890">
                  <c:v>39301</c:v>
                </c:pt>
                <c:pt idx="891">
                  <c:v>39302</c:v>
                </c:pt>
                <c:pt idx="892">
                  <c:v>39303</c:v>
                </c:pt>
                <c:pt idx="893">
                  <c:v>39304</c:v>
                </c:pt>
                <c:pt idx="894">
                  <c:v>39307</c:v>
                </c:pt>
                <c:pt idx="895">
                  <c:v>39308</c:v>
                </c:pt>
                <c:pt idx="896">
                  <c:v>39309</c:v>
                </c:pt>
                <c:pt idx="897">
                  <c:v>39310</c:v>
                </c:pt>
                <c:pt idx="898">
                  <c:v>39311</c:v>
                </c:pt>
                <c:pt idx="899">
                  <c:v>39314</c:v>
                </c:pt>
                <c:pt idx="900">
                  <c:v>39315</c:v>
                </c:pt>
                <c:pt idx="901">
                  <c:v>39316</c:v>
                </c:pt>
                <c:pt idx="902">
                  <c:v>39317</c:v>
                </c:pt>
                <c:pt idx="903">
                  <c:v>39318</c:v>
                </c:pt>
                <c:pt idx="904">
                  <c:v>39321</c:v>
                </c:pt>
                <c:pt idx="905">
                  <c:v>39322</c:v>
                </c:pt>
                <c:pt idx="906">
                  <c:v>39323</c:v>
                </c:pt>
                <c:pt idx="907">
                  <c:v>39324</c:v>
                </c:pt>
                <c:pt idx="908">
                  <c:v>39325</c:v>
                </c:pt>
                <c:pt idx="909">
                  <c:v>39328</c:v>
                </c:pt>
                <c:pt idx="910">
                  <c:v>39329</c:v>
                </c:pt>
                <c:pt idx="911">
                  <c:v>39330</c:v>
                </c:pt>
                <c:pt idx="912">
                  <c:v>39331</c:v>
                </c:pt>
                <c:pt idx="913">
                  <c:v>39332</c:v>
                </c:pt>
                <c:pt idx="914">
                  <c:v>39335</c:v>
                </c:pt>
                <c:pt idx="915">
                  <c:v>39336</c:v>
                </c:pt>
                <c:pt idx="916">
                  <c:v>39337</c:v>
                </c:pt>
                <c:pt idx="917">
                  <c:v>39338</c:v>
                </c:pt>
                <c:pt idx="918">
                  <c:v>39339</c:v>
                </c:pt>
                <c:pt idx="919">
                  <c:v>39342</c:v>
                </c:pt>
                <c:pt idx="920">
                  <c:v>39343</c:v>
                </c:pt>
                <c:pt idx="921">
                  <c:v>39344</c:v>
                </c:pt>
                <c:pt idx="922">
                  <c:v>39345</c:v>
                </c:pt>
                <c:pt idx="923">
                  <c:v>39346</c:v>
                </c:pt>
                <c:pt idx="924">
                  <c:v>39349</c:v>
                </c:pt>
                <c:pt idx="925">
                  <c:v>39350</c:v>
                </c:pt>
                <c:pt idx="926">
                  <c:v>39351</c:v>
                </c:pt>
                <c:pt idx="927">
                  <c:v>39352</c:v>
                </c:pt>
                <c:pt idx="928">
                  <c:v>39353</c:v>
                </c:pt>
                <c:pt idx="929">
                  <c:v>39356</c:v>
                </c:pt>
                <c:pt idx="930">
                  <c:v>39357</c:v>
                </c:pt>
                <c:pt idx="931">
                  <c:v>39358</c:v>
                </c:pt>
                <c:pt idx="932">
                  <c:v>39359</c:v>
                </c:pt>
                <c:pt idx="933">
                  <c:v>39360</c:v>
                </c:pt>
                <c:pt idx="934">
                  <c:v>39363</c:v>
                </c:pt>
                <c:pt idx="935">
                  <c:v>39364</c:v>
                </c:pt>
                <c:pt idx="936">
                  <c:v>39365</c:v>
                </c:pt>
                <c:pt idx="937">
                  <c:v>39366</c:v>
                </c:pt>
                <c:pt idx="938">
                  <c:v>39367</c:v>
                </c:pt>
                <c:pt idx="939">
                  <c:v>39371</c:v>
                </c:pt>
                <c:pt idx="940">
                  <c:v>39372</c:v>
                </c:pt>
                <c:pt idx="941">
                  <c:v>39373</c:v>
                </c:pt>
                <c:pt idx="942">
                  <c:v>39374</c:v>
                </c:pt>
                <c:pt idx="943">
                  <c:v>39377</c:v>
                </c:pt>
                <c:pt idx="944">
                  <c:v>39378</c:v>
                </c:pt>
                <c:pt idx="945">
                  <c:v>39379</c:v>
                </c:pt>
                <c:pt idx="946">
                  <c:v>39380</c:v>
                </c:pt>
                <c:pt idx="947">
                  <c:v>39381</c:v>
                </c:pt>
                <c:pt idx="948">
                  <c:v>39384</c:v>
                </c:pt>
                <c:pt idx="949">
                  <c:v>39385</c:v>
                </c:pt>
                <c:pt idx="950">
                  <c:v>39386</c:v>
                </c:pt>
                <c:pt idx="951">
                  <c:v>39387</c:v>
                </c:pt>
                <c:pt idx="952">
                  <c:v>39391</c:v>
                </c:pt>
                <c:pt idx="953">
                  <c:v>39392</c:v>
                </c:pt>
                <c:pt idx="954">
                  <c:v>39393</c:v>
                </c:pt>
                <c:pt idx="955">
                  <c:v>39394</c:v>
                </c:pt>
                <c:pt idx="956">
                  <c:v>39395</c:v>
                </c:pt>
                <c:pt idx="957">
                  <c:v>39398</c:v>
                </c:pt>
                <c:pt idx="958">
                  <c:v>39399</c:v>
                </c:pt>
                <c:pt idx="959">
                  <c:v>39400</c:v>
                </c:pt>
                <c:pt idx="960">
                  <c:v>39401</c:v>
                </c:pt>
                <c:pt idx="961">
                  <c:v>39402</c:v>
                </c:pt>
                <c:pt idx="962">
                  <c:v>39405</c:v>
                </c:pt>
                <c:pt idx="963">
                  <c:v>39406</c:v>
                </c:pt>
                <c:pt idx="964">
                  <c:v>39407</c:v>
                </c:pt>
                <c:pt idx="965">
                  <c:v>39408</c:v>
                </c:pt>
                <c:pt idx="966">
                  <c:v>39409</c:v>
                </c:pt>
                <c:pt idx="967">
                  <c:v>39412</c:v>
                </c:pt>
                <c:pt idx="968">
                  <c:v>39413</c:v>
                </c:pt>
                <c:pt idx="969">
                  <c:v>39414</c:v>
                </c:pt>
                <c:pt idx="970">
                  <c:v>39415</c:v>
                </c:pt>
                <c:pt idx="971">
                  <c:v>39416</c:v>
                </c:pt>
                <c:pt idx="972">
                  <c:v>39419</c:v>
                </c:pt>
                <c:pt idx="973">
                  <c:v>39420</c:v>
                </c:pt>
                <c:pt idx="974">
                  <c:v>39421</c:v>
                </c:pt>
                <c:pt idx="975">
                  <c:v>39422</c:v>
                </c:pt>
                <c:pt idx="976">
                  <c:v>39423</c:v>
                </c:pt>
                <c:pt idx="977">
                  <c:v>39426</c:v>
                </c:pt>
                <c:pt idx="978">
                  <c:v>39427</c:v>
                </c:pt>
                <c:pt idx="979">
                  <c:v>39428</c:v>
                </c:pt>
                <c:pt idx="980">
                  <c:v>39429</c:v>
                </c:pt>
                <c:pt idx="981">
                  <c:v>39430</c:v>
                </c:pt>
                <c:pt idx="982">
                  <c:v>39433</c:v>
                </c:pt>
                <c:pt idx="983">
                  <c:v>39434</c:v>
                </c:pt>
                <c:pt idx="984">
                  <c:v>39435</c:v>
                </c:pt>
                <c:pt idx="985">
                  <c:v>39436</c:v>
                </c:pt>
                <c:pt idx="986">
                  <c:v>39437</c:v>
                </c:pt>
                <c:pt idx="987">
                  <c:v>39440</c:v>
                </c:pt>
                <c:pt idx="988">
                  <c:v>39442</c:v>
                </c:pt>
                <c:pt idx="989">
                  <c:v>39443</c:v>
                </c:pt>
                <c:pt idx="990">
                  <c:v>39444</c:v>
                </c:pt>
                <c:pt idx="991">
                  <c:v>39449</c:v>
                </c:pt>
                <c:pt idx="992">
                  <c:v>39450</c:v>
                </c:pt>
                <c:pt idx="993">
                  <c:v>39451</c:v>
                </c:pt>
                <c:pt idx="994">
                  <c:v>39454</c:v>
                </c:pt>
                <c:pt idx="995">
                  <c:v>39455</c:v>
                </c:pt>
                <c:pt idx="996">
                  <c:v>39456</c:v>
                </c:pt>
                <c:pt idx="997">
                  <c:v>39457</c:v>
                </c:pt>
                <c:pt idx="998">
                  <c:v>39458</c:v>
                </c:pt>
                <c:pt idx="999">
                  <c:v>39461</c:v>
                </c:pt>
                <c:pt idx="1000">
                  <c:v>39462</c:v>
                </c:pt>
                <c:pt idx="1001">
                  <c:v>39463</c:v>
                </c:pt>
                <c:pt idx="1002">
                  <c:v>39464</c:v>
                </c:pt>
                <c:pt idx="1003">
                  <c:v>39465</c:v>
                </c:pt>
                <c:pt idx="1004">
                  <c:v>39468</c:v>
                </c:pt>
                <c:pt idx="1005">
                  <c:v>39469</c:v>
                </c:pt>
                <c:pt idx="1006">
                  <c:v>39470</c:v>
                </c:pt>
                <c:pt idx="1007">
                  <c:v>39471</c:v>
                </c:pt>
                <c:pt idx="1008">
                  <c:v>39472</c:v>
                </c:pt>
                <c:pt idx="1009">
                  <c:v>39475</c:v>
                </c:pt>
                <c:pt idx="1010">
                  <c:v>39476</c:v>
                </c:pt>
                <c:pt idx="1011">
                  <c:v>39477</c:v>
                </c:pt>
                <c:pt idx="1012">
                  <c:v>39478</c:v>
                </c:pt>
                <c:pt idx="1013">
                  <c:v>39479</c:v>
                </c:pt>
                <c:pt idx="1014">
                  <c:v>39484</c:v>
                </c:pt>
                <c:pt idx="1015">
                  <c:v>39485</c:v>
                </c:pt>
                <c:pt idx="1016">
                  <c:v>39486</c:v>
                </c:pt>
                <c:pt idx="1017">
                  <c:v>39489</c:v>
                </c:pt>
                <c:pt idx="1018">
                  <c:v>39490</c:v>
                </c:pt>
                <c:pt idx="1019">
                  <c:v>39491</c:v>
                </c:pt>
                <c:pt idx="1020">
                  <c:v>39492</c:v>
                </c:pt>
                <c:pt idx="1021">
                  <c:v>39493</c:v>
                </c:pt>
                <c:pt idx="1022">
                  <c:v>39496</c:v>
                </c:pt>
                <c:pt idx="1023">
                  <c:v>39497</c:v>
                </c:pt>
                <c:pt idx="1024">
                  <c:v>39498</c:v>
                </c:pt>
                <c:pt idx="1025">
                  <c:v>39499</c:v>
                </c:pt>
                <c:pt idx="1026">
                  <c:v>39500</c:v>
                </c:pt>
                <c:pt idx="1027">
                  <c:v>39503</c:v>
                </c:pt>
                <c:pt idx="1028">
                  <c:v>39504</c:v>
                </c:pt>
                <c:pt idx="1029">
                  <c:v>39505</c:v>
                </c:pt>
                <c:pt idx="1030">
                  <c:v>39506</c:v>
                </c:pt>
                <c:pt idx="1031">
                  <c:v>39507</c:v>
                </c:pt>
                <c:pt idx="1032">
                  <c:v>39510</c:v>
                </c:pt>
                <c:pt idx="1033">
                  <c:v>39511</c:v>
                </c:pt>
                <c:pt idx="1034">
                  <c:v>39512</c:v>
                </c:pt>
                <c:pt idx="1035">
                  <c:v>39513</c:v>
                </c:pt>
                <c:pt idx="1036">
                  <c:v>39514</c:v>
                </c:pt>
                <c:pt idx="1037">
                  <c:v>39517</c:v>
                </c:pt>
                <c:pt idx="1038">
                  <c:v>39518</c:v>
                </c:pt>
                <c:pt idx="1039">
                  <c:v>39519</c:v>
                </c:pt>
                <c:pt idx="1040">
                  <c:v>39520</c:v>
                </c:pt>
                <c:pt idx="1041">
                  <c:v>39521</c:v>
                </c:pt>
                <c:pt idx="1042">
                  <c:v>39524</c:v>
                </c:pt>
                <c:pt idx="1043">
                  <c:v>39525</c:v>
                </c:pt>
                <c:pt idx="1044">
                  <c:v>39526</c:v>
                </c:pt>
                <c:pt idx="1045">
                  <c:v>39531</c:v>
                </c:pt>
                <c:pt idx="1046">
                  <c:v>39532</c:v>
                </c:pt>
                <c:pt idx="1047">
                  <c:v>39533</c:v>
                </c:pt>
                <c:pt idx="1048">
                  <c:v>39534</c:v>
                </c:pt>
                <c:pt idx="1049">
                  <c:v>39535</c:v>
                </c:pt>
                <c:pt idx="1050">
                  <c:v>39538</c:v>
                </c:pt>
                <c:pt idx="1051">
                  <c:v>39539</c:v>
                </c:pt>
                <c:pt idx="1052">
                  <c:v>39540</c:v>
                </c:pt>
                <c:pt idx="1053">
                  <c:v>39541</c:v>
                </c:pt>
                <c:pt idx="1054">
                  <c:v>39542</c:v>
                </c:pt>
                <c:pt idx="1055">
                  <c:v>39545</c:v>
                </c:pt>
                <c:pt idx="1056">
                  <c:v>39546</c:v>
                </c:pt>
                <c:pt idx="1057">
                  <c:v>39547</c:v>
                </c:pt>
                <c:pt idx="1058">
                  <c:v>39548</c:v>
                </c:pt>
                <c:pt idx="1059">
                  <c:v>39549</c:v>
                </c:pt>
                <c:pt idx="1060">
                  <c:v>39552</c:v>
                </c:pt>
                <c:pt idx="1061">
                  <c:v>39553</c:v>
                </c:pt>
                <c:pt idx="1062">
                  <c:v>39554</c:v>
                </c:pt>
                <c:pt idx="1063">
                  <c:v>39555</c:v>
                </c:pt>
                <c:pt idx="1064">
                  <c:v>39556</c:v>
                </c:pt>
                <c:pt idx="1065">
                  <c:v>39559</c:v>
                </c:pt>
                <c:pt idx="1066">
                  <c:v>39560</c:v>
                </c:pt>
                <c:pt idx="1067">
                  <c:v>39561</c:v>
                </c:pt>
                <c:pt idx="1068">
                  <c:v>39562</c:v>
                </c:pt>
                <c:pt idx="1069">
                  <c:v>39563</c:v>
                </c:pt>
                <c:pt idx="1070">
                  <c:v>39566</c:v>
                </c:pt>
                <c:pt idx="1071">
                  <c:v>39567</c:v>
                </c:pt>
                <c:pt idx="1072">
                  <c:v>39568</c:v>
                </c:pt>
                <c:pt idx="1073">
                  <c:v>39570</c:v>
                </c:pt>
                <c:pt idx="1074">
                  <c:v>39573</c:v>
                </c:pt>
                <c:pt idx="1075">
                  <c:v>39574</c:v>
                </c:pt>
                <c:pt idx="1076">
                  <c:v>39575</c:v>
                </c:pt>
                <c:pt idx="1077">
                  <c:v>39576</c:v>
                </c:pt>
                <c:pt idx="1078">
                  <c:v>39577</c:v>
                </c:pt>
                <c:pt idx="1079">
                  <c:v>39580</c:v>
                </c:pt>
                <c:pt idx="1080">
                  <c:v>39581</c:v>
                </c:pt>
                <c:pt idx="1081">
                  <c:v>39582</c:v>
                </c:pt>
                <c:pt idx="1082">
                  <c:v>39583</c:v>
                </c:pt>
                <c:pt idx="1083">
                  <c:v>39584</c:v>
                </c:pt>
                <c:pt idx="1084">
                  <c:v>39587</c:v>
                </c:pt>
                <c:pt idx="1085">
                  <c:v>39588</c:v>
                </c:pt>
                <c:pt idx="1086">
                  <c:v>39589</c:v>
                </c:pt>
                <c:pt idx="1087">
                  <c:v>39590</c:v>
                </c:pt>
                <c:pt idx="1088">
                  <c:v>39591</c:v>
                </c:pt>
                <c:pt idx="1089">
                  <c:v>39594</c:v>
                </c:pt>
                <c:pt idx="1090">
                  <c:v>39595</c:v>
                </c:pt>
                <c:pt idx="1091">
                  <c:v>39596</c:v>
                </c:pt>
                <c:pt idx="1092">
                  <c:v>39597</c:v>
                </c:pt>
                <c:pt idx="1093">
                  <c:v>39598</c:v>
                </c:pt>
                <c:pt idx="1094">
                  <c:v>39601</c:v>
                </c:pt>
                <c:pt idx="1095">
                  <c:v>39602</c:v>
                </c:pt>
                <c:pt idx="1096">
                  <c:v>39603</c:v>
                </c:pt>
                <c:pt idx="1097">
                  <c:v>39604</c:v>
                </c:pt>
                <c:pt idx="1098">
                  <c:v>39605</c:v>
                </c:pt>
                <c:pt idx="1099">
                  <c:v>39608</c:v>
                </c:pt>
                <c:pt idx="1100">
                  <c:v>39609</c:v>
                </c:pt>
                <c:pt idx="1101">
                  <c:v>39610</c:v>
                </c:pt>
                <c:pt idx="1102">
                  <c:v>39611</c:v>
                </c:pt>
                <c:pt idx="1103">
                  <c:v>39612</c:v>
                </c:pt>
                <c:pt idx="1104">
                  <c:v>39615</c:v>
                </c:pt>
                <c:pt idx="1105">
                  <c:v>39616</c:v>
                </c:pt>
                <c:pt idx="1106">
                  <c:v>39617</c:v>
                </c:pt>
                <c:pt idx="1107">
                  <c:v>39619</c:v>
                </c:pt>
                <c:pt idx="1108">
                  <c:v>39622</c:v>
                </c:pt>
                <c:pt idx="1109">
                  <c:v>39623</c:v>
                </c:pt>
                <c:pt idx="1110">
                  <c:v>39624</c:v>
                </c:pt>
                <c:pt idx="1111">
                  <c:v>39625</c:v>
                </c:pt>
                <c:pt idx="1112">
                  <c:v>39626</c:v>
                </c:pt>
                <c:pt idx="1113">
                  <c:v>39629</c:v>
                </c:pt>
                <c:pt idx="1114">
                  <c:v>39630</c:v>
                </c:pt>
                <c:pt idx="1115">
                  <c:v>39631</c:v>
                </c:pt>
                <c:pt idx="1116">
                  <c:v>39632</c:v>
                </c:pt>
                <c:pt idx="1117">
                  <c:v>39633</c:v>
                </c:pt>
                <c:pt idx="1118">
                  <c:v>39636</c:v>
                </c:pt>
                <c:pt idx="1119">
                  <c:v>39637</c:v>
                </c:pt>
                <c:pt idx="1120">
                  <c:v>39638</c:v>
                </c:pt>
                <c:pt idx="1121">
                  <c:v>39639</c:v>
                </c:pt>
                <c:pt idx="1122">
                  <c:v>39640</c:v>
                </c:pt>
                <c:pt idx="1123">
                  <c:v>39643</c:v>
                </c:pt>
                <c:pt idx="1124">
                  <c:v>39644</c:v>
                </c:pt>
                <c:pt idx="1125">
                  <c:v>39645</c:v>
                </c:pt>
                <c:pt idx="1126">
                  <c:v>39646</c:v>
                </c:pt>
                <c:pt idx="1127">
                  <c:v>39650</c:v>
                </c:pt>
                <c:pt idx="1128">
                  <c:v>39651</c:v>
                </c:pt>
                <c:pt idx="1129">
                  <c:v>39652</c:v>
                </c:pt>
                <c:pt idx="1130">
                  <c:v>39653</c:v>
                </c:pt>
                <c:pt idx="1131">
                  <c:v>39654</c:v>
                </c:pt>
                <c:pt idx="1132">
                  <c:v>39657</c:v>
                </c:pt>
                <c:pt idx="1133">
                  <c:v>39658</c:v>
                </c:pt>
                <c:pt idx="1134">
                  <c:v>39659</c:v>
                </c:pt>
                <c:pt idx="1135">
                  <c:v>39660</c:v>
                </c:pt>
                <c:pt idx="1136">
                  <c:v>39661</c:v>
                </c:pt>
                <c:pt idx="1137">
                  <c:v>39664</c:v>
                </c:pt>
                <c:pt idx="1138">
                  <c:v>39665</c:v>
                </c:pt>
                <c:pt idx="1139">
                  <c:v>39666</c:v>
                </c:pt>
                <c:pt idx="1140">
                  <c:v>39667</c:v>
                </c:pt>
                <c:pt idx="1141">
                  <c:v>39668</c:v>
                </c:pt>
                <c:pt idx="1142">
                  <c:v>39671</c:v>
                </c:pt>
                <c:pt idx="1143">
                  <c:v>39672</c:v>
                </c:pt>
                <c:pt idx="1144">
                  <c:v>39673</c:v>
                </c:pt>
                <c:pt idx="1145">
                  <c:v>39674</c:v>
                </c:pt>
                <c:pt idx="1146">
                  <c:v>39675</c:v>
                </c:pt>
                <c:pt idx="1147">
                  <c:v>39678</c:v>
                </c:pt>
                <c:pt idx="1148">
                  <c:v>39679</c:v>
                </c:pt>
                <c:pt idx="1149">
                  <c:v>39680</c:v>
                </c:pt>
                <c:pt idx="1150">
                  <c:v>39681</c:v>
                </c:pt>
                <c:pt idx="1151">
                  <c:v>39682</c:v>
                </c:pt>
                <c:pt idx="1152">
                  <c:v>39686</c:v>
                </c:pt>
                <c:pt idx="1153">
                  <c:v>39687</c:v>
                </c:pt>
                <c:pt idx="1154">
                  <c:v>39688</c:v>
                </c:pt>
                <c:pt idx="1155">
                  <c:v>39689</c:v>
                </c:pt>
                <c:pt idx="1156">
                  <c:v>39692</c:v>
                </c:pt>
                <c:pt idx="1157">
                  <c:v>39693</c:v>
                </c:pt>
                <c:pt idx="1158">
                  <c:v>39694</c:v>
                </c:pt>
                <c:pt idx="1159">
                  <c:v>39695</c:v>
                </c:pt>
                <c:pt idx="1160">
                  <c:v>39696</c:v>
                </c:pt>
                <c:pt idx="1161">
                  <c:v>39699</c:v>
                </c:pt>
                <c:pt idx="1162">
                  <c:v>39700</c:v>
                </c:pt>
                <c:pt idx="1163">
                  <c:v>39701</c:v>
                </c:pt>
                <c:pt idx="1164">
                  <c:v>39702</c:v>
                </c:pt>
                <c:pt idx="1165">
                  <c:v>39703</c:v>
                </c:pt>
                <c:pt idx="1166">
                  <c:v>39706</c:v>
                </c:pt>
                <c:pt idx="1167">
                  <c:v>39707</c:v>
                </c:pt>
                <c:pt idx="1168">
                  <c:v>39708</c:v>
                </c:pt>
                <c:pt idx="1169">
                  <c:v>39709</c:v>
                </c:pt>
                <c:pt idx="1170">
                  <c:v>39710</c:v>
                </c:pt>
                <c:pt idx="1171">
                  <c:v>39713</c:v>
                </c:pt>
                <c:pt idx="1172">
                  <c:v>39714</c:v>
                </c:pt>
                <c:pt idx="1173">
                  <c:v>39715</c:v>
                </c:pt>
                <c:pt idx="1174">
                  <c:v>39716</c:v>
                </c:pt>
                <c:pt idx="1175">
                  <c:v>39717</c:v>
                </c:pt>
                <c:pt idx="1176">
                  <c:v>39720</c:v>
                </c:pt>
                <c:pt idx="1177">
                  <c:v>39721</c:v>
                </c:pt>
                <c:pt idx="1178">
                  <c:v>39722</c:v>
                </c:pt>
                <c:pt idx="1179">
                  <c:v>39723</c:v>
                </c:pt>
                <c:pt idx="1180">
                  <c:v>39724</c:v>
                </c:pt>
                <c:pt idx="1181">
                  <c:v>39727</c:v>
                </c:pt>
                <c:pt idx="1182">
                  <c:v>39728</c:v>
                </c:pt>
                <c:pt idx="1183">
                  <c:v>39729</c:v>
                </c:pt>
                <c:pt idx="1184">
                  <c:v>39730</c:v>
                </c:pt>
                <c:pt idx="1185">
                  <c:v>39731</c:v>
                </c:pt>
                <c:pt idx="1186">
                  <c:v>39734</c:v>
                </c:pt>
                <c:pt idx="1187">
                  <c:v>39735</c:v>
                </c:pt>
                <c:pt idx="1188">
                  <c:v>39736</c:v>
                </c:pt>
                <c:pt idx="1189">
                  <c:v>39737</c:v>
                </c:pt>
                <c:pt idx="1190">
                  <c:v>39738</c:v>
                </c:pt>
                <c:pt idx="1191">
                  <c:v>39741</c:v>
                </c:pt>
                <c:pt idx="1192">
                  <c:v>39742</c:v>
                </c:pt>
                <c:pt idx="1193">
                  <c:v>39743</c:v>
                </c:pt>
                <c:pt idx="1194">
                  <c:v>39744</c:v>
                </c:pt>
                <c:pt idx="1195">
                  <c:v>39745</c:v>
                </c:pt>
                <c:pt idx="1196">
                  <c:v>39748</c:v>
                </c:pt>
                <c:pt idx="1197">
                  <c:v>39749</c:v>
                </c:pt>
                <c:pt idx="1198">
                  <c:v>39750</c:v>
                </c:pt>
                <c:pt idx="1199">
                  <c:v>39751</c:v>
                </c:pt>
                <c:pt idx="1200">
                  <c:v>39752</c:v>
                </c:pt>
                <c:pt idx="1201">
                  <c:v>39755</c:v>
                </c:pt>
                <c:pt idx="1202">
                  <c:v>39756</c:v>
                </c:pt>
                <c:pt idx="1203">
                  <c:v>39757</c:v>
                </c:pt>
                <c:pt idx="1204">
                  <c:v>39758</c:v>
                </c:pt>
                <c:pt idx="1205">
                  <c:v>39759</c:v>
                </c:pt>
                <c:pt idx="1206">
                  <c:v>39762</c:v>
                </c:pt>
                <c:pt idx="1207">
                  <c:v>39763</c:v>
                </c:pt>
                <c:pt idx="1208">
                  <c:v>39764</c:v>
                </c:pt>
                <c:pt idx="1209">
                  <c:v>39765</c:v>
                </c:pt>
                <c:pt idx="1210">
                  <c:v>39766</c:v>
                </c:pt>
                <c:pt idx="1211">
                  <c:v>39769</c:v>
                </c:pt>
                <c:pt idx="1212">
                  <c:v>39770</c:v>
                </c:pt>
                <c:pt idx="1213">
                  <c:v>39771</c:v>
                </c:pt>
                <c:pt idx="1214">
                  <c:v>39772</c:v>
                </c:pt>
                <c:pt idx="1215">
                  <c:v>39773</c:v>
                </c:pt>
                <c:pt idx="1216">
                  <c:v>39776</c:v>
                </c:pt>
                <c:pt idx="1217">
                  <c:v>39777</c:v>
                </c:pt>
                <c:pt idx="1218">
                  <c:v>39778</c:v>
                </c:pt>
                <c:pt idx="1219">
                  <c:v>39779</c:v>
                </c:pt>
                <c:pt idx="1220">
                  <c:v>39780</c:v>
                </c:pt>
                <c:pt idx="1221">
                  <c:v>39783</c:v>
                </c:pt>
                <c:pt idx="1222">
                  <c:v>39784</c:v>
                </c:pt>
                <c:pt idx="1223">
                  <c:v>39785</c:v>
                </c:pt>
                <c:pt idx="1224">
                  <c:v>39786</c:v>
                </c:pt>
                <c:pt idx="1225">
                  <c:v>39787</c:v>
                </c:pt>
                <c:pt idx="1226">
                  <c:v>39790</c:v>
                </c:pt>
                <c:pt idx="1227">
                  <c:v>39791</c:v>
                </c:pt>
                <c:pt idx="1228">
                  <c:v>39792</c:v>
                </c:pt>
                <c:pt idx="1229">
                  <c:v>39793</c:v>
                </c:pt>
                <c:pt idx="1230">
                  <c:v>39794</c:v>
                </c:pt>
                <c:pt idx="1231">
                  <c:v>39797</c:v>
                </c:pt>
                <c:pt idx="1232">
                  <c:v>39798</c:v>
                </c:pt>
                <c:pt idx="1233">
                  <c:v>39799</c:v>
                </c:pt>
                <c:pt idx="1234">
                  <c:v>39800</c:v>
                </c:pt>
                <c:pt idx="1235">
                  <c:v>39801</c:v>
                </c:pt>
                <c:pt idx="1236">
                  <c:v>39804</c:v>
                </c:pt>
                <c:pt idx="1237">
                  <c:v>39805</c:v>
                </c:pt>
                <c:pt idx="1238">
                  <c:v>39806</c:v>
                </c:pt>
                <c:pt idx="1239">
                  <c:v>39808</c:v>
                </c:pt>
                <c:pt idx="1240">
                  <c:v>39811</c:v>
                </c:pt>
                <c:pt idx="1241">
                  <c:v>39812</c:v>
                </c:pt>
                <c:pt idx="1242">
                  <c:v>39815</c:v>
                </c:pt>
                <c:pt idx="1243">
                  <c:v>39818</c:v>
                </c:pt>
                <c:pt idx="1244">
                  <c:v>39820</c:v>
                </c:pt>
                <c:pt idx="1245">
                  <c:v>39821</c:v>
                </c:pt>
                <c:pt idx="1246">
                  <c:v>39822</c:v>
                </c:pt>
                <c:pt idx="1247">
                  <c:v>39825</c:v>
                </c:pt>
                <c:pt idx="1248">
                  <c:v>39826</c:v>
                </c:pt>
                <c:pt idx="1249">
                  <c:v>39827</c:v>
                </c:pt>
                <c:pt idx="1250">
                  <c:v>39828</c:v>
                </c:pt>
                <c:pt idx="1251">
                  <c:v>39829</c:v>
                </c:pt>
                <c:pt idx="1252">
                  <c:v>39832</c:v>
                </c:pt>
                <c:pt idx="1253">
                  <c:v>39833</c:v>
                </c:pt>
                <c:pt idx="1254">
                  <c:v>39834</c:v>
                </c:pt>
                <c:pt idx="1255">
                  <c:v>39835</c:v>
                </c:pt>
                <c:pt idx="1256">
                  <c:v>39836</c:v>
                </c:pt>
                <c:pt idx="1257">
                  <c:v>39839</c:v>
                </c:pt>
                <c:pt idx="1258">
                  <c:v>39840</c:v>
                </c:pt>
                <c:pt idx="1259">
                  <c:v>39841</c:v>
                </c:pt>
                <c:pt idx="1260">
                  <c:v>39842</c:v>
                </c:pt>
                <c:pt idx="1261">
                  <c:v>39843</c:v>
                </c:pt>
                <c:pt idx="1262">
                  <c:v>39846</c:v>
                </c:pt>
                <c:pt idx="1263">
                  <c:v>39847</c:v>
                </c:pt>
                <c:pt idx="1264">
                  <c:v>39848</c:v>
                </c:pt>
                <c:pt idx="1265">
                  <c:v>39849</c:v>
                </c:pt>
                <c:pt idx="1266">
                  <c:v>39850</c:v>
                </c:pt>
                <c:pt idx="1267">
                  <c:v>39853</c:v>
                </c:pt>
                <c:pt idx="1268">
                  <c:v>39854</c:v>
                </c:pt>
                <c:pt idx="1269">
                  <c:v>39855</c:v>
                </c:pt>
                <c:pt idx="1270">
                  <c:v>39856</c:v>
                </c:pt>
                <c:pt idx="1271">
                  <c:v>39857</c:v>
                </c:pt>
                <c:pt idx="1272">
                  <c:v>39860</c:v>
                </c:pt>
                <c:pt idx="1273">
                  <c:v>39861</c:v>
                </c:pt>
                <c:pt idx="1274">
                  <c:v>39862</c:v>
                </c:pt>
                <c:pt idx="1275">
                  <c:v>39863</c:v>
                </c:pt>
                <c:pt idx="1276">
                  <c:v>39864</c:v>
                </c:pt>
                <c:pt idx="1277">
                  <c:v>39869</c:v>
                </c:pt>
                <c:pt idx="1278">
                  <c:v>39870</c:v>
                </c:pt>
                <c:pt idx="1279">
                  <c:v>39871</c:v>
                </c:pt>
                <c:pt idx="1280">
                  <c:v>39874</c:v>
                </c:pt>
                <c:pt idx="1281">
                  <c:v>39875</c:v>
                </c:pt>
                <c:pt idx="1282">
                  <c:v>39876</c:v>
                </c:pt>
                <c:pt idx="1283">
                  <c:v>39877</c:v>
                </c:pt>
                <c:pt idx="1284">
                  <c:v>39878</c:v>
                </c:pt>
                <c:pt idx="1285">
                  <c:v>39881</c:v>
                </c:pt>
                <c:pt idx="1286">
                  <c:v>39882</c:v>
                </c:pt>
                <c:pt idx="1287">
                  <c:v>39883</c:v>
                </c:pt>
                <c:pt idx="1288">
                  <c:v>39884</c:v>
                </c:pt>
                <c:pt idx="1289">
                  <c:v>39885</c:v>
                </c:pt>
                <c:pt idx="1290">
                  <c:v>39888</c:v>
                </c:pt>
                <c:pt idx="1291">
                  <c:v>39889</c:v>
                </c:pt>
                <c:pt idx="1292">
                  <c:v>39890</c:v>
                </c:pt>
                <c:pt idx="1293">
                  <c:v>39891</c:v>
                </c:pt>
                <c:pt idx="1294">
                  <c:v>39892</c:v>
                </c:pt>
                <c:pt idx="1295">
                  <c:v>39895</c:v>
                </c:pt>
                <c:pt idx="1296">
                  <c:v>39896</c:v>
                </c:pt>
                <c:pt idx="1297">
                  <c:v>39897</c:v>
                </c:pt>
                <c:pt idx="1298">
                  <c:v>39898</c:v>
                </c:pt>
                <c:pt idx="1299">
                  <c:v>39899</c:v>
                </c:pt>
                <c:pt idx="1300">
                  <c:v>39902</c:v>
                </c:pt>
                <c:pt idx="1301">
                  <c:v>39903</c:v>
                </c:pt>
                <c:pt idx="1302">
                  <c:v>39904</c:v>
                </c:pt>
                <c:pt idx="1303">
                  <c:v>39905</c:v>
                </c:pt>
                <c:pt idx="1304">
                  <c:v>39906</c:v>
                </c:pt>
                <c:pt idx="1305">
                  <c:v>39909</c:v>
                </c:pt>
                <c:pt idx="1306">
                  <c:v>39910</c:v>
                </c:pt>
                <c:pt idx="1307">
                  <c:v>39911</c:v>
                </c:pt>
                <c:pt idx="1308">
                  <c:v>39916</c:v>
                </c:pt>
                <c:pt idx="1309">
                  <c:v>39917</c:v>
                </c:pt>
                <c:pt idx="1310">
                  <c:v>39918</c:v>
                </c:pt>
                <c:pt idx="1311">
                  <c:v>39919</c:v>
                </c:pt>
                <c:pt idx="1312">
                  <c:v>39920</c:v>
                </c:pt>
                <c:pt idx="1313">
                  <c:v>39923</c:v>
                </c:pt>
                <c:pt idx="1314">
                  <c:v>39924</c:v>
                </c:pt>
                <c:pt idx="1315">
                  <c:v>39925</c:v>
                </c:pt>
                <c:pt idx="1316">
                  <c:v>39926</c:v>
                </c:pt>
                <c:pt idx="1317">
                  <c:v>39927</c:v>
                </c:pt>
                <c:pt idx="1318">
                  <c:v>39930</c:v>
                </c:pt>
                <c:pt idx="1319">
                  <c:v>39931</c:v>
                </c:pt>
                <c:pt idx="1320">
                  <c:v>39932</c:v>
                </c:pt>
                <c:pt idx="1321">
                  <c:v>39933</c:v>
                </c:pt>
                <c:pt idx="1322">
                  <c:v>39937</c:v>
                </c:pt>
                <c:pt idx="1323">
                  <c:v>39938</c:v>
                </c:pt>
                <c:pt idx="1324">
                  <c:v>39939</c:v>
                </c:pt>
                <c:pt idx="1325">
                  <c:v>39940</c:v>
                </c:pt>
                <c:pt idx="1326">
                  <c:v>39941</c:v>
                </c:pt>
                <c:pt idx="1327">
                  <c:v>39944</c:v>
                </c:pt>
                <c:pt idx="1328">
                  <c:v>39945</c:v>
                </c:pt>
                <c:pt idx="1329">
                  <c:v>39946</c:v>
                </c:pt>
                <c:pt idx="1330">
                  <c:v>39947</c:v>
                </c:pt>
                <c:pt idx="1331">
                  <c:v>39948</c:v>
                </c:pt>
                <c:pt idx="1332">
                  <c:v>39952</c:v>
                </c:pt>
                <c:pt idx="1333">
                  <c:v>39953</c:v>
                </c:pt>
                <c:pt idx="1334">
                  <c:v>39954</c:v>
                </c:pt>
                <c:pt idx="1335">
                  <c:v>39955</c:v>
                </c:pt>
                <c:pt idx="1336">
                  <c:v>39958</c:v>
                </c:pt>
                <c:pt idx="1337">
                  <c:v>39959</c:v>
                </c:pt>
                <c:pt idx="1338">
                  <c:v>39960</c:v>
                </c:pt>
                <c:pt idx="1339">
                  <c:v>39961</c:v>
                </c:pt>
                <c:pt idx="1340">
                  <c:v>39962</c:v>
                </c:pt>
                <c:pt idx="1341">
                  <c:v>39965</c:v>
                </c:pt>
                <c:pt idx="1342">
                  <c:v>39966</c:v>
                </c:pt>
                <c:pt idx="1343">
                  <c:v>39967</c:v>
                </c:pt>
                <c:pt idx="1344">
                  <c:v>39968</c:v>
                </c:pt>
                <c:pt idx="1345">
                  <c:v>39969</c:v>
                </c:pt>
                <c:pt idx="1346">
                  <c:v>39972</c:v>
                </c:pt>
                <c:pt idx="1347">
                  <c:v>39973</c:v>
                </c:pt>
                <c:pt idx="1348">
                  <c:v>39974</c:v>
                </c:pt>
                <c:pt idx="1349">
                  <c:v>39975</c:v>
                </c:pt>
                <c:pt idx="1350">
                  <c:v>39976</c:v>
                </c:pt>
                <c:pt idx="1351">
                  <c:v>39979</c:v>
                </c:pt>
                <c:pt idx="1352">
                  <c:v>39980</c:v>
                </c:pt>
                <c:pt idx="1353">
                  <c:v>39981</c:v>
                </c:pt>
                <c:pt idx="1354">
                  <c:v>39982</c:v>
                </c:pt>
                <c:pt idx="1355">
                  <c:v>39986</c:v>
                </c:pt>
                <c:pt idx="1356">
                  <c:v>39987</c:v>
                </c:pt>
                <c:pt idx="1357">
                  <c:v>39988</c:v>
                </c:pt>
                <c:pt idx="1358">
                  <c:v>39989</c:v>
                </c:pt>
                <c:pt idx="1359">
                  <c:v>39990</c:v>
                </c:pt>
                <c:pt idx="1360">
                  <c:v>39993</c:v>
                </c:pt>
                <c:pt idx="1361">
                  <c:v>39994</c:v>
                </c:pt>
                <c:pt idx="1362">
                  <c:v>39995</c:v>
                </c:pt>
                <c:pt idx="1363">
                  <c:v>39996</c:v>
                </c:pt>
                <c:pt idx="1364">
                  <c:v>39997</c:v>
                </c:pt>
                <c:pt idx="1365">
                  <c:v>40000</c:v>
                </c:pt>
                <c:pt idx="1366">
                  <c:v>40001</c:v>
                </c:pt>
                <c:pt idx="1367">
                  <c:v>40002</c:v>
                </c:pt>
                <c:pt idx="1368">
                  <c:v>40003</c:v>
                </c:pt>
                <c:pt idx="1369">
                  <c:v>40004</c:v>
                </c:pt>
                <c:pt idx="1370">
                  <c:v>40007</c:v>
                </c:pt>
                <c:pt idx="1371">
                  <c:v>40008</c:v>
                </c:pt>
                <c:pt idx="1372">
                  <c:v>40009</c:v>
                </c:pt>
                <c:pt idx="1373">
                  <c:v>40010</c:v>
                </c:pt>
                <c:pt idx="1374">
                  <c:v>40011</c:v>
                </c:pt>
                <c:pt idx="1375">
                  <c:v>40014</c:v>
                </c:pt>
                <c:pt idx="1376">
                  <c:v>40015</c:v>
                </c:pt>
                <c:pt idx="1377">
                  <c:v>40016</c:v>
                </c:pt>
                <c:pt idx="1378">
                  <c:v>40017</c:v>
                </c:pt>
                <c:pt idx="1379">
                  <c:v>40018</c:v>
                </c:pt>
                <c:pt idx="1380">
                  <c:v>40021</c:v>
                </c:pt>
                <c:pt idx="1381">
                  <c:v>40022</c:v>
                </c:pt>
                <c:pt idx="1382">
                  <c:v>40023</c:v>
                </c:pt>
                <c:pt idx="1383">
                  <c:v>40024</c:v>
                </c:pt>
                <c:pt idx="1384">
                  <c:v>40025</c:v>
                </c:pt>
                <c:pt idx="1385">
                  <c:v>40028</c:v>
                </c:pt>
                <c:pt idx="1386">
                  <c:v>40029</c:v>
                </c:pt>
                <c:pt idx="1387">
                  <c:v>40030</c:v>
                </c:pt>
                <c:pt idx="1388">
                  <c:v>40031</c:v>
                </c:pt>
                <c:pt idx="1389">
                  <c:v>40032</c:v>
                </c:pt>
                <c:pt idx="1390">
                  <c:v>40035</c:v>
                </c:pt>
                <c:pt idx="1391">
                  <c:v>40036</c:v>
                </c:pt>
                <c:pt idx="1392">
                  <c:v>40037</c:v>
                </c:pt>
                <c:pt idx="1393">
                  <c:v>40038</c:v>
                </c:pt>
                <c:pt idx="1394">
                  <c:v>40039</c:v>
                </c:pt>
                <c:pt idx="1395">
                  <c:v>40042</c:v>
                </c:pt>
                <c:pt idx="1396">
                  <c:v>40043</c:v>
                </c:pt>
                <c:pt idx="1397">
                  <c:v>40044</c:v>
                </c:pt>
                <c:pt idx="1398">
                  <c:v>40045</c:v>
                </c:pt>
                <c:pt idx="1399">
                  <c:v>40046</c:v>
                </c:pt>
                <c:pt idx="1400">
                  <c:v>40049</c:v>
                </c:pt>
                <c:pt idx="1401">
                  <c:v>40051</c:v>
                </c:pt>
                <c:pt idx="1402">
                  <c:v>40052</c:v>
                </c:pt>
                <c:pt idx="1403">
                  <c:v>40053</c:v>
                </c:pt>
                <c:pt idx="1404">
                  <c:v>40056</c:v>
                </c:pt>
                <c:pt idx="1405">
                  <c:v>40057</c:v>
                </c:pt>
                <c:pt idx="1406">
                  <c:v>40058</c:v>
                </c:pt>
                <c:pt idx="1407">
                  <c:v>40059</c:v>
                </c:pt>
                <c:pt idx="1408">
                  <c:v>40060</c:v>
                </c:pt>
                <c:pt idx="1409">
                  <c:v>40063</c:v>
                </c:pt>
                <c:pt idx="1410">
                  <c:v>40064</c:v>
                </c:pt>
                <c:pt idx="1411">
                  <c:v>40065</c:v>
                </c:pt>
                <c:pt idx="1412">
                  <c:v>40066</c:v>
                </c:pt>
                <c:pt idx="1413">
                  <c:v>40067</c:v>
                </c:pt>
                <c:pt idx="1414">
                  <c:v>40070</c:v>
                </c:pt>
                <c:pt idx="1415">
                  <c:v>40071</c:v>
                </c:pt>
                <c:pt idx="1416">
                  <c:v>40072</c:v>
                </c:pt>
                <c:pt idx="1417">
                  <c:v>40073</c:v>
                </c:pt>
                <c:pt idx="1418">
                  <c:v>40074</c:v>
                </c:pt>
                <c:pt idx="1419">
                  <c:v>40077</c:v>
                </c:pt>
                <c:pt idx="1420">
                  <c:v>40078</c:v>
                </c:pt>
                <c:pt idx="1421">
                  <c:v>40079</c:v>
                </c:pt>
                <c:pt idx="1422">
                  <c:v>40080</c:v>
                </c:pt>
                <c:pt idx="1423">
                  <c:v>40081</c:v>
                </c:pt>
                <c:pt idx="1424">
                  <c:v>40084</c:v>
                </c:pt>
                <c:pt idx="1425">
                  <c:v>40085</c:v>
                </c:pt>
                <c:pt idx="1426">
                  <c:v>40086</c:v>
                </c:pt>
                <c:pt idx="1427">
                  <c:v>40087</c:v>
                </c:pt>
                <c:pt idx="1428">
                  <c:v>40088</c:v>
                </c:pt>
                <c:pt idx="1429">
                  <c:v>40091</c:v>
                </c:pt>
                <c:pt idx="1430">
                  <c:v>40092</c:v>
                </c:pt>
                <c:pt idx="1431">
                  <c:v>40093</c:v>
                </c:pt>
                <c:pt idx="1432">
                  <c:v>40094</c:v>
                </c:pt>
                <c:pt idx="1433">
                  <c:v>40095</c:v>
                </c:pt>
                <c:pt idx="1434">
                  <c:v>40099</c:v>
                </c:pt>
                <c:pt idx="1435">
                  <c:v>40100</c:v>
                </c:pt>
                <c:pt idx="1436">
                  <c:v>40101</c:v>
                </c:pt>
                <c:pt idx="1437">
                  <c:v>40102</c:v>
                </c:pt>
                <c:pt idx="1438">
                  <c:v>40105</c:v>
                </c:pt>
                <c:pt idx="1439">
                  <c:v>40106</c:v>
                </c:pt>
                <c:pt idx="1440">
                  <c:v>40107</c:v>
                </c:pt>
                <c:pt idx="1441">
                  <c:v>40108</c:v>
                </c:pt>
                <c:pt idx="1442">
                  <c:v>40109</c:v>
                </c:pt>
                <c:pt idx="1443">
                  <c:v>40112</c:v>
                </c:pt>
                <c:pt idx="1444">
                  <c:v>40113</c:v>
                </c:pt>
                <c:pt idx="1445">
                  <c:v>40114</c:v>
                </c:pt>
                <c:pt idx="1446">
                  <c:v>40115</c:v>
                </c:pt>
                <c:pt idx="1447">
                  <c:v>40116</c:v>
                </c:pt>
                <c:pt idx="1448">
                  <c:v>40120</c:v>
                </c:pt>
                <c:pt idx="1449">
                  <c:v>40121</c:v>
                </c:pt>
                <c:pt idx="1450">
                  <c:v>40122</c:v>
                </c:pt>
                <c:pt idx="1451">
                  <c:v>40123</c:v>
                </c:pt>
                <c:pt idx="1452">
                  <c:v>40126</c:v>
                </c:pt>
                <c:pt idx="1453">
                  <c:v>40127</c:v>
                </c:pt>
                <c:pt idx="1454">
                  <c:v>40128</c:v>
                </c:pt>
                <c:pt idx="1455">
                  <c:v>40129</c:v>
                </c:pt>
                <c:pt idx="1456">
                  <c:v>40130</c:v>
                </c:pt>
                <c:pt idx="1457">
                  <c:v>40133</c:v>
                </c:pt>
                <c:pt idx="1458">
                  <c:v>40134</c:v>
                </c:pt>
                <c:pt idx="1459">
                  <c:v>40135</c:v>
                </c:pt>
                <c:pt idx="1460">
                  <c:v>40136</c:v>
                </c:pt>
                <c:pt idx="1461">
                  <c:v>40137</c:v>
                </c:pt>
                <c:pt idx="1462">
                  <c:v>40140</c:v>
                </c:pt>
                <c:pt idx="1463">
                  <c:v>40141</c:v>
                </c:pt>
                <c:pt idx="1464">
                  <c:v>40142</c:v>
                </c:pt>
                <c:pt idx="1465">
                  <c:v>40143</c:v>
                </c:pt>
                <c:pt idx="1466">
                  <c:v>40144</c:v>
                </c:pt>
                <c:pt idx="1467">
                  <c:v>40147</c:v>
                </c:pt>
                <c:pt idx="1468">
                  <c:v>40148</c:v>
                </c:pt>
                <c:pt idx="1469">
                  <c:v>40149</c:v>
                </c:pt>
                <c:pt idx="1470">
                  <c:v>40150</c:v>
                </c:pt>
                <c:pt idx="1471">
                  <c:v>40151</c:v>
                </c:pt>
                <c:pt idx="1472">
                  <c:v>40154</c:v>
                </c:pt>
                <c:pt idx="1473">
                  <c:v>40155</c:v>
                </c:pt>
                <c:pt idx="1474">
                  <c:v>40156</c:v>
                </c:pt>
                <c:pt idx="1475">
                  <c:v>40157</c:v>
                </c:pt>
                <c:pt idx="1476">
                  <c:v>40158</c:v>
                </c:pt>
                <c:pt idx="1477">
                  <c:v>40161</c:v>
                </c:pt>
                <c:pt idx="1478">
                  <c:v>40162</c:v>
                </c:pt>
                <c:pt idx="1479">
                  <c:v>40163</c:v>
                </c:pt>
                <c:pt idx="1480">
                  <c:v>40164</c:v>
                </c:pt>
                <c:pt idx="1481">
                  <c:v>40165</c:v>
                </c:pt>
                <c:pt idx="1482">
                  <c:v>40168</c:v>
                </c:pt>
                <c:pt idx="1483">
                  <c:v>40169</c:v>
                </c:pt>
                <c:pt idx="1484">
                  <c:v>40170</c:v>
                </c:pt>
                <c:pt idx="1485">
                  <c:v>40171</c:v>
                </c:pt>
                <c:pt idx="1486">
                  <c:v>40175</c:v>
                </c:pt>
                <c:pt idx="1487">
                  <c:v>40176</c:v>
                </c:pt>
                <c:pt idx="1488">
                  <c:v>40177</c:v>
                </c:pt>
                <c:pt idx="1489">
                  <c:v>40182</c:v>
                </c:pt>
                <c:pt idx="1490">
                  <c:v>40183</c:v>
                </c:pt>
                <c:pt idx="1491">
                  <c:v>40185</c:v>
                </c:pt>
                <c:pt idx="1492">
                  <c:v>40186</c:v>
                </c:pt>
                <c:pt idx="1493">
                  <c:v>40189</c:v>
                </c:pt>
                <c:pt idx="1494">
                  <c:v>40190</c:v>
                </c:pt>
                <c:pt idx="1495">
                  <c:v>40191</c:v>
                </c:pt>
                <c:pt idx="1496">
                  <c:v>40192</c:v>
                </c:pt>
                <c:pt idx="1497">
                  <c:v>40193</c:v>
                </c:pt>
                <c:pt idx="1498">
                  <c:v>40196</c:v>
                </c:pt>
                <c:pt idx="1499">
                  <c:v>40197</c:v>
                </c:pt>
                <c:pt idx="1500">
                  <c:v>40198</c:v>
                </c:pt>
                <c:pt idx="1501">
                  <c:v>40199</c:v>
                </c:pt>
                <c:pt idx="1502">
                  <c:v>40200</c:v>
                </c:pt>
                <c:pt idx="1503">
                  <c:v>40203</c:v>
                </c:pt>
                <c:pt idx="1504">
                  <c:v>40204</c:v>
                </c:pt>
                <c:pt idx="1505">
                  <c:v>40205</c:v>
                </c:pt>
                <c:pt idx="1506">
                  <c:v>40206</c:v>
                </c:pt>
                <c:pt idx="1507">
                  <c:v>40207</c:v>
                </c:pt>
                <c:pt idx="1508">
                  <c:v>40210</c:v>
                </c:pt>
                <c:pt idx="1509">
                  <c:v>40211</c:v>
                </c:pt>
                <c:pt idx="1510">
                  <c:v>40212</c:v>
                </c:pt>
                <c:pt idx="1511">
                  <c:v>40213</c:v>
                </c:pt>
                <c:pt idx="1512">
                  <c:v>40214</c:v>
                </c:pt>
                <c:pt idx="1513">
                  <c:v>40217</c:v>
                </c:pt>
                <c:pt idx="1514">
                  <c:v>40218</c:v>
                </c:pt>
                <c:pt idx="1515">
                  <c:v>40219</c:v>
                </c:pt>
                <c:pt idx="1516">
                  <c:v>40220</c:v>
                </c:pt>
                <c:pt idx="1517">
                  <c:v>40221</c:v>
                </c:pt>
                <c:pt idx="1518">
                  <c:v>40226</c:v>
                </c:pt>
                <c:pt idx="1519">
                  <c:v>40227</c:v>
                </c:pt>
                <c:pt idx="1520">
                  <c:v>40228</c:v>
                </c:pt>
                <c:pt idx="1521">
                  <c:v>40231</c:v>
                </c:pt>
                <c:pt idx="1522">
                  <c:v>40232</c:v>
                </c:pt>
                <c:pt idx="1523">
                  <c:v>40233</c:v>
                </c:pt>
                <c:pt idx="1524">
                  <c:v>40234</c:v>
                </c:pt>
                <c:pt idx="1525">
                  <c:v>40235</c:v>
                </c:pt>
                <c:pt idx="1526">
                  <c:v>40239</c:v>
                </c:pt>
                <c:pt idx="1527">
                  <c:v>40240</c:v>
                </c:pt>
                <c:pt idx="1528">
                  <c:v>40241</c:v>
                </c:pt>
                <c:pt idx="1529">
                  <c:v>40242</c:v>
                </c:pt>
                <c:pt idx="1530">
                  <c:v>40245</c:v>
                </c:pt>
                <c:pt idx="1531">
                  <c:v>40246</c:v>
                </c:pt>
                <c:pt idx="1532">
                  <c:v>40247</c:v>
                </c:pt>
                <c:pt idx="1533">
                  <c:v>40248</c:v>
                </c:pt>
                <c:pt idx="1534">
                  <c:v>40249</c:v>
                </c:pt>
                <c:pt idx="1535">
                  <c:v>40252</c:v>
                </c:pt>
                <c:pt idx="1536">
                  <c:v>40253</c:v>
                </c:pt>
                <c:pt idx="1537">
                  <c:v>40254</c:v>
                </c:pt>
                <c:pt idx="1538">
                  <c:v>40255</c:v>
                </c:pt>
                <c:pt idx="1539">
                  <c:v>40256</c:v>
                </c:pt>
                <c:pt idx="1540">
                  <c:v>40259</c:v>
                </c:pt>
                <c:pt idx="1541">
                  <c:v>40260</c:v>
                </c:pt>
                <c:pt idx="1542">
                  <c:v>40261</c:v>
                </c:pt>
                <c:pt idx="1543">
                  <c:v>40262</c:v>
                </c:pt>
                <c:pt idx="1544">
                  <c:v>40263</c:v>
                </c:pt>
                <c:pt idx="1545">
                  <c:v>40266</c:v>
                </c:pt>
                <c:pt idx="1546">
                  <c:v>40267</c:v>
                </c:pt>
                <c:pt idx="1547">
                  <c:v>40268</c:v>
                </c:pt>
                <c:pt idx="1548">
                  <c:v>40273</c:v>
                </c:pt>
                <c:pt idx="1549">
                  <c:v>40274</c:v>
                </c:pt>
                <c:pt idx="1550">
                  <c:v>40275</c:v>
                </c:pt>
                <c:pt idx="1551">
                  <c:v>40276</c:v>
                </c:pt>
                <c:pt idx="1552">
                  <c:v>40277</c:v>
                </c:pt>
                <c:pt idx="1553">
                  <c:v>40280</c:v>
                </c:pt>
                <c:pt idx="1554">
                  <c:v>40281</c:v>
                </c:pt>
                <c:pt idx="1555">
                  <c:v>40282</c:v>
                </c:pt>
                <c:pt idx="1556">
                  <c:v>40283</c:v>
                </c:pt>
                <c:pt idx="1557">
                  <c:v>40284</c:v>
                </c:pt>
                <c:pt idx="1558">
                  <c:v>40288</c:v>
                </c:pt>
                <c:pt idx="1559">
                  <c:v>40289</c:v>
                </c:pt>
                <c:pt idx="1560">
                  <c:v>40290</c:v>
                </c:pt>
                <c:pt idx="1561">
                  <c:v>40291</c:v>
                </c:pt>
                <c:pt idx="1562">
                  <c:v>40294</c:v>
                </c:pt>
                <c:pt idx="1563">
                  <c:v>40295</c:v>
                </c:pt>
                <c:pt idx="1564">
                  <c:v>40296</c:v>
                </c:pt>
                <c:pt idx="1565">
                  <c:v>40297</c:v>
                </c:pt>
                <c:pt idx="1566">
                  <c:v>40298</c:v>
                </c:pt>
                <c:pt idx="1567">
                  <c:v>40301</c:v>
                </c:pt>
                <c:pt idx="1568">
                  <c:v>40302</c:v>
                </c:pt>
                <c:pt idx="1569">
                  <c:v>40303</c:v>
                </c:pt>
                <c:pt idx="1570">
                  <c:v>40304</c:v>
                </c:pt>
                <c:pt idx="1571">
                  <c:v>40305</c:v>
                </c:pt>
                <c:pt idx="1572">
                  <c:v>40308</c:v>
                </c:pt>
                <c:pt idx="1573">
                  <c:v>40309</c:v>
                </c:pt>
                <c:pt idx="1574">
                  <c:v>40310</c:v>
                </c:pt>
                <c:pt idx="1575">
                  <c:v>40311</c:v>
                </c:pt>
                <c:pt idx="1576">
                  <c:v>40312</c:v>
                </c:pt>
                <c:pt idx="1577">
                  <c:v>40316</c:v>
                </c:pt>
                <c:pt idx="1578">
                  <c:v>40317</c:v>
                </c:pt>
                <c:pt idx="1579">
                  <c:v>40318</c:v>
                </c:pt>
                <c:pt idx="1580">
                  <c:v>40319</c:v>
                </c:pt>
                <c:pt idx="1581">
                  <c:v>40322</c:v>
                </c:pt>
                <c:pt idx="1582">
                  <c:v>40323</c:v>
                </c:pt>
                <c:pt idx="1583">
                  <c:v>40324</c:v>
                </c:pt>
                <c:pt idx="1584">
                  <c:v>40325</c:v>
                </c:pt>
                <c:pt idx="1585">
                  <c:v>40326</c:v>
                </c:pt>
                <c:pt idx="1586">
                  <c:v>40329</c:v>
                </c:pt>
                <c:pt idx="1587">
                  <c:v>40330</c:v>
                </c:pt>
                <c:pt idx="1588">
                  <c:v>40331</c:v>
                </c:pt>
                <c:pt idx="1589">
                  <c:v>40332</c:v>
                </c:pt>
                <c:pt idx="1590">
                  <c:v>40333</c:v>
                </c:pt>
                <c:pt idx="1591">
                  <c:v>40336</c:v>
                </c:pt>
                <c:pt idx="1592">
                  <c:v>40337</c:v>
                </c:pt>
                <c:pt idx="1593">
                  <c:v>40338</c:v>
                </c:pt>
                <c:pt idx="1594">
                  <c:v>40339</c:v>
                </c:pt>
                <c:pt idx="1595">
                  <c:v>40340</c:v>
                </c:pt>
                <c:pt idx="1596">
                  <c:v>40343</c:v>
                </c:pt>
                <c:pt idx="1597">
                  <c:v>40344</c:v>
                </c:pt>
                <c:pt idx="1598">
                  <c:v>40345</c:v>
                </c:pt>
                <c:pt idx="1599">
                  <c:v>40346</c:v>
                </c:pt>
                <c:pt idx="1600">
                  <c:v>40347</c:v>
                </c:pt>
                <c:pt idx="1601">
                  <c:v>40350</c:v>
                </c:pt>
                <c:pt idx="1602">
                  <c:v>40351</c:v>
                </c:pt>
                <c:pt idx="1603">
                  <c:v>40352</c:v>
                </c:pt>
                <c:pt idx="1604">
                  <c:v>40353</c:v>
                </c:pt>
                <c:pt idx="1605">
                  <c:v>40354</c:v>
                </c:pt>
                <c:pt idx="1606">
                  <c:v>40357</c:v>
                </c:pt>
                <c:pt idx="1607">
                  <c:v>40358</c:v>
                </c:pt>
                <c:pt idx="1608">
                  <c:v>40359</c:v>
                </c:pt>
                <c:pt idx="1609">
                  <c:v>40360</c:v>
                </c:pt>
                <c:pt idx="1610">
                  <c:v>40361</c:v>
                </c:pt>
                <c:pt idx="1611">
                  <c:v>40364</c:v>
                </c:pt>
                <c:pt idx="1612">
                  <c:v>40365</c:v>
                </c:pt>
                <c:pt idx="1613">
                  <c:v>40366</c:v>
                </c:pt>
                <c:pt idx="1614">
                  <c:v>40367</c:v>
                </c:pt>
                <c:pt idx="1615">
                  <c:v>40368</c:v>
                </c:pt>
                <c:pt idx="1616">
                  <c:v>40371</c:v>
                </c:pt>
                <c:pt idx="1617">
                  <c:v>40372</c:v>
                </c:pt>
                <c:pt idx="1618">
                  <c:v>40373</c:v>
                </c:pt>
                <c:pt idx="1619">
                  <c:v>40374</c:v>
                </c:pt>
                <c:pt idx="1620">
                  <c:v>40375</c:v>
                </c:pt>
                <c:pt idx="1621">
                  <c:v>40378</c:v>
                </c:pt>
                <c:pt idx="1622">
                  <c:v>40379</c:v>
                </c:pt>
                <c:pt idx="1623">
                  <c:v>40380</c:v>
                </c:pt>
                <c:pt idx="1624">
                  <c:v>40381</c:v>
                </c:pt>
                <c:pt idx="1625">
                  <c:v>40382</c:v>
                </c:pt>
                <c:pt idx="1626">
                  <c:v>40385</c:v>
                </c:pt>
                <c:pt idx="1627">
                  <c:v>40386</c:v>
                </c:pt>
                <c:pt idx="1628">
                  <c:v>40387</c:v>
                </c:pt>
                <c:pt idx="1629">
                  <c:v>40388</c:v>
                </c:pt>
                <c:pt idx="1630">
                  <c:v>40389</c:v>
                </c:pt>
                <c:pt idx="1631">
                  <c:v>40392</c:v>
                </c:pt>
                <c:pt idx="1632">
                  <c:v>40393</c:v>
                </c:pt>
                <c:pt idx="1633">
                  <c:v>40394</c:v>
                </c:pt>
                <c:pt idx="1634">
                  <c:v>40395</c:v>
                </c:pt>
                <c:pt idx="1635">
                  <c:v>40396</c:v>
                </c:pt>
                <c:pt idx="1636">
                  <c:v>40399</c:v>
                </c:pt>
                <c:pt idx="1637">
                  <c:v>40400</c:v>
                </c:pt>
                <c:pt idx="1638">
                  <c:v>40401</c:v>
                </c:pt>
                <c:pt idx="1639">
                  <c:v>40402</c:v>
                </c:pt>
                <c:pt idx="1640">
                  <c:v>40403</c:v>
                </c:pt>
                <c:pt idx="1641">
                  <c:v>40406</c:v>
                </c:pt>
                <c:pt idx="1642">
                  <c:v>40407</c:v>
                </c:pt>
                <c:pt idx="1643">
                  <c:v>40408</c:v>
                </c:pt>
                <c:pt idx="1644">
                  <c:v>40409</c:v>
                </c:pt>
                <c:pt idx="1645">
                  <c:v>40410</c:v>
                </c:pt>
                <c:pt idx="1646">
                  <c:v>40413</c:v>
                </c:pt>
                <c:pt idx="1647">
                  <c:v>40414</c:v>
                </c:pt>
                <c:pt idx="1648">
                  <c:v>40416</c:v>
                </c:pt>
                <c:pt idx="1649">
                  <c:v>40417</c:v>
                </c:pt>
                <c:pt idx="1650">
                  <c:v>40420</c:v>
                </c:pt>
                <c:pt idx="1651">
                  <c:v>40421</c:v>
                </c:pt>
                <c:pt idx="1652">
                  <c:v>40422</c:v>
                </c:pt>
                <c:pt idx="1653">
                  <c:v>40423</c:v>
                </c:pt>
                <c:pt idx="1654">
                  <c:v>40424</c:v>
                </c:pt>
                <c:pt idx="1655">
                  <c:v>40427</c:v>
                </c:pt>
                <c:pt idx="1656">
                  <c:v>40428</c:v>
                </c:pt>
                <c:pt idx="1657">
                  <c:v>40429</c:v>
                </c:pt>
                <c:pt idx="1658">
                  <c:v>40430</c:v>
                </c:pt>
                <c:pt idx="1659">
                  <c:v>40431</c:v>
                </c:pt>
                <c:pt idx="1660">
                  <c:v>40434</c:v>
                </c:pt>
                <c:pt idx="1661">
                  <c:v>40435</c:v>
                </c:pt>
                <c:pt idx="1662">
                  <c:v>40436</c:v>
                </c:pt>
                <c:pt idx="1663">
                  <c:v>40437</c:v>
                </c:pt>
                <c:pt idx="1664">
                  <c:v>40438</c:v>
                </c:pt>
                <c:pt idx="1665">
                  <c:v>40441</c:v>
                </c:pt>
                <c:pt idx="1666">
                  <c:v>40442</c:v>
                </c:pt>
                <c:pt idx="1667">
                  <c:v>40443</c:v>
                </c:pt>
                <c:pt idx="1668">
                  <c:v>40444</c:v>
                </c:pt>
                <c:pt idx="1669">
                  <c:v>40445</c:v>
                </c:pt>
                <c:pt idx="1670">
                  <c:v>40448</c:v>
                </c:pt>
                <c:pt idx="1671">
                  <c:v>40449</c:v>
                </c:pt>
                <c:pt idx="1672">
                  <c:v>40450</c:v>
                </c:pt>
                <c:pt idx="1673">
                  <c:v>40451</c:v>
                </c:pt>
                <c:pt idx="1674">
                  <c:v>40452</c:v>
                </c:pt>
                <c:pt idx="1675">
                  <c:v>40455</c:v>
                </c:pt>
                <c:pt idx="1676">
                  <c:v>40456</c:v>
                </c:pt>
                <c:pt idx="1677">
                  <c:v>40457</c:v>
                </c:pt>
                <c:pt idx="1678">
                  <c:v>40458</c:v>
                </c:pt>
                <c:pt idx="1679">
                  <c:v>40459</c:v>
                </c:pt>
                <c:pt idx="1680">
                  <c:v>40463</c:v>
                </c:pt>
                <c:pt idx="1681">
                  <c:v>40464</c:v>
                </c:pt>
                <c:pt idx="1682">
                  <c:v>40465</c:v>
                </c:pt>
                <c:pt idx="1683">
                  <c:v>40466</c:v>
                </c:pt>
                <c:pt idx="1684">
                  <c:v>40469</c:v>
                </c:pt>
                <c:pt idx="1685">
                  <c:v>40470</c:v>
                </c:pt>
                <c:pt idx="1686">
                  <c:v>40471</c:v>
                </c:pt>
                <c:pt idx="1687">
                  <c:v>40472</c:v>
                </c:pt>
                <c:pt idx="1688">
                  <c:v>40473</c:v>
                </c:pt>
                <c:pt idx="1689">
                  <c:v>40476</c:v>
                </c:pt>
                <c:pt idx="1690">
                  <c:v>40477</c:v>
                </c:pt>
                <c:pt idx="1691">
                  <c:v>40478</c:v>
                </c:pt>
                <c:pt idx="1692">
                  <c:v>40479</c:v>
                </c:pt>
                <c:pt idx="1693">
                  <c:v>40480</c:v>
                </c:pt>
                <c:pt idx="1694">
                  <c:v>40483</c:v>
                </c:pt>
                <c:pt idx="1695">
                  <c:v>40485</c:v>
                </c:pt>
                <c:pt idx="1696">
                  <c:v>40486</c:v>
                </c:pt>
                <c:pt idx="1697">
                  <c:v>40487</c:v>
                </c:pt>
                <c:pt idx="1698">
                  <c:v>40490</c:v>
                </c:pt>
                <c:pt idx="1699">
                  <c:v>40491</c:v>
                </c:pt>
                <c:pt idx="1700">
                  <c:v>40492</c:v>
                </c:pt>
                <c:pt idx="1701">
                  <c:v>40493</c:v>
                </c:pt>
                <c:pt idx="1702">
                  <c:v>40494</c:v>
                </c:pt>
                <c:pt idx="1703">
                  <c:v>40497</c:v>
                </c:pt>
                <c:pt idx="1704">
                  <c:v>40498</c:v>
                </c:pt>
                <c:pt idx="1705">
                  <c:v>40499</c:v>
                </c:pt>
                <c:pt idx="1706">
                  <c:v>40500</c:v>
                </c:pt>
                <c:pt idx="1707">
                  <c:v>40501</c:v>
                </c:pt>
                <c:pt idx="1708">
                  <c:v>40504</c:v>
                </c:pt>
                <c:pt idx="1709">
                  <c:v>40505</c:v>
                </c:pt>
                <c:pt idx="1710">
                  <c:v>40506</c:v>
                </c:pt>
                <c:pt idx="1711">
                  <c:v>40507</c:v>
                </c:pt>
                <c:pt idx="1712">
                  <c:v>40508</c:v>
                </c:pt>
                <c:pt idx="1713">
                  <c:v>40511</c:v>
                </c:pt>
                <c:pt idx="1714">
                  <c:v>40512</c:v>
                </c:pt>
                <c:pt idx="1715">
                  <c:v>40513</c:v>
                </c:pt>
                <c:pt idx="1716">
                  <c:v>40514</c:v>
                </c:pt>
                <c:pt idx="1717">
                  <c:v>40515</c:v>
                </c:pt>
                <c:pt idx="1718">
                  <c:v>40518</c:v>
                </c:pt>
                <c:pt idx="1719">
                  <c:v>40519</c:v>
                </c:pt>
                <c:pt idx="1720">
                  <c:v>40520</c:v>
                </c:pt>
                <c:pt idx="1721">
                  <c:v>40521</c:v>
                </c:pt>
                <c:pt idx="1722">
                  <c:v>40522</c:v>
                </c:pt>
                <c:pt idx="1723">
                  <c:v>40525</c:v>
                </c:pt>
                <c:pt idx="1724">
                  <c:v>40526</c:v>
                </c:pt>
                <c:pt idx="1725">
                  <c:v>40527</c:v>
                </c:pt>
                <c:pt idx="1726">
                  <c:v>40528</c:v>
                </c:pt>
                <c:pt idx="1727">
                  <c:v>40529</c:v>
                </c:pt>
                <c:pt idx="1728">
                  <c:v>40532</c:v>
                </c:pt>
                <c:pt idx="1729">
                  <c:v>40533</c:v>
                </c:pt>
                <c:pt idx="1730">
                  <c:v>40534</c:v>
                </c:pt>
                <c:pt idx="1731">
                  <c:v>40535</c:v>
                </c:pt>
                <c:pt idx="1732">
                  <c:v>40536</c:v>
                </c:pt>
                <c:pt idx="1733">
                  <c:v>40539</c:v>
                </c:pt>
                <c:pt idx="1734">
                  <c:v>40540</c:v>
                </c:pt>
                <c:pt idx="1735">
                  <c:v>40541</c:v>
                </c:pt>
                <c:pt idx="1736">
                  <c:v>40542</c:v>
                </c:pt>
                <c:pt idx="1737">
                  <c:v>40546</c:v>
                </c:pt>
                <c:pt idx="1738">
                  <c:v>40547</c:v>
                </c:pt>
                <c:pt idx="1739">
                  <c:v>40548</c:v>
                </c:pt>
                <c:pt idx="1740">
                  <c:v>40550</c:v>
                </c:pt>
                <c:pt idx="1741">
                  <c:v>40553</c:v>
                </c:pt>
                <c:pt idx="1742">
                  <c:v>40554</c:v>
                </c:pt>
                <c:pt idx="1743">
                  <c:v>40555</c:v>
                </c:pt>
                <c:pt idx="1744">
                  <c:v>40556</c:v>
                </c:pt>
                <c:pt idx="1745">
                  <c:v>40557</c:v>
                </c:pt>
                <c:pt idx="1746">
                  <c:v>40560</c:v>
                </c:pt>
                <c:pt idx="1747">
                  <c:v>40561</c:v>
                </c:pt>
                <c:pt idx="1748">
                  <c:v>40562</c:v>
                </c:pt>
                <c:pt idx="1749">
                  <c:v>40563</c:v>
                </c:pt>
                <c:pt idx="1750">
                  <c:v>40564</c:v>
                </c:pt>
                <c:pt idx="1751">
                  <c:v>40567</c:v>
                </c:pt>
                <c:pt idx="1752">
                  <c:v>40568</c:v>
                </c:pt>
                <c:pt idx="1753">
                  <c:v>40569</c:v>
                </c:pt>
                <c:pt idx="1754">
                  <c:v>40570</c:v>
                </c:pt>
                <c:pt idx="1755">
                  <c:v>40571</c:v>
                </c:pt>
                <c:pt idx="1756">
                  <c:v>40574</c:v>
                </c:pt>
                <c:pt idx="1757">
                  <c:v>40575</c:v>
                </c:pt>
                <c:pt idx="1758">
                  <c:v>40576</c:v>
                </c:pt>
                <c:pt idx="1759">
                  <c:v>40577</c:v>
                </c:pt>
                <c:pt idx="1760">
                  <c:v>40578</c:v>
                </c:pt>
                <c:pt idx="1761">
                  <c:v>40581</c:v>
                </c:pt>
                <c:pt idx="1762">
                  <c:v>40582</c:v>
                </c:pt>
                <c:pt idx="1763">
                  <c:v>40583</c:v>
                </c:pt>
                <c:pt idx="1764">
                  <c:v>40584</c:v>
                </c:pt>
                <c:pt idx="1765">
                  <c:v>40585</c:v>
                </c:pt>
                <c:pt idx="1766">
                  <c:v>40588</c:v>
                </c:pt>
                <c:pt idx="1767">
                  <c:v>40589</c:v>
                </c:pt>
                <c:pt idx="1768">
                  <c:v>40590</c:v>
                </c:pt>
                <c:pt idx="1769">
                  <c:v>40591</c:v>
                </c:pt>
                <c:pt idx="1770">
                  <c:v>40592</c:v>
                </c:pt>
                <c:pt idx="1771">
                  <c:v>40595</c:v>
                </c:pt>
                <c:pt idx="1772">
                  <c:v>40596</c:v>
                </c:pt>
                <c:pt idx="1773">
                  <c:v>40597</c:v>
                </c:pt>
                <c:pt idx="1774">
                  <c:v>40598</c:v>
                </c:pt>
                <c:pt idx="1775">
                  <c:v>40599</c:v>
                </c:pt>
                <c:pt idx="1776">
                  <c:v>40602</c:v>
                </c:pt>
                <c:pt idx="1777">
                  <c:v>40603</c:v>
                </c:pt>
                <c:pt idx="1778">
                  <c:v>40604</c:v>
                </c:pt>
                <c:pt idx="1779">
                  <c:v>40605</c:v>
                </c:pt>
                <c:pt idx="1780">
                  <c:v>40606</c:v>
                </c:pt>
                <c:pt idx="1781">
                  <c:v>40611</c:v>
                </c:pt>
                <c:pt idx="1782">
                  <c:v>40612</c:v>
                </c:pt>
                <c:pt idx="1783">
                  <c:v>40613</c:v>
                </c:pt>
                <c:pt idx="1784">
                  <c:v>40616</c:v>
                </c:pt>
                <c:pt idx="1785">
                  <c:v>40617</c:v>
                </c:pt>
                <c:pt idx="1786">
                  <c:v>40618</c:v>
                </c:pt>
                <c:pt idx="1787">
                  <c:v>40619</c:v>
                </c:pt>
                <c:pt idx="1788">
                  <c:v>40620</c:v>
                </c:pt>
                <c:pt idx="1789">
                  <c:v>40623</c:v>
                </c:pt>
                <c:pt idx="1790">
                  <c:v>40624</c:v>
                </c:pt>
                <c:pt idx="1791">
                  <c:v>40625</c:v>
                </c:pt>
                <c:pt idx="1792">
                  <c:v>40626</c:v>
                </c:pt>
                <c:pt idx="1793">
                  <c:v>40627</c:v>
                </c:pt>
                <c:pt idx="1794">
                  <c:v>40630</c:v>
                </c:pt>
                <c:pt idx="1795">
                  <c:v>40631</c:v>
                </c:pt>
                <c:pt idx="1796">
                  <c:v>40632</c:v>
                </c:pt>
                <c:pt idx="1797">
                  <c:v>40633</c:v>
                </c:pt>
                <c:pt idx="1798">
                  <c:v>40634</c:v>
                </c:pt>
                <c:pt idx="1799">
                  <c:v>40637</c:v>
                </c:pt>
                <c:pt idx="1800">
                  <c:v>40638</c:v>
                </c:pt>
                <c:pt idx="1801">
                  <c:v>40639</c:v>
                </c:pt>
                <c:pt idx="1802">
                  <c:v>40640</c:v>
                </c:pt>
                <c:pt idx="1803">
                  <c:v>40641</c:v>
                </c:pt>
                <c:pt idx="1804">
                  <c:v>40644</c:v>
                </c:pt>
                <c:pt idx="1805">
                  <c:v>40645</c:v>
                </c:pt>
                <c:pt idx="1806">
                  <c:v>40646</c:v>
                </c:pt>
                <c:pt idx="1807">
                  <c:v>40647</c:v>
                </c:pt>
                <c:pt idx="1808">
                  <c:v>40648</c:v>
                </c:pt>
                <c:pt idx="1809">
                  <c:v>40652</c:v>
                </c:pt>
                <c:pt idx="1810">
                  <c:v>40653</c:v>
                </c:pt>
                <c:pt idx="1811">
                  <c:v>40658</c:v>
                </c:pt>
                <c:pt idx="1812">
                  <c:v>40659</c:v>
                </c:pt>
                <c:pt idx="1813">
                  <c:v>40660</c:v>
                </c:pt>
                <c:pt idx="1814">
                  <c:v>40661</c:v>
                </c:pt>
                <c:pt idx="1815">
                  <c:v>40662</c:v>
                </c:pt>
                <c:pt idx="1816">
                  <c:v>40665</c:v>
                </c:pt>
                <c:pt idx="1817">
                  <c:v>40666</c:v>
                </c:pt>
                <c:pt idx="1818">
                  <c:v>40667</c:v>
                </c:pt>
                <c:pt idx="1819">
                  <c:v>40668</c:v>
                </c:pt>
                <c:pt idx="1820">
                  <c:v>40669</c:v>
                </c:pt>
                <c:pt idx="1821">
                  <c:v>40672</c:v>
                </c:pt>
                <c:pt idx="1822">
                  <c:v>40673</c:v>
                </c:pt>
                <c:pt idx="1823">
                  <c:v>40674</c:v>
                </c:pt>
                <c:pt idx="1824">
                  <c:v>40675</c:v>
                </c:pt>
                <c:pt idx="1825">
                  <c:v>40676</c:v>
                </c:pt>
                <c:pt idx="1826">
                  <c:v>40679</c:v>
                </c:pt>
                <c:pt idx="1827">
                  <c:v>40680</c:v>
                </c:pt>
                <c:pt idx="1828">
                  <c:v>40682</c:v>
                </c:pt>
                <c:pt idx="1829">
                  <c:v>40683</c:v>
                </c:pt>
                <c:pt idx="1830">
                  <c:v>40686</c:v>
                </c:pt>
                <c:pt idx="1831">
                  <c:v>40687</c:v>
                </c:pt>
                <c:pt idx="1832">
                  <c:v>40688</c:v>
                </c:pt>
                <c:pt idx="1833">
                  <c:v>40689</c:v>
                </c:pt>
                <c:pt idx="1834">
                  <c:v>40690</c:v>
                </c:pt>
                <c:pt idx="1835">
                  <c:v>40693</c:v>
                </c:pt>
                <c:pt idx="1836">
                  <c:v>40694</c:v>
                </c:pt>
                <c:pt idx="1837">
                  <c:v>40695</c:v>
                </c:pt>
                <c:pt idx="1838">
                  <c:v>40696</c:v>
                </c:pt>
                <c:pt idx="1839">
                  <c:v>40697</c:v>
                </c:pt>
                <c:pt idx="1840">
                  <c:v>40700</c:v>
                </c:pt>
                <c:pt idx="1841">
                  <c:v>40701</c:v>
                </c:pt>
                <c:pt idx="1842">
                  <c:v>40702</c:v>
                </c:pt>
                <c:pt idx="1843">
                  <c:v>40703</c:v>
                </c:pt>
                <c:pt idx="1844">
                  <c:v>40704</c:v>
                </c:pt>
                <c:pt idx="1845">
                  <c:v>40707</c:v>
                </c:pt>
                <c:pt idx="1846">
                  <c:v>40708</c:v>
                </c:pt>
                <c:pt idx="1847">
                  <c:v>40709</c:v>
                </c:pt>
                <c:pt idx="1848">
                  <c:v>40710</c:v>
                </c:pt>
                <c:pt idx="1849">
                  <c:v>40711</c:v>
                </c:pt>
                <c:pt idx="1850">
                  <c:v>40714</c:v>
                </c:pt>
                <c:pt idx="1851">
                  <c:v>40715</c:v>
                </c:pt>
                <c:pt idx="1852">
                  <c:v>40716</c:v>
                </c:pt>
                <c:pt idx="1853">
                  <c:v>40717</c:v>
                </c:pt>
                <c:pt idx="1854">
                  <c:v>40718</c:v>
                </c:pt>
                <c:pt idx="1855">
                  <c:v>40721</c:v>
                </c:pt>
                <c:pt idx="1856">
                  <c:v>40722</c:v>
                </c:pt>
                <c:pt idx="1857">
                  <c:v>40723</c:v>
                </c:pt>
                <c:pt idx="1858">
                  <c:v>40724</c:v>
                </c:pt>
                <c:pt idx="1859">
                  <c:v>40725</c:v>
                </c:pt>
                <c:pt idx="1860">
                  <c:v>40728</c:v>
                </c:pt>
                <c:pt idx="1861">
                  <c:v>40729</c:v>
                </c:pt>
                <c:pt idx="1862">
                  <c:v>40730</c:v>
                </c:pt>
                <c:pt idx="1863">
                  <c:v>40731</c:v>
                </c:pt>
                <c:pt idx="1864">
                  <c:v>40732</c:v>
                </c:pt>
                <c:pt idx="1865">
                  <c:v>40735</c:v>
                </c:pt>
                <c:pt idx="1866">
                  <c:v>40736</c:v>
                </c:pt>
                <c:pt idx="1867">
                  <c:v>40737</c:v>
                </c:pt>
                <c:pt idx="1868">
                  <c:v>40738</c:v>
                </c:pt>
                <c:pt idx="1869">
                  <c:v>40739</c:v>
                </c:pt>
                <c:pt idx="1870">
                  <c:v>40743</c:v>
                </c:pt>
                <c:pt idx="1871">
                  <c:v>40744</c:v>
                </c:pt>
                <c:pt idx="1872">
                  <c:v>40745</c:v>
                </c:pt>
                <c:pt idx="1873">
                  <c:v>40746</c:v>
                </c:pt>
                <c:pt idx="1874">
                  <c:v>40749</c:v>
                </c:pt>
                <c:pt idx="1875">
                  <c:v>40750</c:v>
                </c:pt>
                <c:pt idx="1876">
                  <c:v>40751</c:v>
                </c:pt>
                <c:pt idx="1877">
                  <c:v>40752</c:v>
                </c:pt>
                <c:pt idx="1878">
                  <c:v>40753</c:v>
                </c:pt>
                <c:pt idx="1879">
                  <c:v>40756</c:v>
                </c:pt>
                <c:pt idx="1880">
                  <c:v>40757</c:v>
                </c:pt>
                <c:pt idx="1881">
                  <c:v>40758</c:v>
                </c:pt>
                <c:pt idx="1882">
                  <c:v>40759</c:v>
                </c:pt>
                <c:pt idx="1883">
                  <c:v>40760</c:v>
                </c:pt>
                <c:pt idx="1884">
                  <c:v>40763</c:v>
                </c:pt>
                <c:pt idx="1885">
                  <c:v>40764</c:v>
                </c:pt>
                <c:pt idx="1886">
                  <c:v>40765</c:v>
                </c:pt>
                <c:pt idx="1887">
                  <c:v>40766</c:v>
                </c:pt>
                <c:pt idx="1888">
                  <c:v>40767</c:v>
                </c:pt>
                <c:pt idx="1889">
                  <c:v>40770</c:v>
                </c:pt>
                <c:pt idx="1890">
                  <c:v>40771</c:v>
                </c:pt>
                <c:pt idx="1891">
                  <c:v>40772</c:v>
                </c:pt>
                <c:pt idx="1892">
                  <c:v>40773</c:v>
                </c:pt>
                <c:pt idx="1893">
                  <c:v>40774</c:v>
                </c:pt>
                <c:pt idx="1894">
                  <c:v>40777</c:v>
                </c:pt>
                <c:pt idx="1895">
                  <c:v>40778</c:v>
                </c:pt>
                <c:pt idx="1896">
                  <c:v>40779</c:v>
                </c:pt>
                <c:pt idx="1897">
                  <c:v>40781</c:v>
                </c:pt>
                <c:pt idx="1898">
                  <c:v>40784</c:v>
                </c:pt>
                <c:pt idx="1899">
                  <c:v>40785</c:v>
                </c:pt>
                <c:pt idx="1900">
                  <c:v>40786</c:v>
                </c:pt>
                <c:pt idx="1901">
                  <c:v>40787</c:v>
                </c:pt>
                <c:pt idx="1902">
                  <c:v>40788</c:v>
                </c:pt>
                <c:pt idx="1903">
                  <c:v>40791</c:v>
                </c:pt>
                <c:pt idx="1904">
                  <c:v>40792</c:v>
                </c:pt>
                <c:pt idx="1905">
                  <c:v>40793</c:v>
                </c:pt>
                <c:pt idx="1906">
                  <c:v>40794</c:v>
                </c:pt>
                <c:pt idx="1907">
                  <c:v>40795</c:v>
                </c:pt>
                <c:pt idx="1908">
                  <c:v>40798</c:v>
                </c:pt>
                <c:pt idx="1909">
                  <c:v>40799</c:v>
                </c:pt>
                <c:pt idx="1910">
                  <c:v>40800</c:v>
                </c:pt>
                <c:pt idx="1911">
                  <c:v>40801</c:v>
                </c:pt>
                <c:pt idx="1912">
                  <c:v>40802</c:v>
                </c:pt>
                <c:pt idx="1913">
                  <c:v>40805</c:v>
                </c:pt>
                <c:pt idx="1914">
                  <c:v>40806</c:v>
                </c:pt>
                <c:pt idx="1915">
                  <c:v>40807</c:v>
                </c:pt>
                <c:pt idx="1916">
                  <c:v>40808</c:v>
                </c:pt>
                <c:pt idx="1917">
                  <c:v>40809</c:v>
                </c:pt>
                <c:pt idx="1918">
                  <c:v>40812</c:v>
                </c:pt>
                <c:pt idx="1919">
                  <c:v>40813</c:v>
                </c:pt>
                <c:pt idx="1920">
                  <c:v>40814</c:v>
                </c:pt>
                <c:pt idx="1921">
                  <c:v>40815</c:v>
                </c:pt>
                <c:pt idx="1922">
                  <c:v>40816</c:v>
                </c:pt>
                <c:pt idx="1923">
                  <c:v>40819</c:v>
                </c:pt>
                <c:pt idx="1924">
                  <c:v>40820</c:v>
                </c:pt>
                <c:pt idx="1925">
                  <c:v>40821</c:v>
                </c:pt>
                <c:pt idx="1926">
                  <c:v>40822</c:v>
                </c:pt>
                <c:pt idx="1927">
                  <c:v>40823</c:v>
                </c:pt>
                <c:pt idx="1928">
                  <c:v>40827</c:v>
                </c:pt>
                <c:pt idx="1929">
                  <c:v>40828</c:v>
                </c:pt>
                <c:pt idx="1930">
                  <c:v>40829</c:v>
                </c:pt>
                <c:pt idx="1931">
                  <c:v>40830</c:v>
                </c:pt>
                <c:pt idx="1932">
                  <c:v>40833</c:v>
                </c:pt>
                <c:pt idx="1933">
                  <c:v>40834</c:v>
                </c:pt>
                <c:pt idx="1934">
                  <c:v>40835</c:v>
                </c:pt>
                <c:pt idx="1935">
                  <c:v>40836</c:v>
                </c:pt>
                <c:pt idx="1936">
                  <c:v>40837</c:v>
                </c:pt>
                <c:pt idx="1937">
                  <c:v>40840</c:v>
                </c:pt>
                <c:pt idx="1938">
                  <c:v>40841</c:v>
                </c:pt>
                <c:pt idx="1939">
                  <c:v>40842</c:v>
                </c:pt>
                <c:pt idx="1940">
                  <c:v>40843</c:v>
                </c:pt>
                <c:pt idx="1941">
                  <c:v>40844</c:v>
                </c:pt>
                <c:pt idx="1942">
                  <c:v>40847</c:v>
                </c:pt>
                <c:pt idx="1943">
                  <c:v>40848</c:v>
                </c:pt>
                <c:pt idx="1944">
                  <c:v>40850</c:v>
                </c:pt>
                <c:pt idx="1945">
                  <c:v>40851</c:v>
                </c:pt>
                <c:pt idx="1946">
                  <c:v>40854</c:v>
                </c:pt>
                <c:pt idx="1947">
                  <c:v>40855</c:v>
                </c:pt>
                <c:pt idx="1948">
                  <c:v>40856</c:v>
                </c:pt>
                <c:pt idx="1949">
                  <c:v>40857</c:v>
                </c:pt>
                <c:pt idx="1950">
                  <c:v>40858</c:v>
                </c:pt>
                <c:pt idx="1951">
                  <c:v>40861</c:v>
                </c:pt>
                <c:pt idx="1952">
                  <c:v>40862</c:v>
                </c:pt>
                <c:pt idx="1953">
                  <c:v>40863</c:v>
                </c:pt>
                <c:pt idx="1954">
                  <c:v>40864</c:v>
                </c:pt>
                <c:pt idx="1955">
                  <c:v>40865</c:v>
                </c:pt>
                <c:pt idx="1956">
                  <c:v>40868</c:v>
                </c:pt>
                <c:pt idx="1957">
                  <c:v>40869</c:v>
                </c:pt>
                <c:pt idx="1958">
                  <c:v>40870</c:v>
                </c:pt>
                <c:pt idx="1959">
                  <c:v>40871</c:v>
                </c:pt>
                <c:pt idx="1960">
                  <c:v>40872</c:v>
                </c:pt>
                <c:pt idx="1961">
                  <c:v>40875</c:v>
                </c:pt>
                <c:pt idx="1962">
                  <c:v>40876</c:v>
                </c:pt>
                <c:pt idx="1963">
                  <c:v>40877</c:v>
                </c:pt>
                <c:pt idx="1964">
                  <c:v>40878</c:v>
                </c:pt>
                <c:pt idx="1965">
                  <c:v>40879</c:v>
                </c:pt>
                <c:pt idx="1966">
                  <c:v>40882</c:v>
                </c:pt>
                <c:pt idx="1967">
                  <c:v>40883</c:v>
                </c:pt>
                <c:pt idx="1968">
                  <c:v>40884</c:v>
                </c:pt>
                <c:pt idx="1969">
                  <c:v>40885</c:v>
                </c:pt>
                <c:pt idx="1970">
                  <c:v>40886</c:v>
                </c:pt>
                <c:pt idx="1971">
                  <c:v>40889</c:v>
                </c:pt>
                <c:pt idx="1972">
                  <c:v>40890</c:v>
                </c:pt>
                <c:pt idx="1973">
                  <c:v>40891</c:v>
                </c:pt>
                <c:pt idx="1974">
                  <c:v>40892</c:v>
                </c:pt>
                <c:pt idx="1975">
                  <c:v>40893</c:v>
                </c:pt>
                <c:pt idx="1976">
                  <c:v>40896</c:v>
                </c:pt>
                <c:pt idx="1977">
                  <c:v>40897</c:v>
                </c:pt>
                <c:pt idx="1978">
                  <c:v>40898</c:v>
                </c:pt>
                <c:pt idx="1979">
                  <c:v>40899</c:v>
                </c:pt>
                <c:pt idx="1980">
                  <c:v>40900</c:v>
                </c:pt>
                <c:pt idx="1981">
                  <c:v>40903</c:v>
                </c:pt>
                <c:pt idx="1982">
                  <c:v>40904</c:v>
                </c:pt>
                <c:pt idx="1983">
                  <c:v>40905</c:v>
                </c:pt>
                <c:pt idx="1984">
                  <c:v>40906</c:v>
                </c:pt>
                <c:pt idx="1985">
                  <c:v>40907</c:v>
                </c:pt>
                <c:pt idx="1986">
                  <c:v>40910</c:v>
                </c:pt>
                <c:pt idx="1987">
                  <c:v>40911</c:v>
                </c:pt>
                <c:pt idx="1988">
                  <c:v>40912</c:v>
                </c:pt>
                <c:pt idx="1989">
                  <c:v>40913</c:v>
                </c:pt>
                <c:pt idx="1990">
                  <c:v>40917</c:v>
                </c:pt>
                <c:pt idx="1991">
                  <c:v>40918</c:v>
                </c:pt>
                <c:pt idx="1992">
                  <c:v>40919</c:v>
                </c:pt>
                <c:pt idx="1993">
                  <c:v>40920</c:v>
                </c:pt>
                <c:pt idx="1994">
                  <c:v>40921</c:v>
                </c:pt>
                <c:pt idx="1995">
                  <c:v>40924</c:v>
                </c:pt>
                <c:pt idx="1996">
                  <c:v>40925</c:v>
                </c:pt>
                <c:pt idx="1997">
                  <c:v>40926</c:v>
                </c:pt>
                <c:pt idx="1998">
                  <c:v>40927</c:v>
                </c:pt>
                <c:pt idx="1999">
                  <c:v>40928</c:v>
                </c:pt>
                <c:pt idx="2000">
                  <c:v>40931</c:v>
                </c:pt>
                <c:pt idx="2001">
                  <c:v>40932</c:v>
                </c:pt>
                <c:pt idx="2002">
                  <c:v>40933</c:v>
                </c:pt>
                <c:pt idx="2003">
                  <c:v>40934</c:v>
                </c:pt>
                <c:pt idx="2004">
                  <c:v>40935</c:v>
                </c:pt>
                <c:pt idx="2005">
                  <c:v>40938</c:v>
                </c:pt>
                <c:pt idx="2006">
                  <c:v>40939</c:v>
                </c:pt>
                <c:pt idx="2007">
                  <c:v>40940</c:v>
                </c:pt>
                <c:pt idx="2008">
                  <c:v>40941</c:v>
                </c:pt>
                <c:pt idx="2009">
                  <c:v>40942</c:v>
                </c:pt>
                <c:pt idx="2010">
                  <c:v>40945</c:v>
                </c:pt>
                <c:pt idx="2011">
                  <c:v>40946</c:v>
                </c:pt>
                <c:pt idx="2012">
                  <c:v>40947</c:v>
                </c:pt>
                <c:pt idx="2013">
                  <c:v>40948</c:v>
                </c:pt>
                <c:pt idx="2014">
                  <c:v>40949</c:v>
                </c:pt>
                <c:pt idx="2015">
                  <c:v>40952</c:v>
                </c:pt>
                <c:pt idx="2016">
                  <c:v>40953</c:v>
                </c:pt>
                <c:pt idx="2017">
                  <c:v>40954</c:v>
                </c:pt>
                <c:pt idx="2018">
                  <c:v>40955</c:v>
                </c:pt>
                <c:pt idx="2019">
                  <c:v>40956</c:v>
                </c:pt>
                <c:pt idx="2020">
                  <c:v>40961</c:v>
                </c:pt>
                <c:pt idx="2021">
                  <c:v>40962</c:v>
                </c:pt>
                <c:pt idx="2022">
                  <c:v>40963</c:v>
                </c:pt>
                <c:pt idx="2023">
                  <c:v>40966</c:v>
                </c:pt>
                <c:pt idx="2024">
                  <c:v>40967</c:v>
                </c:pt>
                <c:pt idx="2025">
                  <c:v>40968</c:v>
                </c:pt>
                <c:pt idx="2026">
                  <c:v>40969</c:v>
                </c:pt>
                <c:pt idx="2027">
                  <c:v>40970</c:v>
                </c:pt>
                <c:pt idx="2028">
                  <c:v>40973</c:v>
                </c:pt>
                <c:pt idx="2029">
                  <c:v>40974</c:v>
                </c:pt>
                <c:pt idx="2030">
                  <c:v>40975</c:v>
                </c:pt>
                <c:pt idx="2031">
                  <c:v>40976</c:v>
                </c:pt>
                <c:pt idx="2032">
                  <c:v>40977</c:v>
                </c:pt>
                <c:pt idx="2033">
                  <c:v>40980</c:v>
                </c:pt>
                <c:pt idx="2034">
                  <c:v>40981</c:v>
                </c:pt>
                <c:pt idx="2035">
                  <c:v>40982</c:v>
                </c:pt>
                <c:pt idx="2036">
                  <c:v>40983</c:v>
                </c:pt>
                <c:pt idx="2037">
                  <c:v>40984</c:v>
                </c:pt>
                <c:pt idx="2038">
                  <c:v>40987</c:v>
                </c:pt>
                <c:pt idx="2039">
                  <c:v>40988</c:v>
                </c:pt>
                <c:pt idx="2040">
                  <c:v>40989</c:v>
                </c:pt>
                <c:pt idx="2041">
                  <c:v>40990</c:v>
                </c:pt>
                <c:pt idx="2042">
                  <c:v>40991</c:v>
                </c:pt>
                <c:pt idx="2043">
                  <c:v>40994</c:v>
                </c:pt>
                <c:pt idx="2044">
                  <c:v>40995</c:v>
                </c:pt>
                <c:pt idx="2045">
                  <c:v>40996</c:v>
                </c:pt>
                <c:pt idx="2046">
                  <c:v>40997</c:v>
                </c:pt>
                <c:pt idx="2047">
                  <c:v>40998</c:v>
                </c:pt>
                <c:pt idx="2048">
                  <c:v>41001</c:v>
                </c:pt>
                <c:pt idx="2049">
                  <c:v>41002</c:v>
                </c:pt>
                <c:pt idx="2050">
                  <c:v>41003</c:v>
                </c:pt>
                <c:pt idx="2051">
                  <c:v>41008</c:v>
                </c:pt>
                <c:pt idx="2052">
                  <c:v>41009</c:v>
                </c:pt>
                <c:pt idx="2053">
                  <c:v>41010</c:v>
                </c:pt>
                <c:pt idx="2054">
                  <c:v>41011</c:v>
                </c:pt>
                <c:pt idx="2055">
                  <c:v>41012</c:v>
                </c:pt>
                <c:pt idx="2056">
                  <c:v>41015</c:v>
                </c:pt>
                <c:pt idx="2057">
                  <c:v>41016</c:v>
                </c:pt>
                <c:pt idx="2058">
                  <c:v>41017</c:v>
                </c:pt>
                <c:pt idx="2059">
                  <c:v>41018</c:v>
                </c:pt>
                <c:pt idx="2060">
                  <c:v>41019</c:v>
                </c:pt>
                <c:pt idx="2061">
                  <c:v>41023</c:v>
                </c:pt>
                <c:pt idx="2062">
                  <c:v>41024</c:v>
                </c:pt>
                <c:pt idx="2063">
                  <c:v>41025</c:v>
                </c:pt>
                <c:pt idx="2064">
                  <c:v>41026</c:v>
                </c:pt>
                <c:pt idx="2065">
                  <c:v>41029</c:v>
                </c:pt>
                <c:pt idx="2066">
                  <c:v>41031</c:v>
                </c:pt>
                <c:pt idx="2067">
                  <c:v>41032</c:v>
                </c:pt>
                <c:pt idx="2068">
                  <c:v>41033</c:v>
                </c:pt>
                <c:pt idx="2069">
                  <c:v>41036</c:v>
                </c:pt>
                <c:pt idx="2070">
                  <c:v>41037</c:v>
                </c:pt>
                <c:pt idx="2071">
                  <c:v>41038</c:v>
                </c:pt>
                <c:pt idx="2072">
                  <c:v>41039</c:v>
                </c:pt>
                <c:pt idx="2073">
                  <c:v>41040</c:v>
                </c:pt>
                <c:pt idx="2074">
                  <c:v>41043</c:v>
                </c:pt>
                <c:pt idx="2075">
                  <c:v>41044</c:v>
                </c:pt>
                <c:pt idx="2076">
                  <c:v>41045</c:v>
                </c:pt>
                <c:pt idx="2077">
                  <c:v>41046</c:v>
                </c:pt>
                <c:pt idx="2078">
                  <c:v>41047</c:v>
                </c:pt>
                <c:pt idx="2079">
                  <c:v>41051</c:v>
                </c:pt>
                <c:pt idx="2080">
                  <c:v>41052</c:v>
                </c:pt>
                <c:pt idx="2081">
                  <c:v>41053</c:v>
                </c:pt>
                <c:pt idx="2082">
                  <c:v>41054</c:v>
                </c:pt>
                <c:pt idx="2083">
                  <c:v>41057</c:v>
                </c:pt>
                <c:pt idx="2084">
                  <c:v>41058</c:v>
                </c:pt>
                <c:pt idx="2085">
                  <c:v>41059</c:v>
                </c:pt>
                <c:pt idx="2086">
                  <c:v>41060</c:v>
                </c:pt>
                <c:pt idx="2087">
                  <c:v>41061</c:v>
                </c:pt>
                <c:pt idx="2088">
                  <c:v>41064</c:v>
                </c:pt>
                <c:pt idx="2089">
                  <c:v>41065</c:v>
                </c:pt>
                <c:pt idx="2090">
                  <c:v>41066</c:v>
                </c:pt>
                <c:pt idx="2091">
                  <c:v>41067</c:v>
                </c:pt>
                <c:pt idx="2092">
                  <c:v>41068</c:v>
                </c:pt>
                <c:pt idx="2093">
                  <c:v>41071</c:v>
                </c:pt>
                <c:pt idx="2094">
                  <c:v>41072</c:v>
                </c:pt>
                <c:pt idx="2095">
                  <c:v>41073</c:v>
                </c:pt>
                <c:pt idx="2096">
                  <c:v>41074</c:v>
                </c:pt>
                <c:pt idx="2097">
                  <c:v>41075</c:v>
                </c:pt>
                <c:pt idx="2098">
                  <c:v>41078</c:v>
                </c:pt>
                <c:pt idx="2099">
                  <c:v>41080</c:v>
                </c:pt>
                <c:pt idx="2100">
                  <c:v>41081</c:v>
                </c:pt>
                <c:pt idx="2101">
                  <c:v>41082</c:v>
                </c:pt>
                <c:pt idx="2102">
                  <c:v>41085</c:v>
                </c:pt>
                <c:pt idx="2103">
                  <c:v>41086</c:v>
                </c:pt>
                <c:pt idx="2104">
                  <c:v>41087</c:v>
                </c:pt>
                <c:pt idx="2105">
                  <c:v>41088</c:v>
                </c:pt>
                <c:pt idx="2106">
                  <c:v>41089</c:v>
                </c:pt>
                <c:pt idx="2107">
                  <c:v>41092</c:v>
                </c:pt>
                <c:pt idx="2108">
                  <c:v>41093</c:v>
                </c:pt>
                <c:pt idx="2109">
                  <c:v>41094</c:v>
                </c:pt>
                <c:pt idx="2110">
                  <c:v>41095</c:v>
                </c:pt>
                <c:pt idx="2111">
                  <c:v>41096</c:v>
                </c:pt>
                <c:pt idx="2112">
                  <c:v>41099</c:v>
                </c:pt>
                <c:pt idx="2113">
                  <c:v>41100</c:v>
                </c:pt>
                <c:pt idx="2114">
                  <c:v>41101</c:v>
                </c:pt>
                <c:pt idx="2115">
                  <c:v>41102</c:v>
                </c:pt>
                <c:pt idx="2116">
                  <c:v>41103</c:v>
                </c:pt>
                <c:pt idx="2117">
                  <c:v>41106</c:v>
                </c:pt>
                <c:pt idx="2118">
                  <c:v>41107</c:v>
                </c:pt>
                <c:pt idx="2119">
                  <c:v>41109</c:v>
                </c:pt>
                <c:pt idx="2120">
                  <c:v>41110</c:v>
                </c:pt>
                <c:pt idx="2121">
                  <c:v>41113</c:v>
                </c:pt>
                <c:pt idx="2122">
                  <c:v>41114</c:v>
                </c:pt>
                <c:pt idx="2123">
                  <c:v>41115</c:v>
                </c:pt>
                <c:pt idx="2124">
                  <c:v>41116</c:v>
                </c:pt>
                <c:pt idx="2125">
                  <c:v>41117</c:v>
                </c:pt>
                <c:pt idx="2126">
                  <c:v>41120</c:v>
                </c:pt>
                <c:pt idx="2127">
                  <c:v>41121</c:v>
                </c:pt>
                <c:pt idx="2128">
                  <c:v>41122</c:v>
                </c:pt>
                <c:pt idx="2129">
                  <c:v>41123</c:v>
                </c:pt>
                <c:pt idx="2130">
                  <c:v>41124</c:v>
                </c:pt>
                <c:pt idx="2131">
                  <c:v>41127</c:v>
                </c:pt>
                <c:pt idx="2132">
                  <c:v>41128</c:v>
                </c:pt>
                <c:pt idx="2133">
                  <c:v>41129</c:v>
                </c:pt>
                <c:pt idx="2134">
                  <c:v>41130</c:v>
                </c:pt>
                <c:pt idx="2135">
                  <c:v>41131</c:v>
                </c:pt>
                <c:pt idx="2136">
                  <c:v>41134</c:v>
                </c:pt>
                <c:pt idx="2137">
                  <c:v>41135</c:v>
                </c:pt>
                <c:pt idx="2138">
                  <c:v>41136</c:v>
                </c:pt>
                <c:pt idx="2139">
                  <c:v>41137</c:v>
                </c:pt>
                <c:pt idx="2140">
                  <c:v>41138</c:v>
                </c:pt>
                <c:pt idx="2141">
                  <c:v>41141</c:v>
                </c:pt>
                <c:pt idx="2142">
                  <c:v>41142</c:v>
                </c:pt>
                <c:pt idx="2143">
                  <c:v>41143</c:v>
                </c:pt>
                <c:pt idx="2144">
                  <c:v>41144</c:v>
                </c:pt>
                <c:pt idx="2145">
                  <c:v>41145</c:v>
                </c:pt>
                <c:pt idx="2146">
                  <c:v>41148</c:v>
                </c:pt>
                <c:pt idx="2147">
                  <c:v>41149</c:v>
                </c:pt>
                <c:pt idx="2148">
                  <c:v>41150</c:v>
                </c:pt>
                <c:pt idx="2149">
                  <c:v>41151</c:v>
                </c:pt>
                <c:pt idx="2150">
                  <c:v>41152</c:v>
                </c:pt>
                <c:pt idx="2151">
                  <c:v>41155</c:v>
                </c:pt>
                <c:pt idx="2152">
                  <c:v>41156</c:v>
                </c:pt>
                <c:pt idx="2153">
                  <c:v>41157</c:v>
                </c:pt>
                <c:pt idx="2154">
                  <c:v>41158</c:v>
                </c:pt>
                <c:pt idx="2155">
                  <c:v>41159</c:v>
                </c:pt>
                <c:pt idx="2156">
                  <c:v>41162</c:v>
                </c:pt>
                <c:pt idx="2157">
                  <c:v>41163</c:v>
                </c:pt>
                <c:pt idx="2158">
                  <c:v>41164</c:v>
                </c:pt>
                <c:pt idx="2159">
                  <c:v>41165</c:v>
                </c:pt>
                <c:pt idx="2160">
                  <c:v>41166</c:v>
                </c:pt>
                <c:pt idx="2161">
                  <c:v>41169</c:v>
                </c:pt>
                <c:pt idx="2162">
                  <c:v>41170</c:v>
                </c:pt>
                <c:pt idx="2163">
                  <c:v>41171</c:v>
                </c:pt>
                <c:pt idx="2164">
                  <c:v>41172</c:v>
                </c:pt>
                <c:pt idx="2165">
                  <c:v>41173</c:v>
                </c:pt>
                <c:pt idx="2166">
                  <c:v>41176</c:v>
                </c:pt>
                <c:pt idx="2167">
                  <c:v>41177</c:v>
                </c:pt>
                <c:pt idx="2168">
                  <c:v>41178</c:v>
                </c:pt>
                <c:pt idx="2169">
                  <c:v>41179</c:v>
                </c:pt>
                <c:pt idx="2170">
                  <c:v>41180</c:v>
                </c:pt>
                <c:pt idx="2171">
                  <c:v>41183</c:v>
                </c:pt>
                <c:pt idx="2172">
                  <c:v>41184</c:v>
                </c:pt>
                <c:pt idx="2173">
                  <c:v>41185</c:v>
                </c:pt>
                <c:pt idx="2174">
                  <c:v>41186</c:v>
                </c:pt>
                <c:pt idx="2175">
                  <c:v>41187</c:v>
                </c:pt>
                <c:pt idx="2176">
                  <c:v>41190</c:v>
                </c:pt>
                <c:pt idx="2177">
                  <c:v>41191</c:v>
                </c:pt>
                <c:pt idx="2178">
                  <c:v>41192</c:v>
                </c:pt>
                <c:pt idx="2179">
                  <c:v>41193</c:v>
                </c:pt>
                <c:pt idx="2180">
                  <c:v>41194</c:v>
                </c:pt>
                <c:pt idx="2181">
                  <c:v>41198</c:v>
                </c:pt>
                <c:pt idx="2182">
                  <c:v>41199</c:v>
                </c:pt>
                <c:pt idx="2183">
                  <c:v>41200</c:v>
                </c:pt>
                <c:pt idx="2184">
                  <c:v>41201</c:v>
                </c:pt>
                <c:pt idx="2185">
                  <c:v>41204</c:v>
                </c:pt>
                <c:pt idx="2186">
                  <c:v>41205</c:v>
                </c:pt>
                <c:pt idx="2187">
                  <c:v>41206</c:v>
                </c:pt>
                <c:pt idx="2188">
                  <c:v>41207</c:v>
                </c:pt>
                <c:pt idx="2189">
                  <c:v>41208</c:v>
                </c:pt>
                <c:pt idx="2190">
                  <c:v>41211</c:v>
                </c:pt>
                <c:pt idx="2191">
                  <c:v>41212</c:v>
                </c:pt>
                <c:pt idx="2192">
                  <c:v>41213</c:v>
                </c:pt>
                <c:pt idx="2193">
                  <c:v>41214</c:v>
                </c:pt>
                <c:pt idx="2194">
                  <c:v>41218</c:v>
                </c:pt>
                <c:pt idx="2195">
                  <c:v>41219</c:v>
                </c:pt>
                <c:pt idx="2196">
                  <c:v>41220</c:v>
                </c:pt>
                <c:pt idx="2197">
                  <c:v>41221</c:v>
                </c:pt>
                <c:pt idx="2198">
                  <c:v>41222</c:v>
                </c:pt>
                <c:pt idx="2199">
                  <c:v>41225</c:v>
                </c:pt>
                <c:pt idx="2200">
                  <c:v>41226</c:v>
                </c:pt>
                <c:pt idx="2201">
                  <c:v>41227</c:v>
                </c:pt>
                <c:pt idx="2202">
                  <c:v>41228</c:v>
                </c:pt>
                <c:pt idx="2203">
                  <c:v>41229</c:v>
                </c:pt>
                <c:pt idx="2204">
                  <c:v>41232</c:v>
                </c:pt>
                <c:pt idx="2205">
                  <c:v>41233</c:v>
                </c:pt>
                <c:pt idx="2206">
                  <c:v>41234</c:v>
                </c:pt>
                <c:pt idx="2207">
                  <c:v>41235</c:v>
                </c:pt>
                <c:pt idx="2208">
                  <c:v>41236</c:v>
                </c:pt>
                <c:pt idx="2209">
                  <c:v>41239</c:v>
                </c:pt>
                <c:pt idx="2210">
                  <c:v>41240</c:v>
                </c:pt>
                <c:pt idx="2211">
                  <c:v>41241</c:v>
                </c:pt>
                <c:pt idx="2212">
                  <c:v>41242</c:v>
                </c:pt>
                <c:pt idx="2213">
                  <c:v>41243</c:v>
                </c:pt>
                <c:pt idx="2214">
                  <c:v>41246</c:v>
                </c:pt>
                <c:pt idx="2215">
                  <c:v>41247</c:v>
                </c:pt>
                <c:pt idx="2216">
                  <c:v>41248</c:v>
                </c:pt>
                <c:pt idx="2217">
                  <c:v>41249</c:v>
                </c:pt>
                <c:pt idx="2218">
                  <c:v>41250</c:v>
                </c:pt>
                <c:pt idx="2219">
                  <c:v>41253</c:v>
                </c:pt>
                <c:pt idx="2220">
                  <c:v>41254</c:v>
                </c:pt>
                <c:pt idx="2221">
                  <c:v>41255</c:v>
                </c:pt>
                <c:pt idx="2222">
                  <c:v>41256</c:v>
                </c:pt>
                <c:pt idx="2223">
                  <c:v>41257</c:v>
                </c:pt>
                <c:pt idx="2224">
                  <c:v>41260</c:v>
                </c:pt>
                <c:pt idx="2225">
                  <c:v>41261</c:v>
                </c:pt>
                <c:pt idx="2226">
                  <c:v>41262</c:v>
                </c:pt>
                <c:pt idx="2227">
                  <c:v>41263</c:v>
                </c:pt>
                <c:pt idx="2228">
                  <c:v>41264</c:v>
                </c:pt>
                <c:pt idx="2229">
                  <c:v>41267</c:v>
                </c:pt>
                <c:pt idx="2230">
                  <c:v>41269</c:v>
                </c:pt>
                <c:pt idx="2231">
                  <c:v>41270</c:v>
                </c:pt>
                <c:pt idx="2232">
                  <c:v>41271</c:v>
                </c:pt>
                <c:pt idx="2233">
                  <c:v>41276</c:v>
                </c:pt>
                <c:pt idx="2234">
                  <c:v>41277</c:v>
                </c:pt>
                <c:pt idx="2235">
                  <c:v>41278</c:v>
                </c:pt>
                <c:pt idx="2236">
                  <c:v>41281</c:v>
                </c:pt>
                <c:pt idx="2237">
                  <c:v>41282</c:v>
                </c:pt>
                <c:pt idx="2238">
                  <c:v>41283</c:v>
                </c:pt>
                <c:pt idx="2239">
                  <c:v>41284</c:v>
                </c:pt>
                <c:pt idx="2240">
                  <c:v>41285</c:v>
                </c:pt>
                <c:pt idx="2241">
                  <c:v>41288</c:v>
                </c:pt>
                <c:pt idx="2242">
                  <c:v>41289</c:v>
                </c:pt>
                <c:pt idx="2243">
                  <c:v>41290</c:v>
                </c:pt>
                <c:pt idx="2244">
                  <c:v>41291</c:v>
                </c:pt>
                <c:pt idx="2245">
                  <c:v>41292</c:v>
                </c:pt>
                <c:pt idx="2246">
                  <c:v>41295</c:v>
                </c:pt>
                <c:pt idx="2247">
                  <c:v>41296</c:v>
                </c:pt>
                <c:pt idx="2248">
                  <c:v>41297</c:v>
                </c:pt>
                <c:pt idx="2249">
                  <c:v>41298</c:v>
                </c:pt>
                <c:pt idx="2250">
                  <c:v>41299</c:v>
                </c:pt>
                <c:pt idx="2251">
                  <c:v>41302</c:v>
                </c:pt>
                <c:pt idx="2252">
                  <c:v>41303</c:v>
                </c:pt>
                <c:pt idx="2253">
                  <c:v>41304</c:v>
                </c:pt>
                <c:pt idx="2254">
                  <c:v>41305</c:v>
                </c:pt>
                <c:pt idx="2255">
                  <c:v>41306</c:v>
                </c:pt>
                <c:pt idx="2256">
                  <c:v>41309</c:v>
                </c:pt>
                <c:pt idx="2257">
                  <c:v>41310</c:v>
                </c:pt>
                <c:pt idx="2258">
                  <c:v>41311</c:v>
                </c:pt>
                <c:pt idx="2259">
                  <c:v>41312</c:v>
                </c:pt>
                <c:pt idx="2260">
                  <c:v>41313</c:v>
                </c:pt>
                <c:pt idx="2261">
                  <c:v>41318</c:v>
                </c:pt>
                <c:pt idx="2262">
                  <c:v>41319</c:v>
                </c:pt>
                <c:pt idx="2263">
                  <c:v>41320</c:v>
                </c:pt>
                <c:pt idx="2264">
                  <c:v>41323</c:v>
                </c:pt>
                <c:pt idx="2265">
                  <c:v>41324</c:v>
                </c:pt>
                <c:pt idx="2266">
                  <c:v>41325</c:v>
                </c:pt>
                <c:pt idx="2267">
                  <c:v>41326</c:v>
                </c:pt>
                <c:pt idx="2268">
                  <c:v>41327</c:v>
                </c:pt>
                <c:pt idx="2269">
                  <c:v>41330</c:v>
                </c:pt>
                <c:pt idx="2270">
                  <c:v>41331</c:v>
                </c:pt>
                <c:pt idx="2271">
                  <c:v>41332</c:v>
                </c:pt>
                <c:pt idx="2272">
                  <c:v>41333</c:v>
                </c:pt>
                <c:pt idx="2273">
                  <c:v>41334</c:v>
                </c:pt>
                <c:pt idx="2274">
                  <c:v>41337</c:v>
                </c:pt>
                <c:pt idx="2275">
                  <c:v>41338</c:v>
                </c:pt>
                <c:pt idx="2276">
                  <c:v>41339</c:v>
                </c:pt>
                <c:pt idx="2277">
                  <c:v>41340</c:v>
                </c:pt>
                <c:pt idx="2278">
                  <c:v>41341</c:v>
                </c:pt>
                <c:pt idx="2279">
                  <c:v>41344</c:v>
                </c:pt>
                <c:pt idx="2280">
                  <c:v>41345</c:v>
                </c:pt>
                <c:pt idx="2281">
                  <c:v>41346</c:v>
                </c:pt>
                <c:pt idx="2282">
                  <c:v>41347</c:v>
                </c:pt>
                <c:pt idx="2283">
                  <c:v>41348</c:v>
                </c:pt>
                <c:pt idx="2284">
                  <c:v>41351</c:v>
                </c:pt>
                <c:pt idx="2285">
                  <c:v>41352</c:v>
                </c:pt>
                <c:pt idx="2286">
                  <c:v>41353</c:v>
                </c:pt>
                <c:pt idx="2287">
                  <c:v>41354</c:v>
                </c:pt>
                <c:pt idx="2288">
                  <c:v>41355</c:v>
                </c:pt>
                <c:pt idx="2289">
                  <c:v>41358</c:v>
                </c:pt>
                <c:pt idx="2290">
                  <c:v>41359</c:v>
                </c:pt>
                <c:pt idx="2291">
                  <c:v>41360</c:v>
                </c:pt>
                <c:pt idx="2292">
                  <c:v>41365</c:v>
                </c:pt>
                <c:pt idx="2293">
                  <c:v>41366</c:v>
                </c:pt>
                <c:pt idx="2294">
                  <c:v>41367</c:v>
                </c:pt>
                <c:pt idx="2295">
                  <c:v>41368</c:v>
                </c:pt>
                <c:pt idx="2296">
                  <c:v>41369</c:v>
                </c:pt>
                <c:pt idx="2297">
                  <c:v>41372</c:v>
                </c:pt>
                <c:pt idx="2298">
                  <c:v>41373</c:v>
                </c:pt>
                <c:pt idx="2299">
                  <c:v>41374</c:v>
                </c:pt>
                <c:pt idx="2300">
                  <c:v>41375</c:v>
                </c:pt>
                <c:pt idx="2301">
                  <c:v>41376</c:v>
                </c:pt>
                <c:pt idx="2302">
                  <c:v>41379</c:v>
                </c:pt>
                <c:pt idx="2303">
                  <c:v>41380</c:v>
                </c:pt>
                <c:pt idx="2304">
                  <c:v>41381</c:v>
                </c:pt>
                <c:pt idx="2305">
                  <c:v>41382</c:v>
                </c:pt>
                <c:pt idx="2306">
                  <c:v>41383</c:v>
                </c:pt>
                <c:pt idx="2307">
                  <c:v>41387</c:v>
                </c:pt>
                <c:pt idx="2308">
                  <c:v>41388</c:v>
                </c:pt>
                <c:pt idx="2309">
                  <c:v>41389</c:v>
                </c:pt>
                <c:pt idx="2310">
                  <c:v>41390</c:v>
                </c:pt>
                <c:pt idx="2311">
                  <c:v>41393</c:v>
                </c:pt>
                <c:pt idx="2312">
                  <c:v>41394</c:v>
                </c:pt>
                <c:pt idx="2313">
                  <c:v>41396</c:v>
                </c:pt>
                <c:pt idx="2314">
                  <c:v>41397</c:v>
                </c:pt>
                <c:pt idx="2315">
                  <c:v>41400</c:v>
                </c:pt>
                <c:pt idx="2316">
                  <c:v>41401</c:v>
                </c:pt>
                <c:pt idx="2317">
                  <c:v>41402</c:v>
                </c:pt>
                <c:pt idx="2318">
                  <c:v>41403</c:v>
                </c:pt>
                <c:pt idx="2319">
                  <c:v>41404</c:v>
                </c:pt>
                <c:pt idx="2320">
                  <c:v>41407</c:v>
                </c:pt>
                <c:pt idx="2321">
                  <c:v>41408</c:v>
                </c:pt>
                <c:pt idx="2322">
                  <c:v>41409</c:v>
                </c:pt>
                <c:pt idx="2323">
                  <c:v>41410</c:v>
                </c:pt>
                <c:pt idx="2324">
                  <c:v>41411</c:v>
                </c:pt>
                <c:pt idx="2325">
                  <c:v>41414</c:v>
                </c:pt>
                <c:pt idx="2326">
                  <c:v>41415</c:v>
                </c:pt>
                <c:pt idx="2327">
                  <c:v>41416</c:v>
                </c:pt>
                <c:pt idx="2328">
                  <c:v>41417</c:v>
                </c:pt>
                <c:pt idx="2329">
                  <c:v>41418</c:v>
                </c:pt>
                <c:pt idx="2330">
                  <c:v>41421</c:v>
                </c:pt>
                <c:pt idx="2331">
                  <c:v>41422</c:v>
                </c:pt>
                <c:pt idx="2332">
                  <c:v>41423</c:v>
                </c:pt>
                <c:pt idx="2333">
                  <c:v>41424</c:v>
                </c:pt>
                <c:pt idx="2334">
                  <c:v>41425</c:v>
                </c:pt>
                <c:pt idx="2335">
                  <c:v>41428</c:v>
                </c:pt>
                <c:pt idx="2336">
                  <c:v>41429</c:v>
                </c:pt>
                <c:pt idx="2337">
                  <c:v>41430</c:v>
                </c:pt>
                <c:pt idx="2338">
                  <c:v>41431</c:v>
                </c:pt>
                <c:pt idx="2339">
                  <c:v>41432</c:v>
                </c:pt>
                <c:pt idx="2340">
                  <c:v>41435</c:v>
                </c:pt>
                <c:pt idx="2341">
                  <c:v>41436</c:v>
                </c:pt>
                <c:pt idx="2342">
                  <c:v>41437</c:v>
                </c:pt>
                <c:pt idx="2343">
                  <c:v>41438</c:v>
                </c:pt>
                <c:pt idx="2344">
                  <c:v>41439</c:v>
                </c:pt>
                <c:pt idx="2345">
                  <c:v>41442</c:v>
                </c:pt>
                <c:pt idx="2346">
                  <c:v>41443</c:v>
                </c:pt>
                <c:pt idx="2347">
                  <c:v>41445</c:v>
                </c:pt>
                <c:pt idx="2348">
                  <c:v>41446</c:v>
                </c:pt>
                <c:pt idx="2349">
                  <c:v>41449</c:v>
                </c:pt>
                <c:pt idx="2350">
                  <c:v>41450</c:v>
                </c:pt>
                <c:pt idx="2351">
                  <c:v>41451</c:v>
                </c:pt>
                <c:pt idx="2352">
                  <c:v>41452</c:v>
                </c:pt>
                <c:pt idx="2353">
                  <c:v>41453</c:v>
                </c:pt>
                <c:pt idx="2354">
                  <c:v>41456</c:v>
                </c:pt>
                <c:pt idx="2355">
                  <c:v>41457</c:v>
                </c:pt>
                <c:pt idx="2356">
                  <c:v>41458</c:v>
                </c:pt>
                <c:pt idx="2357">
                  <c:v>41459</c:v>
                </c:pt>
                <c:pt idx="2358">
                  <c:v>41460</c:v>
                </c:pt>
                <c:pt idx="2359">
                  <c:v>41463</c:v>
                </c:pt>
                <c:pt idx="2360">
                  <c:v>41464</c:v>
                </c:pt>
                <c:pt idx="2361">
                  <c:v>41465</c:v>
                </c:pt>
                <c:pt idx="2362">
                  <c:v>41466</c:v>
                </c:pt>
                <c:pt idx="2363">
                  <c:v>41467</c:v>
                </c:pt>
                <c:pt idx="2364">
                  <c:v>41470</c:v>
                </c:pt>
                <c:pt idx="2365">
                  <c:v>41471</c:v>
                </c:pt>
                <c:pt idx="2366">
                  <c:v>41472</c:v>
                </c:pt>
                <c:pt idx="2367">
                  <c:v>41474</c:v>
                </c:pt>
                <c:pt idx="2368">
                  <c:v>41477</c:v>
                </c:pt>
                <c:pt idx="2369">
                  <c:v>41478</c:v>
                </c:pt>
                <c:pt idx="2370">
                  <c:v>41479</c:v>
                </c:pt>
                <c:pt idx="2371">
                  <c:v>41480</c:v>
                </c:pt>
                <c:pt idx="2372">
                  <c:v>41481</c:v>
                </c:pt>
                <c:pt idx="2373">
                  <c:v>41484</c:v>
                </c:pt>
                <c:pt idx="2374">
                  <c:v>41485</c:v>
                </c:pt>
                <c:pt idx="2375">
                  <c:v>41486</c:v>
                </c:pt>
                <c:pt idx="2376">
                  <c:v>41487</c:v>
                </c:pt>
                <c:pt idx="2377">
                  <c:v>41488</c:v>
                </c:pt>
                <c:pt idx="2378">
                  <c:v>41491</c:v>
                </c:pt>
                <c:pt idx="2379">
                  <c:v>41492</c:v>
                </c:pt>
                <c:pt idx="2380">
                  <c:v>41493</c:v>
                </c:pt>
                <c:pt idx="2381">
                  <c:v>41494</c:v>
                </c:pt>
                <c:pt idx="2382">
                  <c:v>41495</c:v>
                </c:pt>
                <c:pt idx="2383">
                  <c:v>41498</c:v>
                </c:pt>
                <c:pt idx="2384">
                  <c:v>41499</c:v>
                </c:pt>
                <c:pt idx="2385">
                  <c:v>41500</c:v>
                </c:pt>
                <c:pt idx="2386">
                  <c:v>41501</c:v>
                </c:pt>
                <c:pt idx="2387">
                  <c:v>41502</c:v>
                </c:pt>
                <c:pt idx="2388">
                  <c:v>41505</c:v>
                </c:pt>
                <c:pt idx="2389">
                  <c:v>41506</c:v>
                </c:pt>
                <c:pt idx="2390">
                  <c:v>41507</c:v>
                </c:pt>
                <c:pt idx="2391">
                  <c:v>41508</c:v>
                </c:pt>
                <c:pt idx="2392">
                  <c:v>41509</c:v>
                </c:pt>
                <c:pt idx="2393">
                  <c:v>41512</c:v>
                </c:pt>
                <c:pt idx="2394">
                  <c:v>41513</c:v>
                </c:pt>
                <c:pt idx="2395">
                  <c:v>41514</c:v>
                </c:pt>
                <c:pt idx="2396">
                  <c:v>41515</c:v>
                </c:pt>
                <c:pt idx="2397">
                  <c:v>41516</c:v>
                </c:pt>
                <c:pt idx="2398">
                  <c:v>41519</c:v>
                </c:pt>
                <c:pt idx="2399">
                  <c:v>41520</c:v>
                </c:pt>
                <c:pt idx="2400">
                  <c:v>41521</c:v>
                </c:pt>
                <c:pt idx="2401">
                  <c:v>41522</c:v>
                </c:pt>
                <c:pt idx="2402">
                  <c:v>41523</c:v>
                </c:pt>
                <c:pt idx="2403">
                  <c:v>41526</c:v>
                </c:pt>
                <c:pt idx="2404">
                  <c:v>41527</c:v>
                </c:pt>
                <c:pt idx="2405">
                  <c:v>41528</c:v>
                </c:pt>
                <c:pt idx="2406">
                  <c:v>41529</c:v>
                </c:pt>
                <c:pt idx="2407">
                  <c:v>41530</c:v>
                </c:pt>
                <c:pt idx="2408">
                  <c:v>41533</c:v>
                </c:pt>
                <c:pt idx="2409">
                  <c:v>41534</c:v>
                </c:pt>
                <c:pt idx="2410">
                  <c:v>41535</c:v>
                </c:pt>
                <c:pt idx="2411">
                  <c:v>41536</c:v>
                </c:pt>
                <c:pt idx="2412">
                  <c:v>41537</c:v>
                </c:pt>
                <c:pt idx="2413">
                  <c:v>41540</c:v>
                </c:pt>
                <c:pt idx="2414">
                  <c:v>41541</c:v>
                </c:pt>
                <c:pt idx="2415">
                  <c:v>41542</c:v>
                </c:pt>
                <c:pt idx="2416">
                  <c:v>41543</c:v>
                </c:pt>
                <c:pt idx="2417">
                  <c:v>41544</c:v>
                </c:pt>
                <c:pt idx="2418">
                  <c:v>41547</c:v>
                </c:pt>
                <c:pt idx="2419">
                  <c:v>41548</c:v>
                </c:pt>
                <c:pt idx="2420">
                  <c:v>41549</c:v>
                </c:pt>
                <c:pt idx="2421">
                  <c:v>41550</c:v>
                </c:pt>
                <c:pt idx="2422">
                  <c:v>41551</c:v>
                </c:pt>
                <c:pt idx="2423">
                  <c:v>41554</c:v>
                </c:pt>
                <c:pt idx="2424">
                  <c:v>41555</c:v>
                </c:pt>
                <c:pt idx="2425">
                  <c:v>41556</c:v>
                </c:pt>
                <c:pt idx="2426">
                  <c:v>41557</c:v>
                </c:pt>
                <c:pt idx="2427">
                  <c:v>41558</c:v>
                </c:pt>
                <c:pt idx="2428">
                  <c:v>41561</c:v>
                </c:pt>
                <c:pt idx="2429">
                  <c:v>41562</c:v>
                </c:pt>
                <c:pt idx="2430">
                  <c:v>41563</c:v>
                </c:pt>
                <c:pt idx="2431">
                  <c:v>41564</c:v>
                </c:pt>
                <c:pt idx="2432">
                  <c:v>41565</c:v>
                </c:pt>
                <c:pt idx="2433">
                  <c:v>41568</c:v>
                </c:pt>
                <c:pt idx="2434">
                  <c:v>41569</c:v>
                </c:pt>
                <c:pt idx="2435">
                  <c:v>41570</c:v>
                </c:pt>
                <c:pt idx="2436">
                  <c:v>41571</c:v>
                </c:pt>
                <c:pt idx="2437">
                  <c:v>41572</c:v>
                </c:pt>
                <c:pt idx="2438">
                  <c:v>41575</c:v>
                </c:pt>
                <c:pt idx="2439">
                  <c:v>41576</c:v>
                </c:pt>
                <c:pt idx="2440">
                  <c:v>41577</c:v>
                </c:pt>
                <c:pt idx="2441">
                  <c:v>41578</c:v>
                </c:pt>
                <c:pt idx="2442">
                  <c:v>41579</c:v>
                </c:pt>
                <c:pt idx="2443">
                  <c:v>41582</c:v>
                </c:pt>
                <c:pt idx="2444">
                  <c:v>41583</c:v>
                </c:pt>
                <c:pt idx="2445">
                  <c:v>41584</c:v>
                </c:pt>
                <c:pt idx="2446">
                  <c:v>41585</c:v>
                </c:pt>
                <c:pt idx="2447">
                  <c:v>41586</c:v>
                </c:pt>
                <c:pt idx="2448">
                  <c:v>41589</c:v>
                </c:pt>
                <c:pt idx="2449">
                  <c:v>41590</c:v>
                </c:pt>
                <c:pt idx="2450">
                  <c:v>41591</c:v>
                </c:pt>
                <c:pt idx="2451">
                  <c:v>41592</c:v>
                </c:pt>
                <c:pt idx="2452">
                  <c:v>41593</c:v>
                </c:pt>
                <c:pt idx="2453">
                  <c:v>41596</c:v>
                </c:pt>
                <c:pt idx="2454">
                  <c:v>41597</c:v>
                </c:pt>
                <c:pt idx="2455">
                  <c:v>41598</c:v>
                </c:pt>
                <c:pt idx="2456">
                  <c:v>41599</c:v>
                </c:pt>
                <c:pt idx="2457">
                  <c:v>41600</c:v>
                </c:pt>
                <c:pt idx="2458">
                  <c:v>41603</c:v>
                </c:pt>
                <c:pt idx="2459">
                  <c:v>41604</c:v>
                </c:pt>
                <c:pt idx="2460">
                  <c:v>41605</c:v>
                </c:pt>
                <c:pt idx="2461">
                  <c:v>41606</c:v>
                </c:pt>
                <c:pt idx="2462">
                  <c:v>41607</c:v>
                </c:pt>
                <c:pt idx="2463">
                  <c:v>41610</c:v>
                </c:pt>
                <c:pt idx="2464">
                  <c:v>41611</c:v>
                </c:pt>
                <c:pt idx="2465">
                  <c:v>41612</c:v>
                </c:pt>
                <c:pt idx="2466">
                  <c:v>41613</c:v>
                </c:pt>
                <c:pt idx="2467">
                  <c:v>41614</c:v>
                </c:pt>
                <c:pt idx="2468">
                  <c:v>41617</c:v>
                </c:pt>
                <c:pt idx="2469">
                  <c:v>41618</c:v>
                </c:pt>
                <c:pt idx="2470">
                  <c:v>41619</c:v>
                </c:pt>
                <c:pt idx="2471">
                  <c:v>41620</c:v>
                </c:pt>
                <c:pt idx="2472">
                  <c:v>41621</c:v>
                </c:pt>
                <c:pt idx="2473">
                  <c:v>41624</c:v>
                </c:pt>
                <c:pt idx="2474">
                  <c:v>41625</c:v>
                </c:pt>
                <c:pt idx="2475">
                  <c:v>41626</c:v>
                </c:pt>
                <c:pt idx="2476">
                  <c:v>41627</c:v>
                </c:pt>
                <c:pt idx="2477">
                  <c:v>41628</c:v>
                </c:pt>
                <c:pt idx="2478">
                  <c:v>41631</c:v>
                </c:pt>
                <c:pt idx="2479">
                  <c:v>41632</c:v>
                </c:pt>
                <c:pt idx="2480">
                  <c:v>41634</c:v>
                </c:pt>
                <c:pt idx="2481">
                  <c:v>41635</c:v>
                </c:pt>
                <c:pt idx="2482">
                  <c:v>41638</c:v>
                </c:pt>
                <c:pt idx="2483">
                  <c:v>41641</c:v>
                </c:pt>
                <c:pt idx="2484">
                  <c:v>41642</c:v>
                </c:pt>
                <c:pt idx="2485">
                  <c:v>41646</c:v>
                </c:pt>
                <c:pt idx="2486">
                  <c:v>41647</c:v>
                </c:pt>
                <c:pt idx="2487">
                  <c:v>41648</c:v>
                </c:pt>
                <c:pt idx="2488">
                  <c:v>41649</c:v>
                </c:pt>
                <c:pt idx="2489">
                  <c:v>41652</c:v>
                </c:pt>
                <c:pt idx="2490">
                  <c:v>41653</c:v>
                </c:pt>
                <c:pt idx="2491">
                  <c:v>41654</c:v>
                </c:pt>
                <c:pt idx="2492">
                  <c:v>41655</c:v>
                </c:pt>
                <c:pt idx="2493">
                  <c:v>41656</c:v>
                </c:pt>
                <c:pt idx="2494">
                  <c:v>41659</c:v>
                </c:pt>
                <c:pt idx="2495">
                  <c:v>41660</c:v>
                </c:pt>
                <c:pt idx="2496">
                  <c:v>41661</c:v>
                </c:pt>
                <c:pt idx="2497">
                  <c:v>41662</c:v>
                </c:pt>
                <c:pt idx="2498">
                  <c:v>41663</c:v>
                </c:pt>
                <c:pt idx="2499">
                  <c:v>41666</c:v>
                </c:pt>
                <c:pt idx="2500">
                  <c:v>41667</c:v>
                </c:pt>
                <c:pt idx="2501">
                  <c:v>41668</c:v>
                </c:pt>
                <c:pt idx="2502">
                  <c:v>41669</c:v>
                </c:pt>
                <c:pt idx="2503">
                  <c:v>41670</c:v>
                </c:pt>
                <c:pt idx="2504">
                  <c:v>41673</c:v>
                </c:pt>
                <c:pt idx="2505">
                  <c:v>41674</c:v>
                </c:pt>
                <c:pt idx="2506">
                  <c:v>41675</c:v>
                </c:pt>
                <c:pt idx="2507">
                  <c:v>41676</c:v>
                </c:pt>
                <c:pt idx="2508">
                  <c:v>41677</c:v>
                </c:pt>
                <c:pt idx="2509">
                  <c:v>41680</c:v>
                </c:pt>
                <c:pt idx="2510">
                  <c:v>41681</c:v>
                </c:pt>
                <c:pt idx="2511">
                  <c:v>41682</c:v>
                </c:pt>
                <c:pt idx="2512">
                  <c:v>41683</c:v>
                </c:pt>
                <c:pt idx="2513">
                  <c:v>41684</c:v>
                </c:pt>
                <c:pt idx="2514">
                  <c:v>41687</c:v>
                </c:pt>
                <c:pt idx="2515">
                  <c:v>41688</c:v>
                </c:pt>
                <c:pt idx="2516">
                  <c:v>41689</c:v>
                </c:pt>
                <c:pt idx="2517">
                  <c:v>41690</c:v>
                </c:pt>
                <c:pt idx="2518">
                  <c:v>41691</c:v>
                </c:pt>
                <c:pt idx="2519">
                  <c:v>41694</c:v>
                </c:pt>
                <c:pt idx="2520">
                  <c:v>41695</c:v>
                </c:pt>
                <c:pt idx="2521">
                  <c:v>41696</c:v>
                </c:pt>
                <c:pt idx="2522">
                  <c:v>41697</c:v>
                </c:pt>
                <c:pt idx="2523">
                  <c:v>41698</c:v>
                </c:pt>
                <c:pt idx="2524">
                  <c:v>41703</c:v>
                </c:pt>
                <c:pt idx="2525">
                  <c:v>41704</c:v>
                </c:pt>
                <c:pt idx="2526">
                  <c:v>41705</c:v>
                </c:pt>
                <c:pt idx="2527">
                  <c:v>41708</c:v>
                </c:pt>
                <c:pt idx="2528">
                  <c:v>41709</c:v>
                </c:pt>
                <c:pt idx="2529">
                  <c:v>41710</c:v>
                </c:pt>
                <c:pt idx="2530">
                  <c:v>41711</c:v>
                </c:pt>
                <c:pt idx="2531">
                  <c:v>41712</c:v>
                </c:pt>
                <c:pt idx="2532">
                  <c:v>41715</c:v>
                </c:pt>
                <c:pt idx="2533">
                  <c:v>41716</c:v>
                </c:pt>
                <c:pt idx="2534">
                  <c:v>41717</c:v>
                </c:pt>
                <c:pt idx="2535">
                  <c:v>41718</c:v>
                </c:pt>
                <c:pt idx="2536">
                  <c:v>41719</c:v>
                </c:pt>
                <c:pt idx="2537">
                  <c:v>41722</c:v>
                </c:pt>
                <c:pt idx="2538">
                  <c:v>41723</c:v>
                </c:pt>
                <c:pt idx="2539">
                  <c:v>41724</c:v>
                </c:pt>
                <c:pt idx="2540">
                  <c:v>41725</c:v>
                </c:pt>
                <c:pt idx="2541">
                  <c:v>41726</c:v>
                </c:pt>
                <c:pt idx="2542">
                  <c:v>41729</c:v>
                </c:pt>
                <c:pt idx="2543">
                  <c:v>41730</c:v>
                </c:pt>
                <c:pt idx="2544">
                  <c:v>41731</c:v>
                </c:pt>
                <c:pt idx="2545">
                  <c:v>41732</c:v>
                </c:pt>
                <c:pt idx="2546">
                  <c:v>41733</c:v>
                </c:pt>
                <c:pt idx="2547">
                  <c:v>41736</c:v>
                </c:pt>
                <c:pt idx="2548">
                  <c:v>41737</c:v>
                </c:pt>
                <c:pt idx="2549">
                  <c:v>41738</c:v>
                </c:pt>
                <c:pt idx="2550">
                  <c:v>41739</c:v>
                </c:pt>
                <c:pt idx="2551">
                  <c:v>41740</c:v>
                </c:pt>
                <c:pt idx="2552">
                  <c:v>41743</c:v>
                </c:pt>
                <c:pt idx="2553">
                  <c:v>41744</c:v>
                </c:pt>
                <c:pt idx="2554">
                  <c:v>41745</c:v>
                </c:pt>
                <c:pt idx="2555">
                  <c:v>41750</c:v>
                </c:pt>
                <c:pt idx="2556">
                  <c:v>41751</c:v>
                </c:pt>
                <c:pt idx="2557">
                  <c:v>41752</c:v>
                </c:pt>
                <c:pt idx="2558">
                  <c:v>41753</c:v>
                </c:pt>
                <c:pt idx="2559">
                  <c:v>41754</c:v>
                </c:pt>
                <c:pt idx="2560">
                  <c:v>41757</c:v>
                </c:pt>
                <c:pt idx="2561">
                  <c:v>41758</c:v>
                </c:pt>
                <c:pt idx="2562">
                  <c:v>41759</c:v>
                </c:pt>
                <c:pt idx="2563">
                  <c:v>41761</c:v>
                </c:pt>
                <c:pt idx="2564">
                  <c:v>41764</c:v>
                </c:pt>
                <c:pt idx="2565">
                  <c:v>41765</c:v>
                </c:pt>
                <c:pt idx="2566">
                  <c:v>41766</c:v>
                </c:pt>
                <c:pt idx="2567">
                  <c:v>41767</c:v>
                </c:pt>
                <c:pt idx="2568">
                  <c:v>41768</c:v>
                </c:pt>
                <c:pt idx="2569">
                  <c:v>41771</c:v>
                </c:pt>
                <c:pt idx="2570">
                  <c:v>41772</c:v>
                </c:pt>
                <c:pt idx="2571">
                  <c:v>41773</c:v>
                </c:pt>
                <c:pt idx="2572">
                  <c:v>41774</c:v>
                </c:pt>
                <c:pt idx="2573">
                  <c:v>41775</c:v>
                </c:pt>
                <c:pt idx="2574">
                  <c:v>41778</c:v>
                </c:pt>
                <c:pt idx="2575">
                  <c:v>41779</c:v>
                </c:pt>
                <c:pt idx="2576">
                  <c:v>41780</c:v>
                </c:pt>
                <c:pt idx="2577">
                  <c:v>41781</c:v>
                </c:pt>
                <c:pt idx="2578">
                  <c:v>41782</c:v>
                </c:pt>
                <c:pt idx="2579">
                  <c:v>41785</c:v>
                </c:pt>
                <c:pt idx="2580">
                  <c:v>41786</c:v>
                </c:pt>
                <c:pt idx="2581">
                  <c:v>41787</c:v>
                </c:pt>
                <c:pt idx="2582">
                  <c:v>41788</c:v>
                </c:pt>
                <c:pt idx="2583">
                  <c:v>41789</c:v>
                </c:pt>
                <c:pt idx="2584">
                  <c:v>41792</c:v>
                </c:pt>
                <c:pt idx="2585">
                  <c:v>41793</c:v>
                </c:pt>
                <c:pt idx="2586">
                  <c:v>41794</c:v>
                </c:pt>
                <c:pt idx="2587">
                  <c:v>41795</c:v>
                </c:pt>
                <c:pt idx="2588">
                  <c:v>41796</c:v>
                </c:pt>
                <c:pt idx="2589">
                  <c:v>41799</c:v>
                </c:pt>
                <c:pt idx="2590">
                  <c:v>41800</c:v>
                </c:pt>
                <c:pt idx="2591">
                  <c:v>41801</c:v>
                </c:pt>
                <c:pt idx="2592">
                  <c:v>41802</c:v>
                </c:pt>
                <c:pt idx="2593">
                  <c:v>41803</c:v>
                </c:pt>
                <c:pt idx="2594">
                  <c:v>41806</c:v>
                </c:pt>
                <c:pt idx="2595">
                  <c:v>41807</c:v>
                </c:pt>
                <c:pt idx="2596">
                  <c:v>41808</c:v>
                </c:pt>
                <c:pt idx="2597">
                  <c:v>41810</c:v>
                </c:pt>
                <c:pt idx="2598">
                  <c:v>41813</c:v>
                </c:pt>
                <c:pt idx="2599">
                  <c:v>41814</c:v>
                </c:pt>
                <c:pt idx="2600">
                  <c:v>41815</c:v>
                </c:pt>
                <c:pt idx="2601">
                  <c:v>41816</c:v>
                </c:pt>
                <c:pt idx="2602">
                  <c:v>41817</c:v>
                </c:pt>
                <c:pt idx="2603">
                  <c:v>41820</c:v>
                </c:pt>
                <c:pt idx="2604">
                  <c:v>41821</c:v>
                </c:pt>
                <c:pt idx="2605">
                  <c:v>41822</c:v>
                </c:pt>
                <c:pt idx="2606">
                  <c:v>41823</c:v>
                </c:pt>
                <c:pt idx="2607">
                  <c:v>41824</c:v>
                </c:pt>
                <c:pt idx="2608">
                  <c:v>41827</c:v>
                </c:pt>
                <c:pt idx="2609">
                  <c:v>41828</c:v>
                </c:pt>
                <c:pt idx="2610">
                  <c:v>41829</c:v>
                </c:pt>
                <c:pt idx="2611">
                  <c:v>41830</c:v>
                </c:pt>
                <c:pt idx="2612">
                  <c:v>41831</c:v>
                </c:pt>
                <c:pt idx="2613">
                  <c:v>41834</c:v>
                </c:pt>
                <c:pt idx="2614">
                  <c:v>41835</c:v>
                </c:pt>
                <c:pt idx="2615">
                  <c:v>41836</c:v>
                </c:pt>
                <c:pt idx="2616">
                  <c:v>41837</c:v>
                </c:pt>
                <c:pt idx="2617">
                  <c:v>41841</c:v>
                </c:pt>
                <c:pt idx="2618">
                  <c:v>41842</c:v>
                </c:pt>
                <c:pt idx="2619">
                  <c:v>41843</c:v>
                </c:pt>
                <c:pt idx="2620">
                  <c:v>41844</c:v>
                </c:pt>
                <c:pt idx="2621">
                  <c:v>41845</c:v>
                </c:pt>
                <c:pt idx="2622">
                  <c:v>41848</c:v>
                </c:pt>
                <c:pt idx="2623">
                  <c:v>41849</c:v>
                </c:pt>
                <c:pt idx="2624">
                  <c:v>41850</c:v>
                </c:pt>
                <c:pt idx="2625">
                  <c:v>41851</c:v>
                </c:pt>
                <c:pt idx="2626">
                  <c:v>41852</c:v>
                </c:pt>
                <c:pt idx="2627">
                  <c:v>41855</c:v>
                </c:pt>
                <c:pt idx="2628">
                  <c:v>41856</c:v>
                </c:pt>
                <c:pt idx="2629">
                  <c:v>41857</c:v>
                </c:pt>
                <c:pt idx="2630">
                  <c:v>41858</c:v>
                </c:pt>
                <c:pt idx="2631">
                  <c:v>41859</c:v>
                </c:pt>
                <c:pt idx="2632">
                  <c:v>41862</c:v>
                </c:pt>
                <c:pt idx="2633">
                  <c:v>41863</c:v>
                </c:pt>
                <c:pt idx="2634">
                  <c:v>41864</c:v>
                </c:pt>
                <c:pt idx="2635">
                  <c:v>41865</c:v>
                </c:pt>
                <c:pt idx="2636">
                  <c:v>41866</c:v>
                </c:pt>
                <c:pt idx="2637">
                  <c:v>41869</c:v>
                </c:pt>
                <c:pt idx="2638">
                  <c:v>41870</c:v>
                </c:pt>
                <c:pt idx="2639">
                  <c:v>41871</c:v>
                </c:pt>
                <c:pt idx="2640">
                  <c:v>41872</c:v>
                </c:pt>
                <c:pt idx="2641">
                  <c:v>41873</c:v>
                </c:pt>
                <c:pt idx="2642">
                  <c:v>41877</c:v>
                </c:pt>
                <c:pt idx="2643">
                  <c:v>41878</c:v>
                </c:pt>
                <c:pt idx="2644">
                  <c:v>41879</c:v>
                </c:pt>
                <c:pt idx="2645">
                  <c:v>41880</c:v>
                </c:pt>
                <c:pt idx="2646">
                  <c:v>41883</c:v>
                </c:pt>
                <c:pt idx="2647">
                  <c:v>41884</c:v>
                </c:pt>
                <c:pt idx="2648">
                  <c:v>41885</c:v>
                </c:pt>
                <c:pt idx="2649">
                  <c:v>41886</c:v>
                </c:pt>
                <c:pt idx="2650">
                  <c:v>41887</c:v>
                </c:pt>
                <c:pt idx="2651">
                  <c:v>41890</c:v>
                </c:pt>
                <c:pt idx="2652">
                  <c:v>41891</c:v>
                </c:pt>
                <c:pt idx="2653">
                  <c:v>41892</c:v>
                </c:pt>
                <c:pt idx="2654">
                  <c:v>41893</c:v>
                </c:pt>
                <c:pt idx="2655">
                  <c:v>41894</c:v>
                </c:pt>
                <c:pt idx="2656">
                  <c:v>41897</c:v>
                </c:pt>
                <c:pt idx="2657">
                  <c:v>41898</c:v>
                </c:pt>
                <c:pt idx="2658">
                  <c:v>41899</c:v>
                </c:pt>
                <c:pt idx="2659">
                  <c:v>41900</c:v>
                </c:pt>
                <c:pt idx="2660">
                  <c:v>41901</c:v>
                </c:pt>
                <c:pt idx="2661">
                  <c:v>41904</c:v>
                </c:pt>
                <c:pt idx="2662">
                  <c:v>41905</c:v>
                </c:pt>
                <c:pt idx="2663">
                  <c:v>41906</c:v>
                </c:pt>
                <c:pt idx="2664">
                  <c:v>41907</c:v>
                </c:pt>
                <c:pt idx="2665">
                  <c:v>41908</c:v>
                </c:pt>
                <c:pt idx="2666">
                  <c:v>41911</c:v>
                </c:pt>
                <c:pt idx="2667">
                  <c:v>41912</c:v>
                </c:pt>
                <c:pt idx="2668">
                  <c:v>41913</c:v>
                </c:pt>
                <c:pt idx="2669">
                  <c:v>41914</c:v>
                </c:pt>
                <c:pt idx="2670">
                  <c:v>41915</c:v>
                </c:pt>
                <c:pt idx="2671">
                  <c:v>41918</c:v>
                </c:pt>
                <c:pt idx="2672">
                  <c:v>41919</c:v>
                </c:pt>
                <c:pt idx="2673">
                  <c:v>41920</c:v>
                </c:pt>
                <c:pt idx="2674">
                  <c:v>41921</c:v>
                </c:pt>
                <c:pt idx="2675">
                  <c:v>41922</c:v>
                </c:pt>
                <c:pt idx="2676">
                  <c:v>41925</c:v>
                </c:pt>
                <c:pt idx="2677">
                  <c:v>41926</c:v>
                </c:pt>
                <c:pt idx="2678">
                  <c:v>41927</c:v>
                </c:pt>
                <c:pt idx="2679">
                  <c:v>41928</c:v>
                </c:pt>
                <c:pt idx="2680">
                  <c:v>41929</c:v>
                </c:pt>
                <c:pt idx="2681">
                  <c:v>41932</c:v>
                </c:pt>
                <c:pt idx="2682">
                  <c:v>41933</c:v>
                </c:pt>
                <c:pt idx="2683">
                  <c:v>41934</c:v>
                </c:pt>
                <c:pt idx="2684">
                  <c:v>41935</c:v>
                </c:pt>
                <c:pt idx="2685">
                  <c:v>41936</c:v>
                </c:pt>
                <c:pt idx="2686">
                  <c:v>41939</c:v>
                </c:pt>
                <c:pt idx="2687">
                  <c:v>41940</c:v>
                </c:pt>
                <c:pt idx="2688">
                  <c:v>41941</c:v>
                </c:pt>
                <c:pt idx="2689">
                  <c:v>41942</c:v>
                </c:pt>
                <c:pt idx="2690">
                  <c:v>41943</c:v>
                </c:pt>
                <c:pt idx="2691">
                  <c:v>41946</c:v>
                </c:pt>
                <c:pt idx="2692">
                  <c:v>41947</c:v>
                </c:pt>
                <c:pt idx="2693">
                  <c:v>41948</c:v>
                </c:pt>
                <c:pt idx="2694">
                  <c:v>41949</c:v>
                </c:pt>
                <c:pt idx="2695">
                  <c:v>41950</c:v>
                </c:pt>
                <c:pt idx="2696">
                  <c:v>41953</c:v>
                </c:pt>
                <c:pt idx="2697">
                  <c:v>41954</c:v>
                </c:pt>
                <c:pt idx="2698">
                  <c:v>41955</c:v>
                </c:pt>
                <c:pt idx="2699">
                  <c:v>41956</c:v>
                </c:pt>
                <c:pt idx="2700">
                  <c:v>41957</c:v>
                </c:pt>
                <c:pt idx="2701">
                  <c:v>41960</c:v>
                </c:pt>
                <c:pt idx="2702">
                  <c:v>41961</c:v>
                </c:pt>
                <c:pt idx="2703">
                  <c:v>41962</c:v>
                </c:pt>
                <c:pt idx="2704">
                  <c:v>41963</c:v>
                </c:pt>
                <c:pt idx="2705">
                  <c:v>41964</c:v>
                </c:pt>
                <c:pt idx="2706">
                  <c:v>41967</c:v>
                </c:pt>
                <c:pt idx="2707">
                  <c:v>41968</c:v>
                </c:pt>
                <c:pt idx="2708">
                  <c:v>41969</c:v>
                </c:pt>
                <c:pt idx="2709">
                  <c:v>41970</c:v>
                </c:pt>
                <c:pt idx="2710">
                  <c:v>41971</c:v>
                </c:pt>
                <c:pt idx="2711">
                  <c:v>41974</c:v>
                </c:pt>
                <c:pt idx="2712">
                  <c:v>41975</c:v>
                </c:pt>
                <c:pt idx="2713">
                  <c:v>41976</c:v>
                </c:pt>
                <c:pt idx="2714">
                  <c:v>41977</c:v>
                </c:pt>
                <c:pt idx="2715">
                  <c:v>41978</c:v>
                </c:pt>
                <c:pt idx="2716">
                  <c:v>41981</c:v>
                </c:pt>
                <c:pt idx="2717">
                  <c:v>41982</c:v>
                </c:pt>
                <c:pt idx="2718">
                  <c:v>41983</c:v>
                </c:pt>
                <c:pt idx="2719">
                  <c:v>41984</c:v>
                </c:pt>
                <c:pt idx="2720">
                  <c:v>41985</c:v>
                </c:pt>
                <c:pt idx="2721">
                  <c:v>41988</c:v>
                </c:pt>
                <c:pt idx="2722">
                  <c:v>41989</c:v>
                </c:pt>
                <c:pt idx="2723">
                  <c:v>41990</c:v>
                </c:pt>
                <c:pt idx="2724">
                  <c:v>41991</c:v>
                </c:pt>
                <c:pt idx="2725">
                  <c:v>41992</c:v>
                </c:pt>
                <c:pt idx="2726">
                  <c:v>41995</c:v>
                </c:pt>
                <c:pt idx="2727">
                  <c:v>41996</c:v>
                </c:pt>
                <c:pt idx="2728">
                  <c:v>41997</c:v>
                </c:pt>
                <c:pt idx="2729">
                  <c:v>41999</c:v>
                </c:pt>
                <c:pt idx="2730">
                  <c:v>42002</c:v>
                </c:pt>
                <c:pt idx="2731">
                  <c:v>42003</c:v>
                </c:pt>
                <c:pt idx="2732">
                  <c:v>42006</c:v>
                </c:pt>
                <c:pt idx="2733">
                  <c:v>42009</c:v>
                </c:pt>
                <c:pt idx="2734">
                  <c:v>42011</c:v>
                </c:pt>
                <c:pt idx="2735">
                  <c:v>42012</c:v>
                </c:pt>
                <c:pt idx="2736">
                  <c:v>42013</c:v>
                </c:pt>
                <c:pt idx="2737">
                  <c:v>42016</c:v>
                </c:pt>
                <c:pt idx="2738">
                  <c:v>42017</c:v>
                </c:pt>
                <c:pt idx="2739">
                  <c:v>42018</c:v>
                </c:pt>
                <c:pt idx="2740">
                  <c:v>42019</c:v>
                </c:pt>
                <c:pt idx="2741">
                  <c:v>42020</c:v>
                </c:pt>
                <c:pt idx="2742">
                  <c:v>42023</c:v>
                </c:pt>
                <c:pt idx="2743">
                  <c:v>42024</c:v>
                </c:pt>
                <c:pt idx="2744">
                  <c:v>42025</c:v>
                </c:pt>
                <c:pt idx="2745">
                  <c:v>42026</c:v>
                </c:pt>
                <c:pt idx="2746">
                  <c:v>42027</c:v>
                </c:pt>
                <c:pt idx="2747">
                  <c:v>42030</c:v>
                </c:pt>
                <c:pt idx="2748">
                  <c:v>42031</c:v>
                </c:pt>
                <c:pt idx="2749">
                  <c:v>42032</c:v>
                </c:pt>
                <c:pt idx="2750">
                  <c:v>42033</c:v>
                </c:pt>
                <c:pt idx="2751">
                  <c:v>42034</c:v>
                </c:pt>
                <c:pt idx="2752">
                  <c:v>42037</c:v>
                </c:pt>
                <c:pt idx="2753">
                  <c:v>42038</c:v>
                </c:pt>
                <c:pt idx="2754">
                  <c:v>42039</c:v>
                </c:pt>
                <c:pt idx="2755">
                  <c:v>42040</c:v>
                </c:pt>
                <c:pt idx="2756">
                  <c:v>42041</c:v>
                </c:pt>
                <c:pt idx="2757">
                  <c:v>42044</c:v>
                </c:pt>
                <c:pt idx="2758">
                  <c:v>42045</c:v>
                </c:pt>
                <c:pt idx="2759">
                  <c:v>42046</c:v>
                </c:pt>
                <c:pt idx="2760">
                  <c:v>42047</c:v>
                </c:pt>
                <c:pt idx="2761">
                  <c:v>42048</c:v>
                </c:pt>
                <c:pt idx="2762">
                  <c:v>42053</c:v>
                </c:pt>
                <c:pt idx="2763">
                  <c:v>42054</c:v>
                </c:pt>
                <c:pt idx="2764">
                  <c:v>42055</c:v>
                </c:pt>
                <c:pt idx="2765">
                  <c:v>42058</c:v>
                </c:pt>
                <c:pt idx="2766">
                  <c:v>42059</c:v>
                </c:pt>
                <c:pt idx="2767">
                  <c:v>42060</c:v>
                </c:pt>
                <c:pt idx="2768">
                  <c:v>42061</c:v>
                </c:pt>
                <c:pt idx="2769">
                  <c:v>42062</c:v>
                </c:pt>
                <c:pt idx="2770">
                  <c:v>42065</c:v>
                </c:pt>
                <c:pt idx="2771">
                  <c:v>42066</c:v>
                </c:pt>
                <c:pt idx="2772">
                  <c:v>42067</c:v>
                </c:pt>
                <c:pt idx="2773">
                  <c:v>42068</c:v>
                </c:pt>
                <c:pt idx="2774">
                  <c:v>42069</c:v>
                </c:pt>
                <c:pt idx="2775">
                  <c:v>42072</c:v>
                </c:pt>
                <c:pt idx="2776">
                  <c:v>42073</c:v>
                </c:pt>
                <c:pt idx="2777">
                  <c:v>42074</c:v>
                </c:pt>
                <c:pt idx="2778">
                  <c:v>42075</c:v>
                </c:pt>
                <c:pt idx="2779">
                  <c:v>42076</c:v>
                </c:pt>
                <c:pt idx="2780">
                  <c:v>42079</c:v>
                </c:pt>
                <c:pt idx="2781">
                  <c:v>42080</c:v>
                </c:pt>
                <c:pt idx="2782">
                  <c:v>42081</c:v>
                </c:pt>
                <c:pt idx="2783">
                  <c:v>42082</c:v>
                </c:pt>
                <c:pt idx="2784">
                  <c:v>42083</c:v>
                </c:pt>
                <c:pt idx="2785">
                  <c:v>42086</c:v>
                </c:pt>
                <c:pt idx="2786">
                  <c:v>42087</c:v>
                </c:pt>
                <c:pt idx="2787">
                  <c:v>42088</c:v>
                </c:pt>
                <c:pt idx="2788">
                  <c:v>42089</c:v>
                </c:pt>
                <c:pt idx="2789">
                  <c:v>42090</c:v>
                </c:pt>
                <c:pt idx="2790">
                  <c:v>42093</c:v>
                </c:pt>
                <c:pt idx="2791">
                  <c:v>42094</c:v>
                </c:pt>
                <c:pt idx="2792">
                  <c:v>42095</c:v>
                </c:pt>
                <c:pt idx="2793">
                  <c:v>42100</c:v>
                </c:pt>
                <c:pt idx="2794">
                  <c:v>42101</c:v>
                </c:pt>
                <c:pt idx="2795">
                  <c:v>42102</c:v>
                </c:pt>
                <c:pt idx="2796">
                  <c:v>42103</c:v>
                </c:pt>
                <c:pt idx="2797">
                  <c:v>42104</c:v>
                </c:pt>
                <c:pt idx="2798">
                  <c:v>42107</c:v>
                </c:pt>
                <c:pt idx="2799">
                  <c:v>42108</c:v>
                </c:pt>
                <c:pt idx="2800">
                  <c:v>42109</c:v>
                </c:pt>
                <c:pt idx="2801">
                  <c:v>42110</c:v>
                </c:pt>
                <c:pt idx="2802">
                  <c:v>42111</c:v>
                </c:pt>
                <c:pt idx="2803">
                  <c:v>42114</c:v>
                </c:pt>
                <c:pt idx="2804">
                  <c:v>42115</c:v>
                </c:pt>
                <c:pt idx="2805">
                  <c:v>42116</c:v>
                </c:pt>
                <c:pt idx="2806">
                  <c:v>42117</c:v>
                </c:pt>
                <c:pt idx="2807">
                  <c:v>42118</c:v>
                </c:pt>
                <c:pt idx="2808">
                  <c:v>42121</c:v>
                </c:pt>
                <c:pt idx="2809">
                  <c:v>42122</c:v>
                </c:pt>
                <c:pt idx="2810">
                  <c:v>42123</c:v>
                </c:pt>
                <c:pt idx="2811">
                  <c:v>42124</c:v>
                </c:pt>
                <c:pt idx="2812">
                  <c:v>42128</c:v>
                </c:pt>
                <c:pt idx="2813">
                  <c:v>42129</c:v>
                </c:pt>
                <c:pt idx="2814">
                  <c:v>42130</c:v>
                </c:pt>
                <c:pt idx="2815">
                  <c:v>42131</c:v>
                </c:pt>
                <c:pt idx="2816">
                  <c:v>42132</c:v>
                </c:pt>
                <c:pt idx="2817">
                  <c:v>42135</c:v>
                </c:pt>
                <c:pt idx="2818">
                  <c:v>42136</c:v>
                </c:pt>
                <c:pt idx="2819">
                  <c:v>42137</c:v>
                </c:pt>
                <c:pt idx="2820">
                  <c:v>42138</c:v>
                </c:pt>
                <c:pt idx="2821">
                  <c:v>42139</c:v>
                </c:pt>
                <c:pt idx="2822">
                  <c:v>42143</c:v>
                </c:pt>
                <c:pt idx="2823">
                  <c:v>42144</c:v>
                </c:pt>
                <c:pt idx="2824">
                  <c:v>42145</c:v>
                </c:pt>
                <c:pt idx="2825">
                  <c:v>42146</c:v>
                </c:pt>
                <c:pt idx="2826">
                  <c:v>42149</c:v>
                </c:pt>
                <c:pt idx="2827">
                  <c:v>42150</c:v>
                </c:pt>
                <c:pt idx="2828">
                  <c:v>42151</c:v>
                </c:pt>
                <c:pt idx="2829">
                  <c:v>42152</c:v>
                </c:pt>
                <c:pt idx="2830">
                  <c:v>42153</c:v>
                </c:pt>
                <c:pt idx="2831">
                  <c:v>42156</c:v>
                </c:pt>
                <c:pt idx="2832">
                  <c:v>42157</c:v>
                </c:pt>
                <c:pt idx="2833">
                  <c:v>42158</c:v>
                </c:pt>
                <c:pt idx="2834">
                  <c:v>42159</c:v>
                </c:pt>
                <c:pt idx="2835">
                  <c:v>42160</c:v>
                </c:pt>
                <c:pt idx="2836">
                  <c:v>42163</c:v>
                </c:pt>
                <c:pt idx="2837">
                  <c:v>42164</c:v>
                </c:pt>
                <c:pt idx="2838">
                  <c:v>42165</c:v>
                </c:pt>
                <c:pt idx="2839">
                  <c:v>42166</c:v>
                </c:pt>
                <c:pt idx="2840">
                  <c:v>42167</c:v>
                </c:pt>
                <c:pt idx="2841">
                  <c:v>42170</c:v>
                </c:pt>
                <c:pt idx="2842">
                  <c:v>42171</c:v>
                </c:pt>
                <c:pt idx="2843">
                  <c:v>42172</c:v>
                </c:pt>
                <c:pt idx="2844">
                  <c:v>42173</c:v>
                </c:pt>
                <c:pt idx="2845">
                  <c:v>42177</c:v>
                </c:pt>
                <c:pt idx="2846">
                  <c:v>42178</c:v>
                </c:pt>
                <c:pt idx="2847">
                  <c:v>42179</c:v>
                </c:pt>
                <c:pt idx="2848">
                  <c:v>42180</c:v>
                </c:pt>
                <c:pt idx="2849">
                  <c:v>42181</c:v>
                </c:pt>
                <c:pt idx="2850">
                  <c:v>42184</c:v>
                </c:pt>
                <c:pt idx="2851">
                  <c:v>42185</c:v>
                </c:pt>
                <c:pt idx="2852">
                  <c:v>42186</c:v>
                </c:pt>
                <c:pt idx="2853">
                  <c:v>42187</c:v>
                </c:pt>
                <c:pt idx="2854">
                  <c:v>42188</c:v>
                </c:pt>
                <c:pt idx="2855">
                  <c:v>42191</c:v>
                </c:pt>
                <c:pt idx="2856">
                  <c:v>42192</c:v>
                </c:pt>
                <c:pt idx="2857">
                  <c:v>42193</c:v>
                </c:pt>
                <c:pt idx="2858">
                  <c:v>42194</c:v>
                </c:pt>
                <c:pt idx="2859">
                  <c:v>42195</c:v>
                </c:pt>
                <c:pt idx="2860">
                  <c:v>42198</c:v>
                </c:pt>
                <c:pt idx="2861">
                  <c:v>42199</c:v>
                </c:pt>
                <c:pt idx="2862">
                  <c:v>42200</c:v>
                </c:pt>
                <c:pt idx="2863">
                  <c:v>42201</c:v>
                </c:pt>
                <c:pt idx="2864">
                  <c:v>42202</c:v>
                </c:pt>
                <c:pt idx="2865">
                  <c:v>42205</c:v>
                </c:pt>
                <c:pt idx="2866">
                  <c:v>42206</c:v>
                </c:pt>
                <c:pt idx="2867">
                  <c:v>42207</c:v>
                </c:pt>
                <c:pt idx="2868">
                  <c:v>42208</c:v>
                </c:pt>
                <c:pt idx="2869">
                  <c:v>42209</c:v>
                </c:pt>
                <c:pt idx="2870">
                  <c:v>42212</c:v>
                </c:pt>
                <c:pt idx="2871">
                  <c:v>42213</c:v>
                </c:pt>
                <c:pt idx="2872">
                  <c:v>42214</c:v>
                </c:pt>
                <c:pt idx="2873">
                  <c:v>42215</c:v>
                </c:pt>
                <c:pt idx="2874">
                  <c:v>42216</c:v>
                </c:pt>
                <c:pt idx="2875">
                  <c:v>42219</c:v>
                </c:pt>
                <c:pt idx="2876">
                  <c:v>42220</c:v>
                </c:pt>
                <c:pt idx="2877">
                  <c:v>42221</c:v>
                </c:pt>
                <c:pt idx="2878">
                  <c:v>42222</c:v>
                </c:pt>
                <c:pt idx="2879">
                  <c:v>42223</c:v>
                </c:pt>
                <c:pt idx="2880">
                  <c:v>42226</c:v>
                </c:pt>
                <c:pt idx="2881">
                  <c:v>42227</c:v>
                </c:pt>
                <c:pt idx="2882">
                  <c:v>42228</c:v>
                </c:pt>
                <c:pt idx="2883">
                  <c:v>42229</c:v>
                </c:pt>
                <c:pt idx="2884">
                  <c:v>42230</c:v>
                </c:pt>
                <c:pt idx="2885">
                  <c:v>42233</c:v>
                </c:pt>
                <c:pt idx="2886">
                  <c:v>42234</c:v>
                </c:pt>
                <c:pt idx="2887">
                  <c:v>42235</c:v>
                </c:pt>
                <c:pt idx="2888">
                  <c:v>42236</c:v>
                </c:pt>
                <c:pt idx="2889">
                  <c:v>42237</c:v>
                </c:pt>
                <c:pt idx="2890">
                  <c:v>42240</c:v>
                </c:pt>
                <c:pt idx="2891">
                  <c:v>42242</c:v>
                </c:pt>
                <c:pt idx="2892">
                  <c:v>42243</c:v>
                </c:pt>
                <c:pt idx="2893">
                  <c:v>42244</c:v>
                </c:pt>
                <c:pt idx="2894">
                  <c:v>42247</c:v>
                </c:pt>
                <c:pt idx="2895">
                  <c:v>42248</c:v>
                </c:pt>
                <c:pt idx="2896">
                  <c:v>42249</c:v>
                </c:pt>
                <c:pt idx="2897">
                  <c:v>42250</c:v>
                </c:pt>
                <c:pt idx="2898">
                  <c:v>42251</c:v>
                </c:pt>
                <c:pt idx="2899">
                  <c:v>42254</c:v>
                </c:pt>
                <c:pt idx="2900">
                  <c:v>42255</c:v>
                </c:pt>
                <c:pt idx="2901">
                  <c:v>42256</c:v>
                </c:pt>
                <c:pt idx="2902">
                  <c:v>42257</c:v>
                </c:pt>
                <c:pt idx="2903">
                  <c:v>42258</c:v>
                </c:pt>
                <c:pt idx="2904">
                  <c:v>42261</c:v>
                </c:pt>
                <c:pt idx="2905">
                  <c:v>42262</c:v>
                </c:pt>
                <c:pt idx="2906">
                  <c:v>42263</c:v>
                </c:pt>
                <c:pt idx="2907">
                  <c:v>42264</c:v>
                </c:pt>
                <c:pt idx="2908">
                  <c:v>42265</c:v>
                </c:pt>
                <c:pt idx="2909">
                  <c:v>42268</c:v>
                </c:pt>
                <c:pt idx="2910">
                  <c:v>42269</c:v>
                </c:pt>
                <c:pt idx="2911">
                  <c:v>42270</c:v>
                </c:pt>
                <c:pt idx="2912">
                  <c:v>42271</c:v>
                </c:pt>
                <c:pt idx="2913">
                  <c:v>42272</c:v>
                </c:pt>
                <c:pt idx="2914">
                  <c:v>42275</c:v>
                </c:pt>
                <c:pt idx="2915">
                  <c:v>42276</c:v>
                </c:pt>
                <c:pt idx="2916">
                  <c:v>42277</c:v>
                </c:pt>
                <c:pt idx="2917">
                  <c:v>42278</c:v>
                </c:pt>
                <c:pt idx="2918">
                  <c:v>42279</c:v>
                </c:pt>
                <c:pt idx="2919">
                  <c:v>42282</c:v>
                </c:pt>
                <c:pt idx="2920">
                  <c:v>42283</c:v>
                </c:pt>
                <c:pt idx="2921">
                  <c:v>42284</c:v>
                </c:pt>
                <c:pt idx="2922">
                  <c:v>42285</c:v>
                </c:pt>
                <c:pt idx="2923">
                  <c:v>42286</c:v>
                </c:pt>
                <c:pt idx="2924">
                  <c:v>42290</c:v>
                </c:pt>
                <c:pt idx="2925">
                  <c:v>42291</c:v>
                </c:pt>
                <c:pt idx="2926">
                  <c:v>42292</c:v>
                </c:pt>
                <c:pt idx="2927">
                  <c:v>42293</c:v>
                </c:pt>
                <c:pt idx="2928">
                  <c:v>42296</c:v>
                </c:pt>
                <c:pt idx="2929">
                  <c:v>42297</c:v>
                </c:pt>
                <c:pt idx="2930">
                  <c:v>42298</c:v>
                </c:pt>
                <c:pt idx="2931">
                  <c:v>42299</c:v>
                </c:pt>
                <c:pt idx="2932">
                  <c:v>42300</c:v>
                </c:pt>
                <c:pt idx="2933">
                  <c:v>42303</c:v>
                </c:pt>
                <c:pt idx="2934">
                  <c:v>42304</c:v>
                </c:pt>
                <c:pt idx="2935">
                  <c:v>42305</c:v>
                </c:pt>
                <c:pt idx="2936">
                  <c:v>42306</c:v>
                </c:pt>
                <c:pt idx="2937">
                  <c:v>42307</c:v>
                </c:pt>
                <c:pt idx="2938">
                  <c:v>42311</c:v>
                </c:pt>
                <c:pt idx="2939">
                  <c:v>42312</c:v>
                </c:pt>
                <c:pt idx="2940">
                  <c:v>42313</c:v>
                </c:pt>
                <c:pt idx="2941">
                  <c:v>42314</c:v>
                </c:pt>
                <c:pt idx="2942">
                  <c:v>42317</c:v>
                </c:pt>
                <c:pt idx="2943">
                  <c:v>42318</c:v>
                </c:pt>
                <c:pt idx="2944">
                  <c:v>42319</c:v>
                </c:pt>
                <c:pt idx="2945">
                  <c:v>42320</c:v>
                </c:pt>
                <c:pt idx="2946">
                  <c:v>42321</c:v>
                </c:pt>
                <c:pt idx="2947">
                  <c:v>42324</c:v>
                </c:pt>
                <c:pt idx="2948">
                  <c:v>42325</c:v>
                </c:pt>
                <c:pt idx="2949">
                  <c:v>42326</c:v>
                </c:pt>
                <c:pt idx="2950">
                  <c:v>42327</c:v>
                </c:pt>
                <c:pt idx="2951">
                  <c:v>42328</c:v>
                </c:pt>
                <c:pt idx="2952">
                  <c:v>42331</c:v>
                </c:pt>
                <c:pt idx="2953">
                  <c:v>42332</c:v>
                </c:pt>
                <c:pt idx="2954">
                  <c:v>42333</c:v>
                </c:pt>
                <c:pt idx="2955">
                  <c:v>42334</c:v>
                </c:pt>
                <c:pt idx="2956">
                  <c:v>42335</c:v>
                </c:pt>
                <c:pt idx="2957">
                  <c:v>42338</c:v>
                </c:pt>
                <c:pt idx="2958">
                  <c:v>42339</c:v>
                </c:pt>
                <c:pt idx="2959">
                  <c:v>42340</c:v>
                </c:pt>
                <c:pt idx="2960">
                  <c:v>42341</c:v>
                </c:pt>
                <c:pt idx="2961">
                  <c:v>42342</c:v>
                </c:pt>
                <c:pt idx="2962">
                  <c:v>42345</c:v>
                </c:pt>
                <c:pt idx="2963">
                  <c:v>42346</c:v>
                </c:pt>
                <c:pt idx="2964">
                  <c:v>42347</c:v>
                </c:pt>
                <c:pt idx="2965">
                  <c:v>42348</c:v>
                </c:pt>
                <c:pt idx="2966">
                  <c:v>42349</c:v>
                </c:pt>
                <c:pt idx="2967">
                  <c:v>42352</c:v>
                </c:pt>
                <c:pt idx="2968">
                  <c:v>42353</c:v>
                </c:pt>
                <c:pt idx="2969">
                  <c:v>42354</c:v>
                </c:pt>
                <c:pt idx="2970">
                  <c:v>42355</c:v>
                </c:pt>
                <c:pt idx="2971">
                  <c:v>42356</c:v>
                </c:pt>
                <c:pt idx="2972">
                  <c:v>42359</c:v>
                </c:pt>
                <c:pt idx="2973">
                  <c:v>42360</c:v>
                </c:pt>
                <c:pt idx="2974">
                  <c:v>42361</c:v>
                </c:pt>
                <c:pt idx="2975">
                  <c:v>42362</c:v>
                </c:pt>
                <c:pt idx="2976">
                  <c:v>42366</c:v>
                </c:pt>
                <c:pt idx="2977">
                  <c:v>42367</c:v>
                </c:pt>
                <c:pt idx="2978">
                  <c:v>42368</c:v>
                </c:pt>
                <c:pt idx="2979">
                  <c:v>42373</c:v>
                </c:pt>
                <c:pt idx="2980">
                  <c:v>42374</c:v>
                </c:pt>
                <c:pt idx="2981">
                  <c:v>42376</c:v>
                </c:pt>
                <c:pt idx="2982">
                  <c:v>42377</c:v>
                </c:pt>
                <c:pt idx="2983">
                  <c:v>42380</c:v>
                </c:pt>
                <c:pt idx="2984">
                  <c:v>42381</c:v>
                </c:pt>
                <c:pt idx="2985">
                  <c:v>42382</c:v>
                </c:pt>
                <c:pt idx="2986">
                  <c:v>42383</c:v>
                </c:pt>
                <c:pt idx="2987">
                  <c:v>42384</c:v>
                </c:pt>
                <c:pt idx="2988">
                  <c:v>42387</c:v>
                </c:pt>
                <c:pt idx="2989">
                  <c:v>42388</c:v>
                </c:pt>
                <c:pt idx="2990">
                  <c:v>42389</c:v>
                </c:pt>
                <c:pt idx="2991">
                  <c:v>42390</c:v>
                </c:pt>
                <c:pt idx="2992">
                  <c:v>42391</c:v>
                </c:pt>
                <c:pt idx="2993">
                  <c:v>42394</c:v>
                </c:pt>
                <c:pt idx="2994">
                  <c:v>42395</c:v>
                </c:pt>
                <c:pt idx="2995">
                  <c:v>42396</c:v>
                </c:pt>
                <c:pt idx="2996">
                  <c:v>42397</c:v>
                </c:pt>
                <c:pt idx="2997">
                  <c:v>42398</c:v>
                </c:pt>
                <c:pt idx="2998">
                  <c:v>42401</c:v>
                </c:pt>
                <c:pt idx="2999">
                  <c:v>42402</c:v>
                </c:pt>
                <c:pt idx="3000">
                  <c:v>42403</c:v>
                </c:pt>
                <c:pt idx="3001">
                  <c:v>42404</c:v>
                </c:pt>
                <c:pt idx="3002">
                  <c:v>42405</c:v>
                </c:pt>
                <c:pt idx="3003">
                  <c:v>42410</c:v>
                </c:pt>
                <c:pt idx="3004">
                  <c:v>42411</c:v>
                </c:pt>
                <c:pt idx="3005">
                  <c:v>42412</c:v>
                </c:pt>
                <c:pt idx="3006">
                  <c:v>42415</c:v>
                </c:pt>
                <c:pt idx="3007">
                  <c:v>42416</c:v>
                </c:pt>
                <c:pt idx="3008">
                  <c:v>42417</c:v>
                </c:pt>
                <c:pt idx="3009">
                  <c:v>42418</c:v>
                </c:pt>
                <c:pt idx="3010">
                  <c:v>42419</c:v>
                </c:pt>
                <c:pt idx="3011">
                  <c:v>42422</c:v>
                </c:pt>
                <c:pt idx="3012">
                  <c:v>42423</c:v>
                </c:pt>
                <c:pt idx="3013">
                  <c:v>42424</c:v>
                </c:pt>
                <c:pt idx="3014">
                  <c:v>42425</c:v>
                </c:pt>
                <c:pt idx="3015">
                  <c:v>42426</c:v>
                </c:pt>
                <c:pt idx="3016">
                  <c:v>42429</c:v>
                </c:pt>
                <c:pt idx="3017">
                  <c:v>42430</c:v>
                </c:pt>
                <c:pt idx="3018">
                  <c:v>42431</c:v>
                </c:pt>
                <c:pt idx="3019">
                  <c:v>42432</c:v>
                </c:pt>
                <c:pt idx="3020">
                  <c:v>42433</c:v>
                </c:pt>
                <c:pt idx="3021">
                  <c:v>42436</c:v>
                </c:pt>
                <c:pt idx="3022">
                  <c:v>42437</c:v>
                </c:pt>
                <c:pt idx="3023">
                  <c:v>42438</c:v>
                </c:pt>
                <c:pt idx="3024">
                  <c:v>42439</c:v>
                </c:pt>
                <c:pt idx="3025">
                  <c:v>42440</c:v>
                </c:pt>
                <c:pt idx="3026">
                  <c:v>42443</c:v>
                </c:pt>
                <c:pt idx="3027">
                  <c:v>42444</c:v>
                </c:pt>
                <c:pt idx="3028">
                  <c:v>42445</c:v>
                </c:pt>
                <c:pt idx="3029">
                  <c:v>42446</c:v>
                </c:pt>
                <c:pt idx="3030">
                  <c:v>42447</c:v>
                </c:pt>
                <c:pt idx="3031">
                  <c:v>42450</c:v>
                </c:pt>
                <c:pt idx="3032">
                  <c:v>42451</c:v>
                </c:pt>
                <c:pt idx="3033">
                  <c:v>42452</c:v>
                </c:pt>
                <c:pt idx="3034">
                  <c:v>42457</c:v>
                </c:pt>
                <c:pt idx="3035">
                  <c:v>42458</c:v>
                </c:pt>
                <c:pt idx="3036">
                  <c:v>42459</c:v>
                </c:pt>
                <c:pt idx="3037">
                  <c:v>42460</c:v>
                </c:pt>
                <c:pt idx="3038">
                  <c:v>42461</c:v>
                </c:pt>
                <c:pt idx="3039">
                  <c:v>42464</c:v>
                </c:pt>
                <c:pt idx="3040">
                  <c:v>42465</c:v>
                </c:pt>
                <c:pt idx="3041">
                  <c:v>42466</c:v>
                </c:pt>
                <c:pt idx="3042">
                  <c:v>42467</c:v>
                </c:pt>
                <c:pt idx="3043">
                  <c:v>42468</c:v>
                </c:pt>
                <c:pt idx="3044">
                  <c:v>42471</c:v>
                </c:pt>
                <c:pt idx="3045">
                  <c:v>42472</c:v>
                </c:pt>
                <c:pt idx="3046">
                  <c:v>42473</c:v>
                </c:pt>
                <c:pt idx="3047">
                  <c:v>42474</c:v>
                </c:pt>
                <c:pt idx="3048">
                  <c:v>42475</c:v>
                </c:pt>
                <c:pt idx="3049">
                  <c:v>42479</c:v>
                </c:pt>
                <c:pt idx="3050">
                  <c:v>42480</c:v>
                </c:pt>
                <c:pt idx="3051">
                  <c:v>42481</c:v>
                </c:pt>
                <c:pt idx="3052">
                  <c:v>42482</c:v>
                </c:pt>
                <c:pt idx="3053">
                  <c:v>42485</c:v>
                </c:pt>
                <c:pt idx="3054">
                  <c:v>42486</c:v>
                </c:pt>
                <c:pt idx="3055">
                  <c:v>42487</c:v>
                </c:pt>
                <c:pt idx="3056">
                  <c:v>42488</c:v>
                </c:pt>
                <c:pt idx="3057">
                  <c:v>42489</c:v>
                </c:pt>
                <c:pt idx="3058">
                  <c:v>42492</c:v>
                </c:pt>
                <c:pt idx="3059">
                  <c:v>42493</c:v>
                </c:pt>
                <c:pt idx="3060">
                  <c:v>42494</c:v>
                </c:pt>
                <c:pt idx="3061">
                  <c:v>42495</c:v>
                </c:pt>
                <c:pt idx="3062">
                  <c:v>42496</c:v>
                </c:pt>
                <c:pt idx="3063">
                  <c:v>42499</c:v>
                </c:pt>
                <c:pt idx="3064">
                  <c:v>42500</c:v>
                </c:pt>
                <c:pt idx="3065">
                  <c:v>42501</c:v>
                </c:pt>
                <c:pt idx="3066">
                  <c:v>42502</c:v>
                </c:pt>
                <c:pt idx="3067">
                  <c:v>42503</c:v>
                </c:pt>
                <c:pt idx="3068">
                  <c:v>42507</c:v>
                </c:pt>
                <c:pt idx="3069">
                  <c:v>42508</c:v>
                </c:pt>
                <c:pt idx="3070">
                  <c:v>42509</c:v>
                </c:pt>
                <c:pt idx="3071">
                  <c:v>42510</c:v>
                </c:pt>
                <c:pt idx="3072">
                  <c:v>42513</c:v>
                </c:pt>
                <c:pt idx="3073">
                  <c:v>42514</c:v>
                </c:pt>
                <c:pt idx="3074">
                  <c:v>42515</c:v>
                </c:pt>
                <c:pt idx="3075">
                  <c:v>42516</c:v>
                </c:pt>
                <c:pt idx="3076">
                  <c:v>42517</c:v>
                </c:pt>
                <c:pt idx="3077">
                  <c:v>42520</c:v>
                </c:pt>
                <c:pt idx="3078">
                  <c:v>42521</c:v>
                </c:pt>
                <c:pt idx="3079">
                  <c:v>42522</c:v>
                </c:pt>
                <c:pt idx="3080">
                  <c:v>42523</c:v>
                </c:pt>
                <c:pt idx="3081">
                  <c:v>42524</c:v>
                </c:pt>
                <c:pt idx="3082">
                  <c:v>42527</c:v>
                </c:pt>
                <c:pt idx="3083">
                  <c:v>42528</c:v>
                </c:pt>
                <c:pt idx="3084">
                  <c:v>42529</c:v>
                </c:pt>
                <c:pt idx="3085">
                  <c:v>42530</c:v>
                </c:pt>
                <c:pt idx="3086">
                  <c:v>42531</c:v>
                </c:pt>
                <c:pt idx="3087">
                  <c:v>42534</c:v>
                </c:pt>
                <c:pt idx="3088">
                  <c:v>42535</c:v>
                </c:pt>
                <c:pt idx="3089">
                  <c:v>42536</c:v>
                </c:pt>
                <c:pt idx="3090">
                  <c:v>42537</c:v>
                </c:pt>
                <c:pt idx="3091">
                  <c:v>42538</c:v>
                </c:pt>
                <c:pt idx="3092">
                  <c:v>42541</c:v>
                </c:pt>
                <c:pt idx="3093">
                  <c:v>42542</c:v>
                </c:pt>
                <c:pt idx="3094">
                  <c:v>42543</c:v>
                </c:pt>
                <c:pt idx="3095">
                  <c:v>42544</c:v>
                </c:pt>
                <c:pt idx="3096">
                  <c:v>42545</c:v>
                </c:pt>
                <c:pt idx="3097">
                  <c:v>42548</c:v>
                </c:pt>
                <c:pt idx="3098">
                  <c:v>42549</c:v>
                </c:pt>
                <c:pt idx="3099">
                  <c:v>42550</c:v>
                </c:pt>
                <c:pt idx="3100">
                  <c:v>42551</c:v>
                </c:pt>
                <c:pt idx="3101">
                  <c:v>42552</c:v>
                </c:pt>
                <c:pt idx="3102">
                  <c:v>42555</c:v>
                </c:pt>
                <c:pt idx="3103">
                  <c:v>42556</c:v>
                </c:pt>
                <c:pt idx="3104">
                  <c:v>42557</c:v>
                </c:pt>
                <c:pt idx="3105">
                  <c:v>42558</c:v>
                </c:pt>
                <c:pt idx="3106">
                  <c:v>42559</c:v>
                </c:pt>
                <c:pt idx="3107">
                  <c:v>42562</c:v>
                </c:pt>
                <c:pt idx="3108">
                  <c:v>42563</c:v>
                </c:pt>
                <c:pt idx="3109">
                  <c:v>42564</c:v>
                </c:pt>
                <c:pt idx="3110">
                  <c:v>42565</c:v>
                </c:pt>
                <c:pt idx="3111">
                  <c:v>42566</c:v>
                </c:pt>
                <c:pt idx="3112">
                  <c:v>42570</c:v>
                </c:pt>
                <c:pt idx="3113">
                  <c:v>42571</c:v>
                </c:pt>
                <c:pt idx="3114">
                  <c:v>42572</c:v>
                </c:pt>
                <c:pt idx="3115">
                  <c:v>42573</c:v>
                </c:pt>
                <c:pt idx="3116">
                  <c:v>42576</c:v>
                </c:pt>
                <c:pt idx="3117">
                  <c:v>42577</c:v>
                </c:pt>
                <c:pt idx="3118">
                  <c:v>42578</c:v>
                </c:pt>
                <c:pt idx="3119">
                  <c:v>42579</c:v>
                </c:pt>
                <c:pt idx="3120">
                  <c:v>42580</c:v>
                </c:pt>
                <c:pt idx="3121">
                  <c:v>42583</c:v>
                </c:pt>
                <c:pt idx="3122">
                  <c:v>42584</c:v>
                </c:pt>
                <c:pt idx="3123">
                  <c:v>42585</c:v>
                </c:pt>
                <c:pt idx="3124">
                  <c:v>42586</c:v>
                </c:pt>
                <c:pt idx="3125">
                  <c:v>42587</c:v>
                </c:pt>
                <c:pt idx="3126">
                  <c:v>42590</c:v>
                </c:pt>
                <c:pt idx="3127">
                  <c:v>42591</c:v>
                </c:pt>
                <c:pt idx="3128">
                  <c:v>42592</c:v>
                </c:pt>
                <c:pt idx="3129">
                  <c:v>42593</c:v>
                </c:pt>
                <c:pt idx="3130">
                  <c:v>42594</c:v>
                </c:pt>
                <c:pt idx="3131">
                  <c:v>42597</c:v>
                </c:pt>
                <c:pt idx="3132">
                  <c:v>42598</c:v>
                </c:pt>
                <c:pt idx="3133">
                  <c:v>42599</c:v>
                </c:pt>
                <c:pt idx="3134">
                  <c:v>42600</c:v>
                </c:pt>
                <c:pt idx="3135">
                  <c:v>42601</c:v>
                </c:pt>
                <c:pt idx="3136">
                  <c:v>42604</c:v>
                </c:pt>
                <c:pt idx="3137">
                  <c:v>42605</c:v>
                </c:pt>
                <c:pt idx="3138">
                  <c:v>42606</c:v>
                </c:pt>
                <c:pt idx="3139">
                  <c:v>42608</c:v>
                </c:pt>
                <c:pt idx="3140">
                  <c:v>42611</c:v>
                </c:pt>
                <c:pt idx="3141">
                  <c:v>42612</c:v>
                </c:pt>
                <c:pt idx="3142">
                  <c:v>42613</c:v>
                </c:pt>
                <c:pt idx="3143">
                  <c:v>42614</c:v>
                </c:pt>
                <c:pt idx="3144">
                  <c:v>42615</c:v>
                </c:pt>
                <c:pt idx="3145">
                  <c:v>42618</c:v>
                </c:pt>
                <c:pt idx="3146">
                  <c:v>42619</c:v>
                </c:pt>
                <c:pt idx="3147">
                  <c:v>42620</c:v>
                </c:pt>
                <c:pt idx="3148">
                  <c:v>42621</c:v>
                </c:pt>
                <c:pt idx="3149">
                  <c:v>42622</c:v>
                </c:pt>
                <c:pt idx="3150">
                  <c:v>42625</c:v>
                </c:pt>
                <c:pt idx="3151">
                  <c:v>42626</c:v>
                </c:pt>
                <c:pt idx="3152">
                  <c:v>42627</c:v>
                </c:pt>
                <c:pt idx="3153">
                  <c:v>42628</c:v>
                </c:pt>
                <c:pt idx="3154">
                  <c:v>42629</c:v>
                </c:pt>
                <c:pt idx="3155">
                  <c:v>42632</c:v>
                </c:pt>
                <c:pt idx="3156">
                  <c:v>42633</c:v>
                </c:pt>
                <c:pt idx="3157">
                  <c:v>42634</c:v>
                </c:pt>
                <c:pt idx="3158">
                  <c:v>42635</c:v>
                </c:pt>
                <c:pt idx="3159">
                  <c:v>42636</c:v>
                </c:pt>
                <c:pt idx="3160">
                  <c:v>42639</c:v>
                </c:pt>
                <c:pt idx="3161">
                  <c:v>42640</c:v>
                </c:pt>
                <c:pt idx="3162">
                  <c:v>42641</c:v>
                </c:pt>
                <c:pt idx="3163">
                  <c:v>42642</c:v>
                </c:pt>
                <c:pt idx="3164">
                  <c:v>42643</c:v>
                </c:pt>
                <c:pt idx="3165">
                  <c:v>42646</c:v>
                </c:pt>
                <c:pt idx="3166">
                  <c:v>42647</c:v>
                </c:pt>
                <c:pt idx="3167">
                  <c:v>42648</c:v>
                </c:pt>
                <c:pt idx="3168">
                  <c:v>42649</c:v>
                </c:pt>
                <c:pt idx="3169">
                  <c:v>42650</c:v>
                </c:pt>
                <c:pt idx="3170">
                  <c:v>42654</c:v>
                </c:pt>
                <c:pt idx="3171">
                  <c:v>42655</c:v>
                </c:pt>
                <c:pt idx="3172">
                  <c:v>42656</c:v>
                </c:pt>
                <c:pt idx="3173">
                  <c:v>42657</c:v>
                </c:pt>
                <c:pt idx="3174">
                  <c:v>42660</c:v>
                </c:pt>
                <c:pt idx="3175">
                  <c:v>42661</c:v>
                </c:pt>
                <c:pt idx="3176">
                  <c:v>42662</c:v>
                </c:pt>
                <c:pt idx="3177">
                  <c:v>42663</c:v>
                </c:pt>
                <c:pt idx="3178">
                  <c:v>42664</c:v>
                </c:pt>
                <c:pt idx="3179">
                  <c:v>42667</c:v>
                </c:pt>
                <c:pt idx="3180">
                  <c:v>42668</c:v>
                </c:pt>
                <c:pt idx="3181">
                  <c:v>42669</c:v>
                </c:pt>
                <c:pt idx="3182">
                  <c:v>42670</c:v>
                </c:pt>
                <c:pt idx="3183">
                  <c:v>42671</c:v>
                </c:pt>
                <c:pt idx="3184">
                  <c:v>42674</c:v>
                </c:pt>
                <c:pt idx="3185">
                  <c:v>42675</c:v>
                </c:pt>
                <c:pt idx="3186">
                  <c:v>42677</c:v>
                </c:pt>
                <c:pt idx="3187">
                  <c:v>42678</c:v>
                </c:pt>
                <c:pt idx="3188">
                  <c:v>42681</c:v>
                </c:pt>
                <c:pt idx="3189">
                  <c:v>42682</c:v>
                </c:pt>
                <c:pt idx="3190">
                  <c:v>42683</c:v>
                </c:pt>
                <c:pt idx="3191">
                  <c:v>42684</c:v>
                </c:pt>
                <c:pt idx="3192">
                  <c:v>42685</c:v>
                </c:pt>
                <c:pt idx="3193">
                  <c:v>42688</c:v>
                </c:pt>
                <c:pt idx="3194">
                  <c:v>42689</c:v>
                </c:pt>
                <c:pt idx="3195">
                  <c:v>42690</c:v>
                </c:pt>
                <c:pt idx="3196">
                  <c:v>42691</c:v>
                </c:pt>
                <c:pt idx="3197">
                  <c:v>42692</c:v>
                </c:pt>
                <c:pt idx="3198">
                  <c:v>42695</c:v>
                </c:pt>
                <c:pt idx="3199">
                  <c:v>42696</c:v>
                </c:pt>
                <c:pt idx="3200">
                  <c:v>42697</c:v>
                </c:pt>
                <c:pt idx="3201">
                  <c:v>42698</c:v>
                </c:pt>
                <c:pt idx="3202">
                  <c:v>42699</c:v>
                </c:pt>
                <c:pt idx="3203">
                  <c:v>42702</c:v>
                </c:pt>
                <c:pt idx="3204">
                  <c:v>42703</c:v>
                </c:pt>
                <c:pt idx="3205">
                  <c:v>42704</c:v>
                </c:pt>
                <c:pt idx="3206">
                  <c:v>42705</c:v>
                </c:pt>
                <c:pt idx="3207">
                  <c:v>42706</c:v>
                </c:pt>
                <c:pt idx="3208">
                  <c:v>42709</c:v>
                </c:pt>
                <c:pt idx="3209">
                  <c:v>42710</c:v>
                </c:pt>
                <c:pt idx="3210">
                  <c:v>42711</c:v>
                </c:pt>
                <c:pt idx="3211">
                  <c:v>42712</c:v>
                </c:pt>
                <c:pt idx="3212">
                  <c:v>42713</c:v>
                </c:pt>
                <c:pt idx="3213">
                  <c:v>42716</c:v>
                </c:pt>
                <c:pt idx="3214">
                  <c:v>42717</c:v>
                </c:pt>
                <c:pt idx="3215">
                  <c:v>42718</c:v>
                </c:pt>
                <c:pt idx="3216">
                  <c:v>42719</c:v>
                </c:pt>
                <c:pt idx="3217">
                  <c:v>42720</c:v>
                </c:pt>
                <c:pt idx="3218">
                  <c:v>42723</c:v>
                </c:pt>
                <c:pt idx="3219">
                  <c:v>42724</c:v>
                </c:pt>
                <c:pt idx="3220">
                  <c:v>42725</c:v>
                </c:pt>
                <c:pt idx="3221">
                  <c:v>42726</c:v>
                </c:pt>
                <c:pt idx="3222">
                  <c:v>42727</c:v>
                </c:pt>
                <c:pt idx="3223">
                  <c:v>42730</c:v>
                </c:pt>
                <c:pt idx="3224">
                  <c:v>42731</c:v>
                </c:pt>
                <c:pt idx="3225">
                  <c:v>42732</c:v>
                </c:pt>
                <c:pt idx="3226">
                  <c:v>42733</c:v>
                </c:pt>
                <c:pt idx="3227">
                  <c:v>42734</c:v>
                </c:pt>
                <c:pt idx="3228">
                  <c:v>42737</c:v>
                </c:pt>
                <c:pt idx="3229">
                  <c:v>42738</c:v>
                </c:pt>
                <c:pt idx="3230">
                  <c:v>42739</c:v>
                </c:pt>
                <c:pt idx="3231">
                  <c:v>42740</c:v>
                </c:pt>
                <c:pt idx="3232">
                  <c:v>42744</c:v>
                </c:pt>
                <c:pt idx="3233">
                  <c:v>42745</c:v>
                </c:pt>
                <c:pt idx="3234">
                  <c:v>42746</c:v>
                </c:pt>
                <c:pt idx="3235">
                  <c:v>42747</c:v>
                </c:pt>
                <c:pt idx="3236">
                  <c:v>42748</c:v>
                </c:pt>
                <c:pt idx="3237">
                  <c:v>42751</c:v>
                </c:pt>
                <c:pt idx="3238">
                  <c:v>42752</c:v>
                </c:pt>
                <c:pt idx="3239">
                  <c:v>42753</c:v>
                </c:pt>
                <c:pt idx="3240">
                  <c:v>42754</c:v>
                </c:pt>
                <c:pt idx="3241">
                  <c:v>42755</c:v>
                </c:pt>
                <c:pt idx="3242">
                  <c:v>42758</c:v>
                </c:pt>
                <c:pt idx="3243">
                  <c:v>42759</c:v>
                </c:pt>
                <c:pt idx="3244">
                  <c:v>42760</c:v>
                </c:pt>
                <c:pt idx="3245">
                  <c:v>42761</c:v>
                </c:pt>
                <c:pt idx="3246">
                  <c:v>42762</c:v>
                </c:pt>
                <c:pt idx="3247">
                  <c:v>42765</c:v>
                </c:pt>
                <c:pt idx="3248">
                  <c:v>42766</c:v>
                </c:pt>
                <c:pt idx="3249">
                  <c:v>42767</c:v>
                </c:pt>
                <c:pt idx="3250">
                  <c:v>42768</c:v>
                </c:pt>
                <c:pt idx="3251">
                  <c:v>42769</c:v>
                </c:pt>
                <c:pt idx="3252">
                  <c:v>42772</c:v>
                </c:pt>
                <c:pt idx="3253">
                  <c:v>42773</c:v>
                </c:pt>
                <c:pt idx="3254">
                  <c:v>42774</c:v>
                </c:pt>
                <c:pt idx="3255">
                  <c:v>42775</c:v>
                </c:pt>
                <c:pt idx="3256">
                  <c:v>42776</c:v>
                </c:pt>
                <c:pt idx="3257">
                  <c:v>42779</c:v>
                </c:pt>
                <c:pt idx="3258">
                  <c:v>42780</c:v>
                </c:pt>
                <c:pt idx="3259">
                  <c:v>42781</c:v>
                </c:pt>
                <c:pt idx="3260">
                  <c:v>42782</c:v>
                </c:pt>
                <c:pt idx="3261">
                  <c:v>42783</c:v>
                </c:pt>
                <c:pt idx="3262">
                  <c:v>42786</c:v>
                </c:pt>
                <c:pt idx="3263">
                  <c:v>42787</c:v>
                </c:pt>
                <c:pt idx="3264">
                  <c:v>42788</c:v>
                </c:pt>
                <c:pt idx="3265">
                  <c:v>42789</c:v>
                </c:pt>
                <c:pt idx="3266">
                  <c:v>42790</c:v>
                </c:pt>
                <c:pt idx="3267">
                  <c:v>42795</c:v>
                </c:pt>
                <c:pt idx="3268">
                  <c:v>42796</c:v>
                </c:pt>
                <c:pt idx="3269">
                  <c:v>42797</c:v>
                </c:pt>
                <c:pt idx="3270">
                  <c:v>42800</c:v>
                </c:pt>
                <c:pt idx="3271">
                  <c:v>42801</c:v>
                </c:pt>
                <c:pt idx="3272">
                  <c:v>42802</c:v>
                </c:pt>
                <c:pt idx="3273">
                  <c:v>42803</c:v>
                </c:pt>
                <c:pt idx="3274">
                  <c:v>42804</c:v>
                </c:pt>
                <c:pt idx="3275">
                  <c:v>42807</c:v>
                </c:pt>
                <c:pt idx="3276">
                  <c:v>42808</c:v>
                </c:pt>
                <c:pt idx="3277">
                  <c:v>42809</c:v>
                </c:pt>
                <c:pt idx="3278">
                  <c:v>42810</c:v>
                </c:pt>
                <c:pt idx="3279">
                  <c:v>42811</c:v>
                </c:pt>
                <c:pt idx="3280">
                  <c:v>42814</c:v>
                </c:pt>
                <c:pt idx="3281">
                  <c:v>42815</c:v>
                </c:pt>
                <c:pt idx="3282">
                  <c:v>42816</c:v>
                </c:pt>
                <c:pt idx="3283">
                  <c:v>42817</c:v>
                </c:pt>
                <c:pt idx="3284">
                  <c:v>42818</c:v>
                </c:pt>
                <c:pt idx="3285">
                  <c:v>42821</c:v>
                </c:pt>
                <c:pt idx="3286">
                  <c:v>42822</c:v>
                </c:pt>
                <c:pt idx="3287">
                  <c:v>42823</c:v>
                </c:pt>
                <c:pt idx="3288">
                  <c:v>42824</c:v>
                </c:pt>
                <c:pt idx="3289">
                  <c:v>42825</c:v>
                </c:pt>
                <c:pt idx="3290">
                  <c:v>42828</c:v>
                </c:pt>
                <c:pt idx="3291">
                  <c:v>42829</c:v>
                </c:pt>
                <c:pt idx="3292">
                  <c:v>42830</c:v>
                </c:pt>
                <c:pt idx="3293">
                  <c:v>42831</c:v>
                </c:pt>
                <c:pt idx="3294">
                  <c:v>42832</c:v>
                </c:pt>
                <c:pt idx="3295">
                  <c:v>42835</c:v>
                </c:pt>
                <c:pt idx="3296">
                  <c:v>42836</c:v>
                </c:pt>
                <c:pt idx="3297">
                  <c:v>42837</c:v>
                </c:pt>
                <c:pt idx="3298">
                  <c:v>42843</c:v>
                </c:pt>
                <c:pt idx="3299">
                  <c:v>42844</c:v>
                </c:pt>
                <c:pt idx="3300">
                  <c:v>42845</c:v>
                </c:pt>
                <c:pt idx="3301">
                  <c:v>42846</c:v>
                </c:pt>
                <c:pt idx="3302">
                  <c:v>42849</c:v>
                </c:pt>
                <c:pt idx="3303">
                  <c:v>42850</c:v>
                </c:pt>
                <c:pt idx="3304">
                  <c:v>42851</c:v>
                </c:pt>
                <c:pt idx="3305">
                  <c:v>42852</c:v>
                </c:pt>
                <c:pt idx="3306">
                  <c:v>42853</c:v>
                </c:pt>
                <c:pt idx="3307">
                  <c:v>42857</c:v>
                </c:pt>
                <c:pt idx="3308">
                  <c:v>42858</c:v>
                </c:pt>
                <c:pt idx="3309">
                  <c:v>42859</c:v>
                </c:pt>
                <c:pt idx="3310">
                  <c:v>42860</c:v>
                </c:pt>
                <c:pt idx="3311">
                  <c:v>42863</c:v>
                </c:pt>
                <c:pt idx="3312">
                  <c:v>42864</c:v>
                </c:pt>
                <c:pt idx="3313">
                  <c:v>42865</c:v>
                </c:pt>
                <c:pt idx="3314">
                  <c:v>42866</c:v>
                </c:pt>
                <c:pt idx="3315">
                  <c:v>42867</c:v>
                </c:pt>
                <c:pt idx="3316">
                  <c:v>42870</c:v>
                </c:pt>
                <c:pt idx="3317">
                  <c:v>42871</c:v>
                </c:pt>
                <c:pt idx="3318">
                  <c:v>42872</c:v>
                </c:pt>
                <c:pt idx="3319">
                  <c:v>42873</c:v>
                </c:pt>
                <c:pt idx="3320">
                  <c:v>42874</c:v>
                </c:pt>
                <c:pt idx="3321">
                  <c:v>42878</c:v>
                </c:pt>
                <c:pt idx="3322">
                  <c:v>42879</c:v>
                </c:pt>
                <c:pt idx="3323">
                  <c:v>42880</c:v>
                </c:pt>
                <c:pt idx="3324">
                  <c:v>42881</c:v>
                </c:pt>
                <c:pt idx="3325">
                  <c:v>42884</c:v>
                </c:pt>
                <c:pt idx="3326">
                  <c:v>42885</c:v>
                </c:pt>
                <c:pt idx="3327">
                  <c:v>42886</c:v>
                </c:pt>
                <c:pt idx="3328">
                  <c:v>42887</c:v>
                </c:pt>
                <c:pt idx="3329">
                  <c:v>42888</c:v>
                </c:pt>
                <c:pt idx="3330">
                  <c:v>42891</c:v>
                </c:pt>
                <c:pt idx="3331">
                  <c:v>42892</c:v>
                </c:pt>
                <c:pt idx="3332">
                  <c:v>42893</c:v>
                </c:pt>
                <c:pt idx="3333">
                  <c:v>42894</c:v>
                </c:pt>
                <c:pt idx="3334">
                  <c:v>42895</c:v>
                </c:pt>
                <c:pt idx="3335">
                  <c:v>42898</c:v>
                </c:pt>
                <c:pt idx="3336">
                  <c:v>42899</c:v>
                </c:pt>
                <c:pt idx="3337">
                  <c:v>42900</c:v>
                </c:pt>
                <c:pt idx="3338">
                  <c:v>42901</c:v>
                </c:pt>
                <c:pt idx="3339">
                  <c:v>42902</c:v>
                </c:pt>
                <c:pt idx="3340">
                  <c:v>42906</c:v>
                </c:pt>
                <c:pt idx="3341">
                  <c:v>42907</c:v>
                </c:pt>
                <c:pt idx="3342">
                  <c:v>42908</c:v>
                </c:pt>
                <c:pt idx="3343">
                  <c:v>42909</c:v>
                </c:pt>
                <c:pt idx="3344">
                  <c:v>42912</c:v>
                </c:pt>
                <c:pt idx="3345">
                  <c:v>42913</c:v>
                </c:pt>
                <c:pt idx="3346">
                  <c:v>42914</c:v>
                </c:pt>
                <c:pt idx="3347">
                  <c:v>42915</c:v>
                </c:pt>
                <c:pt idx="3348">
                  <c:v>42916</c:v>
                </c:pt>
                <c:pt idx="3349">
                  <c:v>42919</c:v>
                </c:pt>
                <c:pt idx="3350">
                  <c:v>42920</c:v>
                </c:pt>
                <c:pt idx="3351">
                  <c:v>42921</c:v>
                </c:pt>
                <c:pt idx="3352">
                  <c:v>42922</c:v>
                </c:pt>
                <c:pt idx="3353">
                  <c:v>42923</c:v>
                </c:pt>
                <c:pt idx="3354">
                  <c:v>42926</c:v>
                </c:pt>
                <c:pt idx="3355">
                  <c:v>42927</c:v>
                </c:pt>
                <c:pt idx="3356">
                  <c:v>42928</c:v>
                </c:pt>
                <c:pt idx="3357">
                  <c:v>42929</c:v>
                </c:pt>
                <c:pt idx="3358">
                  <c:v>42930</c:v>
                </c:pt>
                <c:pt idx="3359">
                  <c:v>42933</c:v>
                </c:pt>
                <c:pt idx="3360">
                  <c:v>42935</c:v>
                </c:pt>
                <c:pt idx="3361">
                  <c:v>42936</c:v>
                </c:pt>
                <c:pt idx="3362">
                  <c:v>42937</c:v>
                </c:pt>
                <c:pt idx="3363">
                  <c:v>42940</c:v>
                </c:pt>
                <c:pt idx="3364">
                  <c:v>42941</c:v>
                </c:pt>
                <c:pt idx="3365">
                  <c:v>42942</c:v>
                </c:pt>
                <c:pt idx="3366">
                  <c:v>42943</c:v>
                </c:pt>
                <c:pt idx="3367">
                  <c:v>42944</c:v>
                </c:pt>
                <c:pt idx="3368">
                  <c:v>42947</c:v>
                </c:pt>
                <c:pt idx="3369">
                  <c:v>42948</c:v>
                </c:pt>
                <c:pt idx="3370">
                  <c:v>42949</c:v>
                </c:pt>
                <c:pt idx="3371">
                  <c:v>42950</c:v>
                </c:pt>
                <c:pt idx="3372">
                  <c:v>42951</c:v>
                </c:pt>
                <c:pt idx="3373">
                  <c:v>42954</c:v>
                </c:pt>
                <c:pt idx="3374">
                  <c:v>42955</c:v>
                </c:pt>
                <c:pt idx="3375">
                  <c:v>42956</c:v>
                </c:pt>
                <c:pt idx="3376">
                  <c:v>42957</c:v>
                </c:pt>
                <c:pt idx="3377">
                  <c:v>42958</c:v>
                </c:pt>
                <c:pt idx="3378">
                  <c:v>42961</c:v>
                </c:pt>
                <c:pt idx="3379">
                  <c:v>42962</c:v>
                </c:pt>
                <c:pt idx="3380">
                  <c:v>42963</c:v>
                </c:pt>
                <c:pt idx="3381">
                  <c:v>42964</c:v>
                </c:pt>
                <c:pt idx="3382">
                  <c:v>42965</c:v>
                </c:pt>
                <c:pt idx="3383">
                  <c:v>42968</c:v>
                </c:pt>
                <c:pt idx="3384">
                  <c:v>42969</c:v>
                </c:pt>
                <c:pt idx="3385">
                  <c:v>42970</c:v>
                </c:pt>
                <c:pt idx="3386">
                  <c:v>42971</c:v>
                </c:pt>
                <c:pt idx="3387">
                  <c:v>42975</c:v>
                </c:pt>
                <c:pt idx="3388">
                  <c:v>42976</c:v>
                </c:pt>
                <c:pt idx="3389">
                  <c:v>42977</c:v>
                </c:pt>
                <c:pt idx="3390">
                  <c:v>42978</c:v>
                </c:pt>
                <c:pt idx="3391">
                  <c:v>42979</c:v>
                </c:pt>
                <c:pt idx="3392">
                  <c:v>42982</c:v>
                </c:pt>
                <c:pt idx="3393">
                  <c:v>42983</c:v>
                </c:pt>
                <c:pt idx="3394">
                  <c:v>42984</c:v>
                </c:pt>
                <c:pt idx="3395">
                  <c:v>42985</c:v>
                </c:pt>
                <c:pt idx="3396">
                  <c:v>42986</c:v>
                </c:pt>
                <c:pt idx="3397">
                  <c:v>42989</c:v>
                </c:pt>
                <c:pt idx="3398">
                  <c:v>42990</c:v>
                </c:pt>
                <c:pt idx="3399">
                  <c:v>42991</c:v>
                </c:pt>
                <c:pt idx="3400">
                  <c:v>42992</c:v>
                </c:pt>
                <c:pt idx="3401">
                  <c:v>42993</c:v>
                </c:pt>
                <c:pt idx="3402">
                  <c:v>42996</c:v>
                </c:pt>
                <c:pt idx="3403">
                  <c:v>42997</c:v>
                </c:pt>
                <c:pt idx="3404">
                  <c:v>42998</c:v>
                </c:pt>
                <c:pt idx="3405">
                  <c:v>42999</c:v>
                </c:pt>
                <c:pt idx="3406">
                  <c:v>43000</c:v>
                </c:pt>
                <c:pt idx="3407">
                  <c:v>43003</c:v>
                </c:pt>
                <c:pt idx="3408">
                  <c:v>43004</c:v>
                </c:pt>
                <c:pt idx="3409">
                  <c:v>43005</c:v>
                </c:pt>
                <c:pt idx="3410">
                  <c:v>43006</c:v>
                </c:pt>
                <c:pt idx="3411">
                  <c:v>43007</c:v>
                </c:pt>
                <c:pt idx="3412">
                  <c:v>43010</c:v>
                </c:pt>
                <c:pt idx="3413">
                  <c:v>43011</c:v>
                </c:pt>
                <c:pt idx="3414">
                  <c:v>43012</c:v>
                </c:pt>
                <c:pt idx="3415">
                  <c:v>43013</c:v>
                </c:pt>
                <c:pt idx="3416">
                  <c:v>43014</c:v>
                </c:pt>
                <c:pt idx="3417">
                  <c:v>43017</c:v>
                </c:pt>
                <c:pt idx="3418">
                  <c:v>43018</c:v>
                </c:pt>
                <c:pt idx="3419">
                  <c:v>43019</c:v>
                </c:pt>
                <c:pt idx="3420">
                  <c:v>43020</c:v>
                </c:pt>
                <c:pt idx="3421">
                  <c:v>43021</c:v>
                </c:pt>
                <c:pt idx="3422">
                  <c:v>43025</c:v>
                </c:pt>
                <c:pt idx="3423">
                  <c:v>43026</c:v>
                </c:pt>
                <c:pt idx="3424">
                  <c:v>43027</c:v>
                </c:pt>
                <c:pt idx="3425">
                  <c:v>43028</c:v>
                </c:pt>
                <c:pt idx="3426">
                  <c:v>43031</c:v>
                </c:pt>
                <c:pt idx="3427">
                  <c:v>43032</c:v>
                </c:pt>
                <c:pt idx="3428">
                  <c:v>43033</c:v>
                </c:pt>
                <c:pt idx="3429">
                  <c:v>43034</c:v>
                </c:pt>
                <c:pt idx="3430">
                  <c:v>43035</c:v>
                </c:pt>
                <c:pt idx="3431">
                  <c:v>43038</c:v>
                </c:pt>
                <c:pt idx="3432">
                  <c:v>43040</c:v>
                </c:pt>
                <c:pt idx="3433">
                  <c:v>43042</c:v>
                </c:pt>
                <c:pt idx="3434">
                  <c:v>43045</c:v>
                </c:pt>
                <c:pt idx="3435">
                  <c:v>43046</c:v>
                </c:pt>
                <c:pt idx="3436">
                  <c:v>43047</c:v>
                </c:pt>
                <c:pt idx="3437">
                  <c:v>43048</c:v>
                </c:pt>
                <c:pt idx="3438">
                  <c:v>43049</c:v>
                </c:pt>
                <c:pt idx="3439">
                  <c:v>43052</c:v>
                </c:pt>
                <c:pt idx="3440">
                  <c:v>43053</c:v>
                </c:pt>
                <c:pt idx="3441">
                  <c:v>43054</c:v>
                </c:pt>
                <c:pt idx="3442">
                  <c:v>43055</c:v>
                </c:pt>
                <c:pt idx="3443">
                  <c:v>43056</c:v>
                </c:pt>
                <c:pt idx="3444">
                  <c:v>43059</c:v>
                </c:pt>
                <c:pt idx="3445">
                  <c:v>43060</c:v>
                </c:pt>
                <c:pt idx="3446">
                  <c:v>43061</c:v>
                </c:pt>
                <c:pt idx="3447">
                  <c:v>43062</c:v>
                </c:pt>
                <c:pt idx="3448">
                  <c:v>43063</c:v>
                </c:pt>
                <c:pt idx="3449">
                  <c:v>43066</c:v>
                </c:pt>
                <c:pt idx="3450">
                  <c:v>43067</c:v>
                </c:pt>
                <c:pt idx="3451">
                  <c:v>43068</c:v>
                </c:pt>
                <c:pt idx="3452">
                  <c:v>43069</c:v>
                </c:pt>
                <c:pt idx="3453">
                  <c:v>43070</c:v>
                </c:pt>
                <c:pt idx="3454">
                  <c:v>43073</c:v>
                </c:pt>
                <c:pt idx="3455">
                  <c:v>43074</c:v>
                </c:pt>
                <c:pt idx="3456">
                  <c:v>43075</c:v>
                </c:pt>
                <c:pt idx="3457">
                  <c:v>43076</c:v>
                </c:pt>
                <c:pt idx="3458">
                  <c:v>43077</c:v>
                </c:pt>
                <c:pt idx="3459">
                  <c:v>43080</c:v>
                </c:pt>
                <c:pt idx="3460">
                  <c:v>43081</c:v>
                </c:pt>
                <c:pt idx="3461">
                  <c:v>43082</c:v>
                </c:pt>
                <c:pt idx="3462">
                  <c:v>43083</c:v>
                </c:pt>
                <c:pt idx="3463">
                  <c:v>43084</c:v>
                </c:pt>
                <c:pt idx="3464">
                  <c:v>43087</c:v>
                </c:pt>
                <c:pt idx="3465">
                  <c:v>43088</c:v>
                </c:pt>
                <c:pt idx="3466">
                  <c:v>43089</c:v>
                </c:pt>
                <c:pt idx="3467">
                  <c:v>43090</c:v>
                </c:pt>
                <c:pt idx="3468">
                  <c:v>43091</c:v>
                </c:pt>
                <c:pt idx="3469">
                  <c:v>43095</c:v>
                </c:pt>
                <c:pt idx="3470">
                  <c:v>43096</c:v>
                </c:pt>
                <c:pt idx="3471">
                  <c:v>43097</c:v>
                </c:pt>
                <c:pt idx="3472">
                  <c:v>43098</c:v>
                </c:pt>
                <c:pt idx="3473">
                  <c:v>43102</c:v>
                </c:pt>
                <c:pt idx="3474">
                  <c:v>43103</c:v>
                </c:pt>
                <c:pt idx="3475">
                  <c:v>43104</c:v>
                </c:pt>
                <c:pt idx="3476">
                  <c:v>43105</c:v>
                </c:pt>
                <c:pt idx="3477">
                  <c:v>43108</c:v>
                </c:pt>
                <c:pt idx="3478">
                  <c:v>43109</c:v>
                </c:pt>
                <c:pt idx="3479">
                  <c:v>43110</c:v>
                </c:pt>
                <c:pt idx="3480">
                  <c:v>43111</c:v>
                </c:pt>
                <c:pt idx="3481">
                  <c:v>43112</c:v>
                </c:pt>
                <c:pt idx="3482">
                  <c:v>43115</c:v>
                </c:pt>
                <c:pt idx="3483">
                  <c:v>43116</c:v>
                </c:pt>
                <c:pt idx="3484">
                  <c:v>43117</c:v>
                </c:pt>
                <c:pt idx="3485">
                  <c:v>43118</c:v>
                </c:pt>
                <c:pt idx="3486">
                  <c:v>43119</c:v>
                </c:pt>
                <c:pt idx="3487">
                  <c:v>43122</c:v>
                </c:pt>
                <c:pt idx="3488">
                  <c:v>43123</c:v>
                </c:pt>
                <c:pt idx="3489">
                  <c:v>43124</c:v>
                </c:pt>
                <c:pt idx="3490">
                  <c:v>43125</c:v>
                </c:pt>
                <c:pt idx="3491">
                  <c:v>43126</c:v>
                </c:pt>
                <c:pt idx="3492">
                  <c:v>43129</c:v>
                </c:pt>
                <c:pt idx="3493">
                  <c:v>43130</c:v>
                </c:pt>
                <c:pt idx="3494">
                  <c:v>43131</c:v>
                </c:pt>
                <c:pt idx="3495">
                  <c:v>43132</c:v>
                </c:pt>
                <c:pt idx="3496">
                  <c:v>43133</c:v>
                </c:pt>
                <c:pt idx="3497">
                  <c:v>43136</c:v>
                </c:pt>
                <c:pt idx="3498">
                  <c:v>43137</c:v>
                </c:pt>
                <c:pt idx="3499">
                  <c:v>43138</c:v>
                </c:pt>
                <c:pt idx="3500">
                  <c:v>43139</c:v>
                </c:pt>
                <c:pt idx="3501">
                  <c:v>43140</c:v>
                </c:pt>
                <c:pt idx="3502">
                  <c:v>43145</c:v>
                </c:pt>
                <c:pt idx="3503">
                  <c:v>43146</c:v>
                </c:pt>
                <c:pt idx="3504">
                  <c:v>43147</c:v>
                </c:pt>
                <c:pt idx="3505">
                  <c:v>43150</c:v>
                </c:pt>
                <c:pt idx="3506">
                  <c:v>43151</c:v>
                </c:pt>
                <c:pt idx="3507">
                  <c:v>43152</c:v>
                </c:pt>
                <c:pt idx="3508">
                  <c:v>43153</c:v>
                </c:pt>
                <c:pt idx="3509">
                  <c:v>43154</c:v>
                </c:pt>
                <c:pt idx="3510">
                  <c:v>43157</c:v>
                </c:pt>
                <c:pt idx="3511">
                  <c:v>43158</c:v>
                </c:pt>
                <c:pt idx="3512">
                  <c:v>43159</c:v>
                </c:pt>
                <c:pt idx="3513">
                  <c:v>43160</c:v>
                </c:pt>
                <c:pt idx="3514">
                  <c:v>43161</c:v>
                </c:pt>
                <c:pt idx="3515">
                  <c:v>43164</c:v>
                </c:pt>
                <c:pt idx="3516">
                  <c:v>43165</c:v>
                </c:pt>
                <c:pt idx="3517">
                  <c:v>43166</c:v>
                </c:pt>
                <c:pt idx="3518">
                  <c:v>43167</c:v>
                </c:pt>
                <c:pt idx="3519">
                  <c:v>43168</c:v>
                </c:pt>
                <c:pt idx="3520">
                  <c:v>43171</c:v>
                </c:pt>
                <c:pt idx="3521">
                  <c:v>43172</c:v>
                </c:pt>
                <c:pt idx="3522">
                  <c:v>43173</c:v>
                </c:pt>
                <c:pt idx="3523">
                  <c:v>43174</c:v>
                </c:pt>
                <c:pt idx="3524">
                  <c:v>43175</c:v>
                </c:pt>
                <c:pt idx="3525">
                  <c:v>43178</c:v>
                </c:pt>
                <c:pt idx="3526">
                  <c:v>43179</c:v>
                </c:pt>
                <c:pt idx="3527">
                  <c:v>43180</c:v>
                </c:pt>
                <c:pt idx="3528">
                  <c:v>43181</c:v>
                </c:pt>
                <c:pt idx="3529">
                  <c:v>43182</c:v>
                </c:pt>
                <c:pt idx="3530">
                  <c:v>43185</c:v>
                </c:pt>
                <c:pt idx="3531">
                  <c:v>43186</c:v>
                </c:pt>
                <c:pt idx="3532">
                  <c:v>43187</c:v>
                </c:pt>
                <c:pt idx="3533">
                  <c:v>43192</c:v>
                </c:pt>
                <c:pt idx="3534">
                  <c:v>43193</c:v>
                </c:pt>
                <c:pt idx="3535">
                  <c:v>43194</c:v>
                </c:pt>
                <c:pt idx="3536">
                  <c:v>43195</c:v>
                </c:pt>
                <c:pt idx="3537">
                  <c:v>43196</c:v>
                </c:pt>
                <c:pt idx="3538">
                  <c:v>43199</c:v>
                </c:pt>
                <c:pt idx="3539">
                  <c:v>43200</c:v>
                </c:pt>
                <c:pt idx="3540">
                  <c:v>43201</c:v>
                </c:pt>
                <c:pt idx="3541">
                  <c:v>43202</c:v>
                </c:pt>
                <c:pt idx="3542">
                  <c:v>43203</c:v>
                </c:pt>
                <c:pt idx="3543">
                  <c:v>43206</c:v>
                </c:pt>
                <c:pt idx="3544">
                  <c:v>43207</c:v>
                </c:pt>
                <c:pt idx="3545">
                  <c:v>43208</c:v>
                </c:pt>
                <c:pt idx="3546">
                  <c:v>43209</c:v>
                </c:pt>
                <c:pt idx="3547">
                  <c:v>43210</c:v>
                </c:pt>
                <c:pt idx="3548">
                  <c:v>43214</c:v>
                </c:pt>
                <c:pt idx="3549">
                  <c:v>43215</c:v>
                </c:pt>
                <c:pt idx="3550">
                  <c:v>43216</c:v>
                </c:pt>
                <c:pt idx="3551">
                  <c:v>43217</c:v>
                </c:pt>
                <c:pt idx="3552">
                  <c:v>43220</c:v>
                </c:pt>
                <c:pt idx="3553">
                  <c:v>43222</c:v>
                </c:pt>
                <c:pt idx="3554">
                  <c:v>43223</c:v>
                </c:pt>
                <c:pt idx="3555">
                  <c:v>43224</c:v>
                </c:pt>
                <c:pt idx="3556">
                  <c:v>43227</c:v>
                </c:pt>
                <c:pt idx="3557">
                  <c:v>43228</c:v>
                </c:pt>
                <c:pt idx="3558">
                  <c:v>43229</c:v>
                </c:pt>
                <c:pt idx="3559">
                  <c:v>43230</c:v>
                </c:pt>
                <c:pt idx="3560">
                  <c:v>43231</c:v>
                </c:pt>
                <c:pt idx="3561">
                  <c:v>43234</c:v>
                </c:pt>
                <c:pt idx="3562">
                  <c:v>43235</c:v>
                </c:pt>
                <c:pt idx="3563">
                  <c:v>43236</c:v>
                </c:pt>
                <c:pt idx="3564">
                  <c:v>43237</c:v>
                </c:pt>
                <c:pt idx="3565">
                  <c:v>43238</c:v>
                </c:pt>
                <c:pt idx="3566">
                  <c:v>43242</c:v>
                </c:pt>
                <c:pt idx="3567">
                  <c:v>43243</c:v>
                </c:pt>
                <c:pt idx="3568">
                  <c:v>43244</c:v>
                </c:pt>
                <c:pt idx="3569">
                  <c:v>43245</c:v>
                </c:pt>
                <c:pt idx="3570">
                  <c:v>43248</c:v>
                </c:pt>
                <c:pt idx="3571">
                  <c:v>43249</c:v>
                </c:pt>
                <c:pt idx="3572">
                  <c:v>43250</c:v>
                </c:pt>
                <c:pt idx="3573">
                  <c:v>43251</c:v>
                </c:pt>
                <c:pt idx="3574">
                  <c:v>43252</c:v>
                </c:pt>
                <c:pt idx="3575">
                  <c:v>43255</c:v>
                </c:pt>
                <c:pt idx="3576">
                  <c:v>43256</c:v>
                </c:pt>
                <c:pt idx="3577">
                  <c:v>43257</c:v>
                </c:pt>
                <c:pt idx="3578">
                  <c:v>43258</c:v>
                </c:pt>
                <c:pt idx="3579">
                  <c:v>43259</c:v>
                </c:pt>
                <c:pt idx="3580">
                  <c:v>43262</c:v>
                </c:pt>
                <c:pt idx="3581">
                  <c:v>43263</c:v>
                </c:pt>
                <c:pt idx="3582">
                  <c:v>43264</c:v>
                </c:pt>
                <c:pt idx="3583">
                  <c:v>43265</c:v>
                </c:pt>
                <c:pt idx="3584">
                  <c:v>43266</c:v>
                </c:pt>
                <c:pt idx="3585">
                  <c:v>43269</c:v>
                </c:pt>
                <c:pt idx="3586">
                  <c:v>43271</c:v>
                </c:pt>
                <c:pt idx="3587">
                  <c:v>43272</c:v>
                </c:pt>
                <c:pt idx="3588">
                  <c:v>43273</c:v>
                </c:pt>
                <c:pt idx="3589">
                  <c:v>43276</c:v>
                </c:pt>
                <c:pt idx="3590">
                  <c:v>43277</c:v>
                </c:pt>
                <c:pt idx="3591">
                  <c:v>43278</c:v>
                </c:pt>
                <c:pt idx="3592">
                  <c:v>43279</c:v>
                </c:pt>
                <c:pt idx="3593">
                  <c:v>43280</c:v>
                </c:pt>
                <c:pt idx="3594">
                  <c:v>43283</c:v>
                </c:pt>
                <c:pt idx="3595">
                  <c:v>43284</c:v>
                </c:pt>
                <c:pt idx="3596">
                  <c:v>43285</c:v>
                </c:pt>
                <c:pt idx="3597">
                  <c:v>43286</c:v>
                </c:pt>
                <c:pt idx="3598">
                  <c:v>43287</c:v>
                </c:pt>
                <c:pt idx="3599">
                  <c:v>43290</c:v>
                </c:pt>
                <c:pt idx="3600">
                  <c:v>43291</c:v>
                </c:pt>
                <c:pt idx="3601">
                  <c:v>43292</c:v>
                </c:pt>
                <c:pt idx="3602">
                  <c:v>43293</c:v>
                </c:pt>
                <c:pt idx="3603">
                  <c:v>43294</c:v>
                </c:pt>
                <c:pt idx="3604">
                  <c:v>43297</c:v>
                </c:pt>
                <c:pt idx="3605">
                  <c:v>43298</c:v>
                </c:pt>
                <c:pt idx="3606">
                  <c:v>43300</c:v>
                </c:pt>
                <c:pt idx="3607">
                  <c:v>43301</c:v>
                </c:pt>
                <c:pt idx="3608">
                  <c:v>43304</c:v>
                </c:pt>
                <c:pt idx="3609">
                  <c:v>43305</c:v>
                </c:pt>
                <c:pt idx="3610">
                  <c:v>43306</c:v>
                </c:pt>
                <c:pt idx="3611">
                  <c:v>43307</c:v>
                </c:pt>
                <c:pt idx="3612">
                  <c:v>43308</c:v>
                </c:pt>
                <c:pt idx="3613">
                  <c:v>43311</c:v>
                </c:pt>
                <c:pt idx="3614">
                  <c:v>43312</c:v>
                </c:pt>
                <c:pt idx="3615">
                  <c:v>43313</c:v>
                </c:pt>
                <c:pt idx="3616">
                  <c:v>43314</c:v>
                </c:pt>
                <c:pt idx="3617">
                  <c:v>43315</c:v>
                </c:pt>
                <c:pt idx="3618">
                  <c:v>43318</c:v>
                </c:pt>
                <c:pt idx="3619">
                  <c:v>43319</c:v>
                </c:pt>
                <c:pt idx="3620">
                  <c:v>43320</c:v>
                </c:pt>
                <c:pt idx="3621">
                  <c:v>43321</c:v>
                </c:pt>
                <c:pt idx="3622">
                  <c:v>43322</c:v>
                </c:pt>
                <c:pt idx="3623">
                  <c:v>43325</c:v>
                </c:pt>
                <c:pt idx="3624">
                  <c:v>43326</c:v>
                </c:pt>
                <c:pt idx="3625">
                  <c:v>43327</c:v>
                </c:pt>
                <c:pt idx="3626">
                  <c:v>43328</c:v>
                </c:pt>
                <c:pt idx="3627">
                  <c:v>43329</c:v>
                </c:pt>
                <c:pt idx="3628">
                  <c:v>43332</c:v>
                </c:pt>
                <c:pt idx="3629">
                  <c:v>43333</c:v>
                </c:pt>
                <c:pt idx="3630">
                  <c:v>43334</c:v>
                </c:pt>
                <c:pt idx="3631">
                  <c:v>43335</c:v>
                </c:pt>
                <c:pt idx="3632">
                  <c:v>43336</c:v>
                </c:pt>
                <c:pt idx="3633">
                  <c:v>43339</c:v>
                </c:pt>
                <c:pt idx="3634">
                  <c:v>43340</c:v>
                </c:pt>
                <c:pt idx="3635">
                  <c:v>43341</c:v>
                </c:pt>
                <c:pt idx="3636">
                  <c:v>43342</c:v>
                </c:pt>
                <c:pt idx="3637">
                  <c:v>43343</c:v>
                </c:pt>
                <c:pt idx="3638">
                  <c:v>43346</c:v>
                </c:pt>
                <c:pt idx="3639">
                  <c:v>43347</c:v>
                </c:pt>
                <c:pt idx="3640">
                  <c:v>43348</c:v>
                </c:pt>
                <c:pt idx="3641">
                  <c:v>43349</c:v>
                </c:pt>
                <c:pt idx="3642">
                  <c:v>43350</c:v>
                </c:pt>
                <c:pt idx="3643">
                  <c:v>43353</c:v>
                </c:pt>
                <c:pt idx="3644">
                  <c:v>43354</c:v>
                </c:pt>
                <c:pt idx="3645">
                  <c:v>43355</c:v>
                </c:pt>
                <c:pt idx="3646">
                  <c:v>43356</c:v>
                </c:pt>
                <c:pt idx="3647">
                  <c:v>43357</c:v>
                </c:pt>
                <c:pt idx="3648">
                  <c:v>43360</c:v>
                </c:pt>
                <c:pt idx="3649">
                  <c:v>43361</c:v>
                </c:pt>
                <c:pt idx="3650">
                  <c:v>43362</c:v>
                </c:pt>
                <c:pt idx="3651">
                  <c:v>43363</c:v>
                </c:pt>
                <c:pt idx="3652">
                  <c:v>43364</c:v>
                </c:pt>
                <c:pt idx="3653">
                  <c:v>43367</c:v>
                </c:pt>
                <c:pt idx="3654">
                  <c:v>43368</c:v>
                </c:pt>
                <c:pt idx="3655">
                  <c:v>43369</c:v>
                </c:pt>
                <c:pt idx="3656">
                  <c:v>43370</c:v>
                </c:pt>
                <c:pt idx="3657">
                  <c:v>43371</c:v>
                </c:pt>
                <c:pt idx="3658">
                  <c:v>43374</c:v>
                </c:pt>
                <c:pt idx="3659">
                  <c:v>43375</c:v>
                </c:pt>
                <c:pt idx="3660">
                  <c:v>43376</c:v>
                </c:pt>
                <c:pt idx="3661">
                  <c:v>43377</c:v>
                </c:pt>
                <c:pt idx="3662">
                  <c:v>43378</c:v>
                </c:pt>
                <c:pt idx="3663">
                  <c:v>43381</c:v>
                </c:pt>
                <c:pt idx="3664">
                  <c:v>43382</c:v>
                </c:pt>
                <c:pt idx="3665">
                  <c:v>43383</c:v>
                </c:pt>
                <c:pt idx="3666">
                  <c:v>43384</c:v>
                </c:pt>
                <c:pt idx="3667">
                  <c:v>43385</c:v>
                </c:pt>
                <c:pt idx="3668">
                  <c:v>43389</c:v>
                </c:pt>
                <c:pt idx="3669">
                  <c:v>43390</c:v>
                </c:pt>
                <c:pt idx="3670">
                  <c:v>43391</c:v>
                </c:pt>
                <c:pt idx="3671">
                  <c:v>43392</c:v>
                </c:pt>
                <c:pt idx="3672">
                  <c:v>43395</c:v>
                </c:pt>
                <c:pt idx="3673">
                  <c:v>43396</c:v>
                </c:pt>
                <c:pt idx="3674">
                  <c:v>43397</c:v>
                </c:pt>
                <c:pt idx="3675">
                  <c:v>43398</c:v>
                </c:pt>
                <c:pt idx="3676">
                  <c:v>43399</c:v>
                </c:pt>
                <c:pt idx="3677">
                  <c:v>43402</c:v>
                </c:pt>
                <c:pt idx="3678">
                  <c:v>43403</c:v>
                </c:pt>
                <c:pt idx="3679">
                  <c:v>43404</c:v>
                </c:pt>
                <c:pt idx="3680">
                  <c:v>43405</c:v>
                </c:pt>
                <c:pt idx="3681">
                  <c:v>43409</c:v>
                </c:pt>
                <c:pt idx="3682">
                  <c:v>43410</c:v>
                </c:pt>
                <c:pt idx="3683">
                  <c:v>43411</c:v>
                </c:pt>
                <c:pt idx="3684">
                  <c:v>43412</c:v>
                </c:pt>
                <c:pt idx="3685">
                  <c:v>43413</c:v>
                </c:pt>
                <c:pt idx="3686">
                  <c:v>43416</c:v>
                </c:pt>
                <c:pt idx="3687">
                  <c:v>43417</c:v>
                </c:pt>
                <c:pt idx="3688">
                  <c:v>43418</c:v>
                </c:pt>
                <c:pt idx="3689">
                  <c:v>43419</c:v>
                </c:pt>
                <c:pt idx="3690">
                  <c:v>43420</c:v>
                </c:pt>
                <c:pt idx="3691">
                  <c:v>43423</c:v>
                </c:pt>
                <c:pt idx="3692">
                  <c:v>43424</c:v>
                </c:pt>
                <c:pt idx="3693">
                  <c:v>43425</c:v>
                </c:pt>
                <c:pt idx="3694">
                  <c:v>43426</c:v>
                </c:pt>
                <c:pt idx="3695">
                  <c:v>43427</c:v>
                </c:pt>
                <c:pt idx="3696">
                  <c:v>43430</c:v>
                </c:pt>
                <c:pt idx="3697">
                  <c:v>43431</c:v>
                </c:pt>
                <c:pt idx="3698">
                  <c:v>43432</c:v>
                </c:pt>
                <c:pt idx="3699">
                  <c:v>43433</c:v>
                </c:pt>
                <c:pt idx="3700">
                  <c:v>43434</c:v>
                </c:pt>
                <c:pt idx="3701">
                  <c:v>43437</c:v>
                </c:pt>
                <c:pt idx="3702">
                  <c:v>43438</c:v>
                </c:pt>
                <c:pt idx="3703">
                  <c:v>43439</c:v>
                </c:pt>
                <c:pt idx="3704">
                  <c:v>43440</c:v>
                </c:pt>
                <c:pt idx="3705">
                  <c:v>43441</c:v>
                </c:pt>
                <c:pt idx="3706">
                  <c:v>43444</c:v>
                </c:pt>
                <c:pt idx="3707">
                  <c:v>43445</c:v>
                </c:pt>
                <c:pt idx="3708">
                  <c:v>43446</c:v>
                </c:pt>
                <c:pt idx="3709">
                  <c:v>43447</c:v>
                </c:pt>
                <c:pt idx="3710">
                  <c:v>43448</c:v>
                </c:pt>
                <c:pt idx="3711">
                  <c:v>43451</c:v>
                </c:pt>
                <c:pt idx="3712">
                  <c:v>43452</c:v>
                </c:pt>
                <c:pt idx="3713">
                  <c:v>43453</c:v>
                </c:pt>
                <c:pt idx="3714">
                  <c:v>43454</c:v>
                </c:pt>
                <c:pt idx="3715">
                  <c:v>43455</c:v>
                </c:pt>
                <c:pt idx="3716">
                  <c:v>43458</c:v>
                </c:pt>
                <c:pt idx="3717">
                  <c:v>43460</c:v>
                </c:pt>
                <c:pt idx="3718">
                  <c:v>43461</c:v>
                </c:pt>
                <c:pt idx="3719">
                  <c:v>43462</c:v>
                </c:pt>
                <c:pt idx="3720">
                  <c:v>43467</c:v>
                </c:pt>
                <c:pt idx="3721">
                  <c:v>43468</c:v>
                </c:pt>
                <c:pt idx="3722">
                  <c:v>43469</c:v>
                </c:pt>
                <c:pt idx="3723">
                  <c:v>43472</c:v>
                </c:pt>
                <c:pt idx="3724">
                  <c:v>43473</c:v>
                </c:pt>
                <c:pt idx="3725">
                  <c:v>43474</c:v>
                </c:pt>
                <c:pt idx="3726">
                  <c:v>43475</c:v>
                </c:pt>
                <c:pt idx="3727">
                  <c:v>43476</c:v>
                </c:pt>
                <c:pt idx="3728">
                  <c:v>43479</c:v>
                </c:pt>
                <c:pt idx="3729">
                  <c:v>43480</c:v>
                </c:pt>
                <c:pt idx="3730">
                  <c:v>43481</c:v>
                </c:pt>
                <c:pt idx="3731">
                  <c:v>43482</c:v>
                </c:pt>
                <c:pt idx="3732">
                  <c:v>43483</c:v>
                </c:pt>
                <c:pt idx="3733">
                  <c:v>43486</c:v>
                </c:pt>
                <c:pt idx="3734">
                  <c:v>43487</c:v>
                </c:pt>
                <c:pt idx="3735">
                  <c:v>43488</c:v>
                </c:pt>
                <c:pt idx="3736">
                  <c:v>43489</c:v>
                </c:pt>
                <c:pt idx="3737">
                  <c:v>43490</c:v>
                </c:pt>
                <c:pt idx="3738">
                  <c:v>43493</c:v>
                </c:pt>
                <c:pt idx="3739">
                  <c:v>43494</c:v>
                </c:pt>
                <c:pt idx="3740">
                  <c:v>43495</c:v>
                </c:pt>
                <c:pt idx="3741">
                  <c:v>43496</c:v>
                </c:pt>
                <c:pt idx="3742">
                  <c:v>43497</c:v>
                </c:pt>
                <c:pt idx="3743">
                  <c:v>43500</c:v>
                </c:pt>
                <c:pt idx="3744">
                  <c:v>43501</c:v>
                </c:pt>
                <c:pt idx="3745">
                  <c:v>43502</c:v>
                </c:pt>
                <c:pt idx="3746">
                  <c:v>43503</c:v>
                </c:pt>
                <c:pt idx="3747">
                  <c:v>43504</c:v>
                </c:pt>
                <c:pt idx="3748">
                  <c:v>43507</c:v>
                </c:pt>
                <c:pt idx="3749">
                  <c:v>43508</c:v>
                </c:pt>
                <c:pt idx="3750">
                  <c:v>43509</c:v>
                </c:pt>
                <c:pt idx="3751">
                  <c:v>43510</c:v>
                </c:pt>
                <c:pt idx="3752">
                  <c:v>43511</c:v>
                </c:pt>
                <c:pt idx="3753">
                  <c:v>43514</c:v>
                </c:pt>
                <c:pt idx="3754">
                  <c:v>43515</c:v>
                </c:pt>
                <c:pt idx="3755">
                  <c:v>43516</c:v>
                </c:pt>
                <c:pt idx="3756">
                  <c:v>43517</c:v>
                </c:pt>
                <c:pt idx="3757">
                  <c:v>43518</c:v>
                </c:pt>
                <c:pt idx="3758">
                  <c:v>43521</c:v>
                </c:pt>
                <c:pt idx="3759">
                  <c:v>43522</c:v>
                </c:pt>
                <c:pt idx="3760">
                  <c:v>43523</c:v>
                </c:pt>
                <c:pt idx="3761">
                  <c:v>43524</c:v>
                </c:pt>
                <c:pt idx="3762">
                  <c:v>43525</c:v>
                </c:pt>
                <c:pt idx="3763">
                  <c:v>43530</c:v>
                </c:pt>
                <c:pt idx="3764">
                  <c:v>43531</c:v>
                </c:pt>
                <c:pt idx="3765">
                  <c:v>43532</c:v>
                </c:pt>
                <c:pt idx="3766">
                  <c:v>43535</c:v>
                </c:pt>
                <c:pt idx="3767">
                  <c:v>43536</c:v>
                </c:pt>
                <c:pt idx="3768">
                  <c:v>43537</c:v>
                </c:pt>
                <c:pt idx="3769">
                  <c:v>43538</c:v>
                </c:pt>
                <c:pt idx="3770">
                  <c:v>43539</c:v>
                </c:pt>
                <c:pt idx="3771">
                  <c:v>43542</c:v>
                </c:pt>
                <c:pt idx="3772">
                  <c:v>43543</c:v>
                </c:pt>
                <c:pt idx="3773">
                  <c:v>43544</c:v>
                </c:pt>
                <c:pt idx="3774">
                  <c:v>43545</c:v>
                </c:pt>
                <c:pt idx="3775">
                  <c:v>43546</c:v>
                </c:pt>
                <c:pt idx="3776">
                  <c:v>43549</c:v>
                </c:pt>
                <c:pt idx="3777">
                  <c:v>43550</c:v>
                </c:pt>
                <c:pt idx="3778">
                  <c:v>43551</c:v>
                </c:pt>
                <c:pt idx="3779">
                  <c:v>43552</c:v>
                </c:pt>
                <c:pt idx="3780">
                  <c:v>43553</c:v>
                </c:pt>
                <c:pt idx="3781">
                  <c:v>43556</c:v>
                </c:pt>
                <c:pt idx="3782">
                  <c:v>43557</c:v>
                </c:pt>
                <c:pt idx="3783">
                  <c:v>43558</c:v>
                </c:pt>
                <c:pt idx="3784">
                  <c:v>43559</c:v>
                </c:pt>
                <c:pt idx="3785">
                  <c:v>43560</c:v>
                </c:pt>
                <c:pt idx="3786">
                  <c:v>43563</c:v>
                </c:pt>
                <c:pt idx="3787">
                  <c:v>43564</c:v>
                </c:pt>
                <c:pt idx="3788">
                  <c:v>43565</c:v>
                </c:pt>
                <c:pt idx="3789">
                  <c:v>43566</c:v>
                </c:pt>
                <c:pt idx="3790">
                  <c:v>43567</c:v>
                </c:pt>
                <c:pt idx="3791">
                  <c:v>43570</c:v>
                </c:pt>
                <c:pt idx="3792">
                  <c:v>43571</c:v>
                </c:pt>
                <c:pt idx="3793">
                  <c:v>43572</c:v>
                </c:pt>
                <c:pt idx="3794">
                  <c:v>43578</c:v>
                </c:pt>
                <c:pt idx="3795">
                  <c:v>43579</c:v>
                </c:pt>
                <c:pt idx="3796">
                  <c:v>43580</c:v>
                </c:pt>
                <c:pt idx="3797">
                  <c:v>43581</c:v>
                </c:pt>
                <c:pt idx="3798">
                  <c:v>43584</c:v>
                </c:pt>
                <c:pt idx="3799">
                  <c:v>43585</c:v>
                </c:pt>
                <c:pt idx="3800">
                  <c:v>43587</c:v>
                </c:pt>
                <c:pt idx="3801">
                  <c:v>43588</c:v>
                </c:pt>
                <c:pt idx="3802">
                  <c:v>43591</c:v>
                </c:pt>
                <c:pt idx="3803">
                  <c:v>43592</c:v>
                </c:pt>
                <c:pt idx="3804">
                  <c:v>43593</c:v>
                </c:pt>
                <c:pt idx="3805">
                  <c:v>43594</c:v>
                </c:pt>
                <c:pt idx="3806">
                  <c:v>43595</c:v>
                </c:pt>
                <c:pt idx="3807">
                  <c:v>43598</c:v>
                </c:pt>
                <c:pt idx="3808">
                  <c:v>43599</c:v>
                </c:pt>
                <c:pt idx="3809">
                  <c:v>43600</c:v>
                </c:pt>
                <c:pt idx="3810">
                  <c:v>43601</c:v>
                </c:pt>
                <c:pt idx="3811">
                  <c:v>43602</c:v>
                </c:pt>
                <c:pt idx="3812">
                  <c:v>43605</c:v>
                </c:pt>
                <c:pt idx="3813">
                  <c:v>43606</c:v>
                </c:pt>
                <c:pt idx="3814">
                  <c:v>43607</c:v>
                </c:pt>
                <c:pt idx="3815">
                  <c:v>43608</c:v>
                </c:pt>
                <c:pt idx="3816">
                  <c:v>43609</c:v>
                </c:pt>
                <c:pt idx="3817">
                  <c:v>43612</c:v>
                </c:pt>
                <c:pt idx="3818">
                  <c:v>43613</c:v>
                </c:pt>
                <c:pt idx="3819">
                  <c:v>43614</c:v>
                </c:pt>
                <c:pt idx="3820">
                  <c:v>43615</c:v>
                </c:pt>
                <c:pt idx="3821">
                  <c:v>43616</c:v>
                </c:pt>
                <c:pt idx="3822">
                  <c:v>43619</c:v>
                </c:pt>
                <c:pt idx="3823">
                  <c:v>43620</c:v>
                </c:pt>
                <c:pt idx="3824">
                  <c:v>43621</c:v>
                </c:pt>
                <c:pt idx="3825">
                  <c:v>43622</c:v>
                </c:pt>
                <c:pt idx="3826">
                  <c:v>43623</c:v>
                </c:pt>
                <c:pt idx="3827">
                  <c:v>43626</c:v>
                </c:pt>
                <c:pt idx="3828">
                  <c:v>43627</c:v>
                </c:pt>
                <c:pt idx="3829">
                  <c:v>43628</c:v>
                </c:pt>
                <c:pt idx="3830">
                  <c:v>43629</c:v>
                </c:pt>
                <c:pt idx="3831">
                  <c:v>43630</c:v>
                </c:pt>
                <c:pt idx="3832">
                  <c:v>43633</c:v>
                </c:pt>
                <c:pt idx="3833">
                  <c:v>43634</c:v>
                </c:pt>
                <c:pt idx="3834">
                  <c:v>43636</c:v>
                </c:pt>
                <c:pt idx="3835">
                  <c:v>43637</c:v>
                </c:pt>
                <c:pt idx="3836">
                  <c:v>43640</c:v>
                </c:pt>
                <c:pt idx="3837">
                  <c:v>43641</c:v>
                </c:pt>
                <c:pt idx="3838">
                  <c:v>43642</c:v>
                </c:pt>
                <c:pt idx="3839">
                  <c:v>43643</c:v>
                </c:pt>
                <c:pt idx="3840">
                  <c:v>43644</c:v>
                </c:pt>
                <c:pt idx="3841">
                  <c:v>43647</c:v>
                </c:pt>
                <c:pt idx="3842">
                  <c:v>43648</c:v>
                </c:pt>
                <c:pt idx="3843">
                  <c:v>43649</c:v>
                </c:pt>
                <c:pt idx="3844">
                  <c:v>43650</c:v>
                </c:pt>
                <c:pt idx="3845">
                  <c:v>43651</c:v>
                </c:pt>
                <c:pt idx="3846">
                  <c:v>43654</c:v>
                </c:pt>
                <c:pt idx="3847">
                  <c:v>43655</c:v>
                </c:pt>
                <c:pt idx="3848">
                  <c:v>43656</c:v>
                </c:pt>
                <c:pt idx="3849">
                  <c:v>43657</c:v>
                </c:pt>
                <c:pt idx="3850">
                  <c:v>43658</c:v>
                </c:pt>
                <c:pt idx="3851">
                  <c:v>43661</c:v>
                </c:pt>
                <c:pt idx="3852">
                  <c:v>43662</c:v>
                </c:pt>
                <c:pt idx="3853">
                  <c:v>43663</c:v>
                </c:pt>
                <c:pt idx="3854">
                  <c:v>43665</c:v>
                </c:pt>
                <c:pt idx="3855">
                  <c:v>43668</c:v>
                </c:pt>
                <c:pt idx="3856">
                  <c:v>43669</c:v>
                </c:pt>
                <c:pt idx="3857">
                  <c:v>43670</c:v>
                </c:pt>
                <c:pt idx="3858">
                  <c:v>43671</c:v>
                </c:pt>
                <c:pt idx="3859">
                  <c:v>43672</c:v>
                </c:pt>
                <c:pt idx="3860">
                  <c:v>43675</c:v>
                </c:pt>
                <c:pt idx="3861">
                  <c:v>43676</c:v>
                </c:pt>
                <c:pt idx="3862">
                  <c:v>43677</c:v>
                </c:pt>
                <c:pt idx="3863">
                  <c:v>43678</c:v>
                </c:pt>
                <c:pt idx="3864">
                  <c:v>43679</c:v>
                </c:pt>
                <c:pt idx="3865">
                  <c:v>43682</c:v>
                </c:pt>
                <c:pt idx="3866">
                  <c:v>43683</c:v>
                </c:pt>
                <c:pt idx="3867">
                  <c:v>43684</c:v>
                </c:pt>
                <c:pt idx="3868">
                  <c:v>43685</c:v>
                </c:pt>
                <c:pt idx="3869">
                  <c:v>43686</c:v>
                </c:pt>
                <c:pt idx="3870">
                  <c:v>43689</c:v>
                </c:pt>
                <c:pt idx="3871">
                  <c:v>43690</c:v>
                </c:pt>
                <c:pt idx="3872">
                  <c:v>43691</c:v>
                </c:pt>
                <c:pt idx="3873">
                  <c:v>43692</c:v>
                </c:pt>
                <c:pt idx="3874">
                  <c:v>43693</c:v>
                </c:pt>
                <c:pt idx="3875">
                  <c:v>43696</c:v>
                </c:pt>
                <c:pt idx="3876">
                  <c:v>43697</c:v>
                </c:pt>
                <c:pt idx="3877">
                  <c:v>43698</c:v>
                </c:pt>
                <c:pt idx="3878">
                  <c:v>43699</c:v>
                </c:pt>
                <c:pt idx="3879">
                  <c:v>43700</c:v>
                </c:pt>
                <c:pt idx="3880">
                  <c:v>43703</c:v>
                </c:pt>
                <c:pt idx="3881">
                  <c:v>43704</c:v>
                </c:pt>
                <c:pt idx="3882">
                  <c:v>43705</c:v>
                </c:pt>
                <c:pt idx="3883">
                  <c:v>43706</c:v>
                </c:pt>
                <c:pt idx="3884">
                  <c:v>43707</c:v>
                </c:pt>
                <c:pt idx="3885">
                  <c:v>43710</c:v>
                </c:pt>
                <c:pt idx="3886">
                  <c:v>43711</c:v>
                </c:pt>
                <c:pt idx="3887">
                  <c:v>43712</c:v>
                </c:pt>
                <c:pt idx="3888">
                  <c:v>43713</c:v>
                </c:pt>
                <c:pt idx="3889">
                  <c:v>43714</c:v>
                </c:pt>
                <c:pt idx="3890">
                  <c:v>43717</c:v>
                </c:pt>
                <c:pt idx="3891">
                  <c:v>43718</c:v>
                </c:pt>
                <c:pt idx="3892">
                  <c:v>43719</c:v>
                </c:pt>
                <c:pt idx="3893">
                  <c:v>43720</c:v>
                </c:pt>
                <c:pt idx="3894">
                  <c:v>43721</c:v>
                </c:pt>
                <c:pt idx="3895">
                  <c:v>43724</c:v>
                </c:pt>
                <c:pt idx="3896">
                  <c:v>43725</c:v>
                </c:pt>
                <c:pt idx="3897">
                  <c:v>43726</c:v>
                </c:pt>
                <c:pt idx="3898">
                  <c:v>43727</c:v>
                </c:pt>
                <c:pt idx="3899">
                  <c:v>43728</c:v>
                </c:pt>
                <c:pt idx="3900">
                  <c:v>43731</c:v>
                </c:pt>
                <c:pt idx="3901">
                  <c:v>43732</c:v>
                </c:pt>
                <c:pt idx="3902">
                  <c:v>43733</c:v>
                </c:pt>
                <c:pt idx="3903">
                  <c:v>43734</c:v>
                </c:pt>
                <c:pt idx="3904">
                  <c:v>43735</c:v>
                </c:pt>
                <c:pt idx="3905">
                  <c:v>43738</c:v>
                </c:pt>
                <c:pt idx="3906">
                  <c:v>43739</c:v>
                </c:pt>
                <c:pt idx="3907">
                  <c:v>43740</c:v>
                </c:pt>
                <c:pt idx="3908">
                  <c:v>43741</c:v>
                </c:pt>
                <c:pt idx="3909">
                  <c:v>43742</c:v>
                </c:pt>
                <c:pt idx="3910">
                  <c:v>43745</c:v>
                </c:pt>
                <c:pt idx="3911">
                  <c:v>43746</c:v>
                </c:pt>
                <c:pt idx="3912">
                  <c:v>43747</c:v>
                </c:pt>
                <c:pt idx="3913">
                  <c:v>43748</c:v>
                </c:pt>
                <c:pt idx="3914">
                  <c:v>43749</c:v>
                </c:pt>
                <c:pt idx="3915">
                  <c:v>43752</c:v>
                </c:pt>
                <c:pt idx="3916">
                  <c:v>43753</c:v>
                </c:pt>
                <c:pt idx="3917">
                  <c:v>43754</c:v>
                </c:pt>
                <c:pt idx="3918">
                  <c:v>43755</c:v>
                </c:pt>
                <c:pt idx="3919">
                  <c:v>43756</c:v>
                </c:pt>
                <c:pt idx="3920">
                  <c:v>43759</c:v>
                </c:pt>
                <c:pt idx="3921">
                  <c:v>43760</c:v>
                </c:pt>
                <c:pt idx="3922">
                  <c:v>43761</c:v>
                </c:pt>
                <c:pt idx="3923">
                  <c:v>43762</c:v>
                </c:pt>
                <c:pt idx="3924">
                  <c:v>43763</c:v>
                </c:pt>
                <c:pt idx="3925">
                  <c:v>43766</c:v>
                </c:pt>
                <c:pt idx="3926">
                  <c:v>43767</c:v>
                </c:pt>
                <c:pt idx="3927">
                  <c:v>43768</c:v>
                </c:pt>
                <c:pt idx="3928">
                  <c:v>43769</c:v>
                </c:pt>
                <c:pt idx="3929">
                  <c:v>43770</c:v>
                </c:pt>
                <c:pt idx="3930">
                  <c:v>43773</c:v>
                </c:pt>
                <c:pt idx="3931">
                  <c:v>43774</c:v>
                </c:pt>
                <c:pt idx="3932">
                  <c:v>43775</c:v>
                </c:pt>
                <c:pt idx="3933">
                  <c:v>43776</c:v>
                </c:pt>
                <c:pt idx="3934">
                  <c:v>43777</c:v>
                </c:pt>
                <c:pt idx="3935">
                  <c:v>43780</c:v>
                </c:pt>
                <c:pt idx="3936">
                  <c:v>43781</c:v>
                </c:pt>
                <c:pt idx="3937">
                  <c:v>43782</c:v>
                </c:pt>
                <c:pt idx="3938">
                  <c:v>43783</c:v>
                </c:pt>
                <c:pt idx="3939">
                  <c:v>43784</c:v>
                </c:pt>
                <c:pt idx="3940">
                  <c:v>43787</c:v>
                </c:pt>
                <c:pt idx="3941">
                  <c:v>43788</c:v>
                </c:pt>
                <c:pt idx="3942">
                  <c:v>43789</c:v>
                </c:pt>
                <c:pt idx="3943">
                  <c:v>43790</c:v>
                </c:pt>
                <c:pt idx="3944">
                  <c:v>43791</c:v>
                </c:pt>
                <c:pt idx="3945">
                  <c:v>43794</c:v>
                </c:pt>
                <c:pt idx="3946">
                  <c:v>43795</c:v>
                </c:pt>
                <c:pt idx="3947">
                  <c:v>43796</c:v>
                </c:pt>
                <c:pt idx="3948">
                  <c:v>43797</c:v>
                </c:pt>
                <c:pt idx="3949">
                  <c:v>43798</c:v>
                </c:pt>
                <c:pt idx="3950">
                  <c:v>43801</c:v>
                </c:pt>
                <c:pt idx="3951">
                  <c:v>43802</c:v>
                </c:pt>
                <c:pt idx="3952">
                  <c:v>43803</c:v>
                </c:pt>
                <c:pt idx="3953">
                  <c:v>43804</c:v>
                </c:pt>
                <c:pt idx="3954">
                  <c:v>43805</c:v>
                </c:pt>
                <c:pt idx="3955">
                  <c:v>43808</c:v>
                </c:pt>
                <c:pt idx="3956">
                  <c:v>43809</c:v>
                </c:pt>
                <c:pt idx="3957">
                  <c:v>43810</c:v>
                </c:pt>
                <c:pt idx="3958">
                  <c:v>43811</c:v>
                </c:pt>
                <c:pt idx="3959">
                  <c:v>43812</c:v>
                </c:pt>
                <c:pt idx="3960">
                  <c:v>43815</c:v>
                </c:pt>
                <c:pt idx="3961">
                  <c:v>43816</c:v>
                </c:pt>
                <c:pt idx="3962">
                  <c:v>43817</c:v>
                </c:pt>
                <c:pt idx="3963">
                  <c:v>43818</c:v>
                </c:pt>
                <c:pt idx="3964">
                  <c:v>43819</c:v>
                </c:pt>
                <c:pt idx="3965">
                  <c:v>43822</c:v>
                </c:pt>
                <c:pt idx="3966">
                  <c:v>43823</c:v>
                </c:pt>
                <c:pt idx="3967">
                  <c:v>43825</c:v>
                </c:pt>
                <c:pt idx="3968">
                  <c:v>43826</c:v>
                </c:pt>
                <c:pt idx="3969">
                  <c:v>43829</c:v>
                </c:pt>
                <c:pt idx="3970">
                  <c:v>43832</c:v>
                </c:pt>
                <c:pt idx="3971">
                  <c:v>43833</c:v>
                </c:pt>
                <c:pt idx="3972">
                  <c:v>43837</c:v>
                </c:pt>
                <c:pt idx="3973">
                  <c:v>43838</c:v>
                </c:pt>
                <c:pt idx="3974">
                  <c:v>43839</c:v>
                </c:pt>
                <c:pt idx="3975">
                  <c:v>43840</c:v>
                </c:pt>
                <c:pt idx="3976">
                  <c:v>43843</c:v>
                </c:pt>
                <c:pt idx="3977">
                  <c:v>43844</c:v>
                </c:pt>
                <c:pt idx="3978">
                  <c:v>43845</c:v>
                </c:pt>
                <c:pt idx="3979">
                  <c:v>43846</c:v>
                </c:pt>
                <c:pt idx="3980">
                  <c:v>43847</c:v>
                </c:pt>
                <c:pt idx="3981">
                  <c:v>43850</c:v>
                </c:pt>
                <c:pt idx="3982">
                  <c:v>43851</c:v>
                </c:pt>
                <c:pt idx="3983">
                  <c:v>43852</c:v>
                </c:pt>
                <c:pt idx="3984">
                  <c:v>43853</c:v>
                </c:pt>
                <c:pt idx="3985">
                  <c:v>43854</c:v>
                </c:pt>
                <c:pt idx="3986">
                  <c:v>43857</c:v>
                </c:pt>
                <c:pt idx="3987">
                  <c:v>43858</c:v>
                </c:pt>
                <c:pt idx="3988">
                  <c:v>43859</c:v>
                </c:pt>
                <c:pt idx="3989">
                  <c:v>43860</c:v>
                </c:pt>
                <c:pt idx="3990">
                  <c:v>43861</c:v>
                </c:pt>
                <c:pt idx="3991">
                  <c:v>43864</c:v>
                </c:pt>
                <c:pt idx="3992">
                  <c:v>43865</c:v>
                </c:pt>
                <c:pt idx="3993">
                  <c:v>43866</c:v>
                </c:pt>
                <c:pt idx="3994">
                  <c:v>43867</c:v>
                </c:pt>
                <c:pt idx="3995">
                  <c:v>43868</c:v>
                </c:pt>
                <c:pt idx="3996">
                  <c:v>43871</c:v>
                </c:pt>
                <c:pt idx="3997">
                  <c:v>43872</c:v>
                </c:pt>
                <c:pt idx="3998">
                  <c:v>43873</c:v>
                </c:pt>
                <c:pt idx="3999">
                  <c:v>43874</c:v>
                </c:pt>
                <c:pt idx="4000">
                  <c:v>43875</c:v>
                </c:pt>
                <c:pt idx="4001">
                  <c:v>43878</c:v>
                </c:pt>
                <c:pt idx="4002">
                  <c:v>43879</c:v>
                </c:pt>
                <c:pt idx="4003">
                  <c:v>43880</c:v>
                </c:pt>
                <c:pt idx="4004">
                  <c:v>43881</c:v>
                </c:pt>
                <c:pt idx="4005">
                  <c:v>43882</c:v>
                </c:pt>
                <c:pt idx="4006">
                  <c:v>43887</c:v>
                </c:pt>
                <c:pt idx="4007">
                  <c:v>43888</c:v>
                </c:pt>
                <c:pt idx="4008">
                  <c:v>43889</c:v>
                </c:pt>
                <c:pt idx="4009">
                  <c:v>43892</c:v>
                </c:pt>
                <c:pt idx="4010">
                  <c:v>43893</c:v>
                </c:pt>
                <c:pt idx="4011">
                  <c:v>43894</c:v>
                </c:pt>
                <c:pt idx="4012">
                  <c:v>43895</c:v>
                </c:pt>
                <c:pt idx="4013">
                  <c:v>43896</c:v>
                </c:pt>
                <c:pt idx="4014">
                  <c:v>43899</c:v>
                </c:pt>
                <c:pt idx="4015">
                  <c:v>43900</c:v>
                </c:pt>
                <c:pt idx="4016">
                  <c:v>43901</c:v>
                </c:pt>
                <c:pt idx="4017">
                  <c:v>43902</c:v>
                </c:pt>
                <c:pt idx="4018">
                  <c:v>43903</c:v>
                </c:pt>
                <c:pt idx="4019">
                  <c:v>43906</c:v>
                </c:pt>
                <c:pt idx="4020">
                  <c:v>43907</c:v>
                </c:pt>
                <c:pt idx="4021">
                  <c:v>43908</c:v>
                </c:pt>
                <c:pt idx="4022">
                  <c:v>43909</c:v>
                </c:pt>
                <c:pt idx="4023">
                  <c:v>43910</c:v>
                </c:pt>
                <c:pt idx="4024">
                  <c:v>43913</c:v>
                </c:pt>
                <c:pt idx="4025">
                  <c:v>43914</c:v>
                </c:pt>
                <c:pt idx="4026">
                  <c:v>43915</c:v>
                </c:pt>
                <c:pt idx="4027">
                  <c:v>43916</c:v>
                </c:pt>
                <c:pt idx="4028">
                  <c:v>43917</c:v>
                </c:pt>
                <c:pt idx="4029">
                  <c:v>43920</c:v>
                </c:pt>
                <c:pt idx="4030">
                  <c:v>43921</c:v>
                </c:pt>
                <c:pt idx="4031">
                  <c:v>43922</c:v>
                </c:pt>
                <c:pt idx="4032">
                  <c:v>43923</c:v>
                </c:pt>
                <c:pt idx="4033">
                  <c:v>43924</c:v>
                </c:pt>
                <c:pt idx="4034">
                  <c:v>43927</c:v>
                </c:pt>
                <c:pt idx="4035">
                  <c:v>43928</c:v>
                </c:pt>
                <c:pt idx="4036">
                  <c:v>43929</c:v>
                </c:pt>
                <c:pt idx="4037">
                  <c:v>43934</c:v>
                </c:pt>
                <c:pt idx="4038">
                  <c:v>43935</c:v>
                </c:pt>
                <c:pt idx="4039">
                  <c:v>43936</c:v>
                </c:pt>
                <c:pt idx="4040">
                  <c:v>43937</c:v>
                </c:pt>
                <c:pt idx="4041">
                  <c:v>43938</c:v>
                </c:pt>
                <c:pt idx="4042">
                  <c:v>43941</c:v>
                </c:pt>
                <c:pt idx="4043">
                  <c:v>43942</c:v>
                </c:pt>
                <c:pt idx="4044">
                  <c:v>43943</c:v>
                </c:pt>
                <c:pt idx="4045">
                  <c:v>43944</c:v>
                </c:pt>
                <c:pt idx="4046">
                  <c:v>43945</c:v>
                </c:pt>
                <c:pt idx="4047">
                  <c:v>43948</c:v>
                </c:pt>
                <c:pt idx="4048">
                  <c:v>43949</c:v>
                </c:pt>
                <c:pt idx="4049">
                  <c:v>43950</c:v>
                </c:pt>
                <c:pt idx="4050">
                  <c:v>43951</c:v>
                </c:pt>
                <c:pt idx="4051">
                  <c:v>43955</c:v>
                </c:pt>
                <c:pt idx="4052">
                  <c:v>43956</c:v>
                </c:pt>
                <c:pt idx="4053">
                  <c:v>43957</c:v>
                </c:pt>
                <c:pt idx="4054">
                  <c:v>43958</c:v>
                </c:pt>
                <c:pt idx="4055">
                  <c:v>43959</c:v>
                </c:pt>
                <c:pt idx="4056">
                  <c:v>43962</c:v>
                </c:pt>
                <c:pt idx="4057">
                  <c:v>43963</c:v>
                </c:pt>
                <c:pt idx="4058">
                  <c:v>43964</c:v>
                </c:pt>
                <c:pt idx="4059">
                  <c:v>43965</c:v>
                </c:pt>
                <c:pt idx="4060">
                  <c:v>43966</c:v>
                </c:pt>
                <c:pt idx="4061">
                  <c:v>43970</c:v>
                </c:pt>
                <c:pt idx="4062">
                  <c:v>43971</c:v>
                </c:pt>
                <c:pt idx="4063">
                  <c:v>43972</c:v>
                </c:pt>
                <c:pt idx="4064">
                  <c:v>43973</c:v>
                </c:pt>
                <c:pt idx="4065">
                  <c:v>43976</c:v>
                </c:pt>
                <c:pt idx="4066">
                  <c:v>43977</c:v>
                </c:pt>
                <c:pt idx="4067">
                  <c:v>43978</c:v>
                </c:pt>
                <c:pt idx="4068">
                  <c:v>43979</c:v>
                </c:pt>
                <c:pt idx="4069">
                  <c:v>43980</c:v>
                </c:pt>
                <c:pt idx="4070">
                  <c:v>43983</c:v>
                </c:pt>
                <c:pt idx="4071">
                  <c:v>43984</c:v>
                </c:pt>
                <c:pt idx="4072">
                  <c:v>43985</c:v>
                </c:pt>
                <c:pt idx="4073">
                  <c:v>43986</c:v>
                </c:pt>
                <c:pt idx="4074">
                  <c:v>43987</c:v>
                </c:pt>
                <c:pt idx="4075">
                  <c:v>43990</c:v>
                </c:pt>
                <c:pt idx="4076">
                  <c:v>43991</c:v>
                </c:pt>
                <c:pt idx="4077">
                  <c:v>43992</c:v>
                </c:pt>
                <c:pt idx="4078">
                  <c:v>43993</c:v>
                </c:pt>
                <c:pt idx="4079">
                  <c:v>43994</c:v>
                </c:pt>
                <c:pt idx="4080">
                  <c:v>43997</c:v>
                </c:pt>
                <c:pt idx="4081">
                  <c:v>43998</c:v>
                </c:pt>
                <c:pt idx="4082">
                  <c:v>43999</c:v>
                </c:pt>
                <c:pt idx="4083">
                  <c:v>44000</c:v>
                </c:pt>
                <c:pt idx="4084">
                  <c:v>44004</c:v>
                </c:pt>
                <c:pt idx="4085">
                  <c:v>44005</c:v>
                </c:pt>
                <c:pt idx="4086">
                  <c:v>44006</c:v>
                </c:pt>
                <c:pt idx="4087">
                  <c:v>44007</c:v>
                </c:pt>
                <c:pt idx="4088">
                  <c:v>44008</c:v>
                </c:pt>
                <c:pt idx="4089">
                  <c:v>44011</c:v>
                </c:pt>
                <c:pt idx="4090">
                  <c:v>44012</c:v>
                </c:pt>
                <c:pt idx="4091">
                  <c:v>44013</c:v>
                </c:pt>
                <c:pt idx="4092">
                  <c:v>44014</c:v>
                </c:pt>
                <c:pt idx="4093">
                  <c:v>44015</c:v>
                </c:pt>
                <c:pt idx="4094">
                  <c:v>44018</c:v>
                </c:pt>
                <c:pt idx="4095">
                  <c:v>44019</c:v>
                </c:pt>
                <c:pt idx="4096">
                  <c:v>44020</c:v>
                </c:pt>
                <c:pt idx="4097">
                  <c:v>44021</c:v>
                </c:pt>
                <c:pt idx="4098">
                  <c:v>44022</c:v>
                </c:pt>
                <c:pt idx="4099">
                  <c:v>44025</c:v>
                </c:pt>
                <c:pt idx="4100">
                  <c:v>44026</c:v>
                </c:pt>
                <c:pt idx="4101">
                  <c:v>44027</c:v>
                </c:pt>
                <c:pt idx="4102">
                  <c:v>44028</c:v>
                </c:pt>
                <c:pt idx="4103">
                  <c:v>44029</c:v>
                </c:pt>
                <c:pt idx="4104">
                  <c:v>44032</c:v>
                </c:pt>
                <c:pt idx="4105">
                  <c:v>44033</c:v>
                </c:pt>
                <c:pt idx="4106">
                  <c:v>44034</c:v>
                </c:pt>
                <c:pt idx="4107">
                  <c:v>44035</c:v>
                </c:pt>
                <c:pt idx="4108">
                  <c:v>44036</c:v>
                </c:pt>
                <c:pt idx="4109">
                  <c:v>44039</c:v>
                </c:pt>
                <c:pt idx="4110">
                  <c:v>44040</c:v>
                </c:pt>
                <c:pt idx="4111">
                  <c:v>44041</c:v>
                </c:pt>
                <c:pt idx="4112">
                  <c:v>44042</c:v>
                </c:pt>
                <c:pt idx="4113">
                  <c:v>44043</c:v>
                </c:pt>
                <c:pt idx="4114">
                  <c:v>44046</c:v>
                </c:pt>
                <c:pt idx="4115">
                  <c:v>44047</c:v>
                </c:pt>
                <c:pt idx="4116">
                  <c:v>44048</c:v>
                </c:pt>
                <c:pt idx="4117">
                  <c:v>44049</c:v>
                </c:pt>
                <c:pt idx="4118">
                  <c:v>44050</c:v>
                </c:pt>
                <c:pt idx="4119">
                  <c:v>44053</c:v>
                </c:pt>
                <c:pt idx="4120">
                  <c:v>44054</c:v>
                </c:pt>
                <c:pt idx="4121">
                  <c:v>44055</c:v>
                </c:pt>
                <c:pt idx="4122">
                  <c:v>44056</c:v>
                </c:pt>
                <c:pt idx="4123">
                  <c:v>44057</c:v>
                </c:pt>
                <c:pt idx="4124">
                  <c:v>44060</c:v>
                </c:pt>
                <c:pt idx="4125">
                  <c:v>44061</c:v>
                </c:pt>
                <c:pt idx="4126">
                  <c:v>44062</c:v>
                </c:pt>
                <c:pt idx="4127">
                  <c:v>44063</c:v>
                </c:pt>
                <c:pt idx="4128">
                  <c:v>44064</c:v>
                </c:pt>
                <c:pt idx="4129">
                  <c:v>44067</c:v>
                </c:pt>
                <c:pt idx="4130">
                  <c:v>44069</c:v>
                </c:pt>
                <c:pt idx="4131">
                  <c:v>44070</c:v>
                </c:pt>
                <c:pt idx="4132">
                  <c:v>44071</c:v>
                </c:pt>
                <c:pt idx="4133">
                  <c:v>44074</c:v>
                </c:pt>
                <c:pt idx="4134">
                  <c:v>44075</c:v>
                </c:pt>
                <c:pt idx="4135">
                  <c:v>44076</c:v>
                </c:pt>
                <c:pt idx="4136">
                  <c:v>44077</c:v>
                </c:pt>
                <c:pt idx="4137">
                  <c:v>44078</c:v>
                </c:pt>
                <c:pt idx="4138">
                  <c:v>44081</c:v>
                </c:pt>
                <c:pt idx="4139">
                  <c:v>44082</c:v>
                </c:pt>
                <c:pt idx="4140">
                  <c:v>44083</c:v>
                </c:pt>
                <c:pt idx="4141">
                  <c:v>44084</c:v>
                </c:pt>
                <c:pt idx="4142">
                  <c:v>44085</c:v>
                </c:pt>
                <c:pt idx="4143">
                  <c:v>44088</c:v>
                </c:pt>
                <c:pt idx="4144">
                  <c:v>44089</c:v>
                </c:pt>
                <c:pt idx="4145">
                  <c:v>44090</c:v>
                </c:pt>
                <c:pt idx="4146">
                  <c:v>44091</c:v>
                </c:pt>
                <c:pt idx="4147">
                  <c:v>44092</c:v>
                </c:pt>
                <c:pt idx="4148">
                  <c:v>44095</c:v>
                </c:pt>
                <c:pt idx="4149">
                  <c:v>44096</c:v>
                </c:pt>
                <c:pt idx="4150">
                  <c:v>44097</c:v>
                </c:pt>
                <c:pt idx="4151">
                  <c:v>44098</c:v>
                </c:pt>
                <c:pt idx="4152">
                  <c:v>44099</c:v>
                </c:pt>
                <c:pt idx="4153">
                  <c:v>44102</c:v>
                </c:pt>
                <c:pt idx="4154">
                  <c:v>44103</c:v>
                </c:pt>
                <c:pt idx="4155">
                  <c:v>44104</c:v>
                </c:pt>
                <c:pt idx="4156">
                  <c:v>44105</c:v>
                </c:pt>
                <c:pt idx="4157">
                  <c:v>44106</c:v>
                </c:pt>
                <c:pt idx="4158">
                  <c:v>44109</c:v>
                </c:pt>
                <c:pt idx="4159">
                  <c:v>44110</c:v>
                </c:pt>
                <c:pt idx="4160">
                  <c:v>44111</c:v>
                </c:pt>
                <c:pt idx="4161">
                  <c:v>44112</c:v>
                </c:pt>
                <c:pt idx="4162">
                  <c:v>44113</c:v>
                </c:pt>
                <c:pt idx="4163">
                  <c:v>44117</c:v>
                </c:pt>
                <c:pt idx="4164">
                  <c:v>44118</c:v>
                </c:pt>
                <c:pt idx="4165">
                  <c:v>44119</c:v>
                </c:pt>
                <c:pt idx="4166">
                  <c:v>44120</c:v>
                </c:pt>
                <c:pt idx="4167">
                  <c:v>44123</c:v>
                </c:pt>
                <c:pt idx="4168">
                  <c:v>44124</c:v>
                </c:pt>
                <c:pt idx="4169">
                  <c:v>44125</c:v>
                </c:pt>
                <c:pt idx="4170">
                  <c:v>44126</c:v>
                </c:pt>
                <c:pt idx="4171">
                  <c:v>44127</c:v>
                </c:pt>
                <c:pt idx="4172">
                  <c:v>44130</c:v>
                </c:pt>
                <c:pt idx="4173">
                  <c:v>44131</c:v>
                </c:pt>
                <c:pt idx="4174">
                  <c:v>44132</c:v>
                </c:pt>
                <c:pt idx="4175">
                  <c:v>44133</c:v>
                </c:pt>
                <c:pt idx="4176">
                  <c:v>44134</c:v>
                </c:pt>
                <c:pt idx="4177">
                  <c:v>44138</c:v>
                </c:pt>
                <c:pt idx="4178">
                  <c:v>44139</c:v>
                </c:pt>
                <c:pt idx="4179">
                  <c:v>44140</c:v>
                </c:pt>
                <c:pt idx="4180">
                  <c:v>44141</c:v>
                </c:pt>
                <c:pt idx="4181">
                  <c:v>44144</c:v>
                </c:pt>
                <c:pt idx="4182">
                  <c:v>44145</c:v>
                </c:pt>
                <c:pt idx="4183">
                  <c:v>44146</c:v>
                </c:pt>
                <c:pt idx="4184">
                  <c:v>44147</c:v>
                </c:pt>
                <c:pt idx="4185">
                  <c:v>44148</c:v>
                </c:pt>
                <c:pt idx="4186">
                  <c:v>44151</c:v>
                </c:pt>
                <c:pt idx="4187">
                  <c:v>44152</c:v>
                </c:pt>
                <c:pt idx="4188">
                  <c:v>44153</c:v>
                </c:pt>
                <c:pt idx="4189">
                  <c:v>44154</c:v>
                </c:pt>
                <c:pt idx="4190">
                  <c:v>44155</c:v>
                </c:pt>
                <c:pt idx="4191">
                  <c:v>44158</c:v>
                </c:pt>
                <c:pt idx="4192">
                  <c:v>44159</c:v>
                </c:pt>
                <c:pt idx="4193">
                  <c:v>44160</c:v>
                </c:pt>
                <c:pt idx="4194">
                  <c:v>44161</c:v>
                </c:pt>
                <c:pt idx="4195">
                  <c:v>44162</c:v>
                </c:pt>
                <c:pt idx="4196">
                  <c:v>44165</c:v>
                </c:pt>
                <c:pt idx="4197">
                  <c:v>44166</c:v>
                </c:pt>
                <c:pt idx="4198">
                  <c:v>44167</c:v>
                </c:pt>
                <c:pt idx="4199">
                  <c:v>44168</c:v>
                </c:pt>
                <c:pt idx="4200">
                  <c:v>44169</c:v>
                </c:pt>
                <c:pt idx="4201">
                  <c:v>44172</c:v>
                </c:pt>
                <c:pt idx="4202">
                  <c:v>44173</c:v>
                </c:pt>
                <c:pt idx="4203">
                  <c:v>44174</c:v>
                </c:pt>
                <c:pt idx="4204">
                  <c:v>44175</c:v>
                </c:pt>
                <c:pt idx="4205">
                  <c:v>44176</c:v>
                </c:pt>
                <c:pt idx="4206">
                  <c:v>44179</c:v>
                </c:pt>
                <c:pt idx="4207">
                  <c:v>44180</c:v>
                </c:pt>
                <c:pt idx="4208">
                  <c:v>44181</c:v>
                </c:pt>
                <c:pt idx="4209">
                  <c:v>44182</c:v>
                </c:pt>
                <c:pt idx="4210">
                  <c:v>44183</c:v>
                </c:pt>
                <c:pt idx="4211">
                  <c:v>44186</c:v>
                </c:pt>
                <c:pt idx="4212">
                  <c:v>44187</c:v>
                </c:pt>
                <c:pt idx="4213">
                  <c:v>44188</c:v>
                </c:pt>
                <c:pt idx="4214">
                  <c:v>44189</c:v>
                </c:pt>
                <c:pt idx="4215">
                  <c:v>44193</c:v>
                </c:pt>
                <c:pt idx="4216">
                  <c:v>44194</c:v>
                </c:pt>
                <c:pt idx="4217">
                  <c:v>44195</c:v>
                </c:pt>
                <c:pt idx="4218">
                  <c:v>44200</c:v>
                </c:pt>
                <c:pt idx="4219">
                  <c:v>44201</c:v>
                </c:pt>
                <c:pt idx="4220">
                  <c:v>44203</c:v>
                </c:pt>
                <c:pt idx="4221">
                  <c:v>44204</c:v>
                </c:pt>
                <c:pt idx="4222">
                  <c:v>44207</c:v>
                </c:pt>
                <c:pt idx="4223">
                  <c:v>44208</c:v>
                </c:pt>
                <c:pt idx="4224">
                  <c:v>44209</c:v>
                </c:pt>
                <c:pt idx="4225">
                  <c:v>44210</c:v>
                </c:pt>
                <c:pt idx="4226">
                  <c:v>44211</c:v>
                </c:pt>
                <c:pt idx="4227">
                  <c:v>44214</c:v>
                </c:pt>
                <c:pt idx="4228">
                  <c:v>44215</c:v>
                </c:pt>
                <c:pt idx="4229">
                  <c:v>44216</c:v>
                </c:pt>
                <c:pt idx="4230">
                  <c:v>44217</c:v>
                </c:pt>
                <c:pt idx="4231">
                  <c:v>44218</c:v>
                </c:pt>
                <c:pt idx="4232">
                  <c:v>44221</c:v>
                </c:pt>
                <c:pt idx="4233">
                  <c:v>44222</c:v>
                </c:pt>
                <c:pt idx="4234">
                  <c:v>44223</c:v>
                </c:pt>
                <c:pt idx="4235">
                  <c:v>44224</c:v>
                </c:pt>
                <c:pt idx="4236">
                  <c:v>44229</c:v>
                </c:pt>
                <c:pt idx="4237">
                  <c:v>44230</c:v>
                </c:pt>
                <c:pt idx="4238">
                  <c:v>44231</c:v>
                </c:pt>
                <c:pt idx="4239">
                  <c:v>44232</c:v>
                </c:pt>
                <c:pt idx="4240">
                  <c:v>44235</c:v>
                </c:pt>
                <c:pt idx="4241">
                  <c:v>44236</c:v>
                </c:pt>
                <c:pt idx="4242">
                  <c:v>44237</c:v>
                </c:pt>
                <c:pt idx="4243">
                  <c:v>44238</c:v>
                </c:pt>
                <c:pt idx="4244">
                  <c:v>44239</c:v>
                </c:pt>
                <c:pt idx="4245">
                  <c:v>44244</c:v>
                </c:pt>
                <c:pt idx="4246">
                  <c:v>44245</c:v>
                </c:pt>
                <c:pt idx="4247">
                  <c:v>44246</c:v>
                </c:pt>
                <c:pt idx="4248">
                  <c:v>44249</c:v>
                </c:pt>
                <c:pt idx="4249">
                  <c:v>44250</c:v>
                </c:pt>
                <c:pt idx="4250">
                  <c:v>44251</c:v>
                </c:pt>
                <c:pt idx="4251">
                  <c:v>44252</c:v>
                </c:pt>
                <c:pt idx="4252">
                  <c:v>44253</c:v>
                </c:pt>
                <c:pt idx="4253">
                  <c:v>44256</c:v>
                </c:pt>
                <c:pt idx="4254">
                  <c:v>44257</c:v>
                </c:pt>
                <c:pt idx="4255">
                  <c:v>44258</c:v>
                </c:pt>
                <c:pt idx="4256">
                  <c:v>44259</c:v>
                </c:pt>
                <c:pt idx="4257">
                  <c:v>44260</c:v>
                </c:pt>
                <c:pt idx="4258">
                  <c:v>44263</c:v>
                </c:pt>
                <c:pt idx="4259">
                  <c:v>44264</c:v>
                </c:pt>
                <c:pt idx="4260">
                  <c:v>44265</c:v>
                </c:pt>
                <c:pt idx="4261">
                  <c:v>44266</c:v>
                </c:pt>
                <c:pt idx="4262">
                  <c:v>44267</c:v>
                </c:pt>
                <c:pt idx="4263">
                  <c:v>44270</c:v>
                </c:pt>
                <c:pt idx="4264">
                  <c:v>44271</c:v>
                </c:pt>
                <c:pt idx="4265">
                  <c:v>44272</c:v>
                </c:pt>
                <c:pt idx="4266">
                  <c:v>44273</c:v>
                </c:pt>
                <c:pt idx="4267">
                  <c:v>44274</c:v>
                </c:pt>
                <c:pt idx="4268">
                  <c:v>44277</c:v>
                </c:pt>
                <c:pt idx="4269">
                  <c:v>44278</c:v>
                </c:pt>
                <c:pt idx="4270">
                  <c:v>44279</c:v>
                </c:pt>
                <c:pt idx="4271">
                  <c:v>44280</c:v>
                </c:pt>
                <c:pt idx="4272">
                  <c:v>44281</c:v>
                </c:pt>
                <c:pt idx="4273">
                  <c:v>44284</c:v>
                </c:pt>
                <c:pt idx="4274">
                  <c:v>44285</c:v>
                </c:pt>
                <c:pt idx="4275">
                  <c:v>44286</c:v>
                </c:pt>
                <c:pt idx="4276">
                  <c:v>44291</c:v>
                </c:pt>
                <c:pt idx="4277">
                  <c:v>44292</c:v>
                </c:pt>
                <c:pt idx="4278">
                  <c:v>44293</c:v>
                </c:pt>
                <c:pt idx="4279">
                  <c:v>44294</c:v>
                </c:pt>
                <c:pt idx="4280">
                  <c:v>44295</c:v>
                </c:pt>
              </c:numCache>
            </c:numRef>
          </c:cat>
          <c:val>
            <c:numRef>
              <c:f>IRUBEVSA!$C$153:$C$4435</c:f>
              <c:numCache>
                <c:formatCode>General</c:formatCode>
                <c:ptCount val="4283"/>
                <c:pt idx="0">
                  <c:v>625</c:v>
                </c:pt>
                <c:pt idx="1">
                  <c:v>602</c:v>
                </c:pt>
                <c:pt idx="2">
                  <c:v>554</c:v>
                </c:pt>
                <c:pt idx="3">
                  <c:v>535</c:v>
                </c:pt>
                <c:pt idx="4">
                  <c:v>541</c:v>
                </c:pt>
                <c:pt idx="5">
                  <c:v>542</c:v>
                </c:pt>
                <c:pt idx="6">
                  <c:v>534</c:v>
                </c:pt>
                <c:pt idx="7">
                  <c:v>557</c:v>
                </c:pt>
                <c:pt idx="8">
                  <c:v>564</c:v>
                </c:pt>
                <c:pt idx="9">
                  <c:v>561</c:v>
                </c:pt>
                <c:pt idx="10">
                  <c:v>563</c:v>
                </c:pt>
                <c:pt idx="11">
                  <c:v>565</c:v>
                </c:pt>
                <c:pt idx="12">
                  <c:v>565</c:v>
                </c:pt>
                <c:pt idx="13">
                  <c:v>563</c:v>
                </c:pt>
                <c:pt idx="14">
                  <c:v>550</c:v>
                </c:pt>
                <c:pt idx="15">
                  <c:v>547</c:v>
                </c:pt>
                <c:pt idx="16">
                  <c:v>555</c:v>
                </c:pt>
                <c:pt idx="17">
                  <c:v>545</c:v>
                </c:pt>
                <c:pt idx="18">
                  <c:v>579</c:v>
                </c:pt>
                <c:pt idx="19">
                  <c:v>584</c:v>
                </c:pt>
                <c:pt idx="20">
                  <c:v>593</c:v>
                </c:pt>
                <c:pt idx="21">
                  <c:v>591</c:v>
                </c:pt>
                <c:pt idx="22">
                  <c:v>588</c:v>
                </c:pt>
                <c:pt idx="23">
                  <c:v>598</c:v>
                </c:pt>
                <c:pt idx="24">
                  <c:v>621</c:v>
                </c:pt>
                <c:pt idx="25">
                  <c:v>617</c:v>
                </c:pt>
                <c:pt idx="26">
                  <c:v>618</c:v>
                </c:pt>
                <c:pt idx="27">
                  <c:v>625</c:v>
                </c:pt>
                <c:pt idx="28">
                  <c:v>608</c:v>
                </c:pt>
                <c:pt idx="29">
                  <c:v>622</c:v>
                </c:pt>
                <c:pt idx="30">
                  <c:v>628</c:v>
                </c:pt>
                <c:pt idx="31">
                  <c:v>629</c:v>
                </c:pt>
                <c:pt idx="32">
                  <c:v>629</c:v>
                </c:pt>
                <c:pt idx="33">
                  <c:v>636</c:v>
                </c:pt>
                <c:pt idx="34">
                  <c:v>633</c:v>
                </c:pt>
                <c:pt idx="35">
                  <c:v>643</c:v>
                </c:pt>
                <c:pt idx="36">
                  <c:v>642</c:v>
                </c:pt>
                <c:pt idx="37">
                  <c:v>649</c:v>
                </c:pt>
                <c:pt idx="38">
                  <c:v>646</c:v>
                </c:pt>
                <c:pt idx="39">
                  <c:v>643</c:v>
                </c:pt>
                <c:pt idx="40">
                  <c:v>640</c:v>
                </c:pt>
                <c:pt idx="41">
                  <c:v>635</c:v>
                </c:pt>
                <c:pt idx="42">
                  <c:v>645</c:v>
                </c:pt>
                <c:pt idx="43">
                  <c:v>633</c:v>
                </c:pt>
                <c:pt idx="44">
                  <c:v>637</c:v>
                </c:pt>
                <c:pt idx="45">
                  <c:v>626</c:v>
                </c:pt>
                <c:pt idx="46">
                  <c:v>628</c:v>
                </c:pt>
                <c:pt idx="47">
                  <c:v>630</c:v>
                </c:pt>
                <c:pt idx="48">
                  <c:v>630</c:v>
                </c:pt>
                <c:pt idx="49">
                  <c:v>623</c:v>
                </c:pt>
                <c:pt idx="50">
                  <c:v>629</c:v>
                </c:pt>
                <c:pt idx="51">
                  <c:v>622</c:v>
                </c:pt>
                <c:pt idx="52">
                  <c:v>619</c:v>
                </c:pt>
                <c:pt idx="53">
                  <c:v>610</c:v>
                </c:pt>
                <c:pt idx="54">
                  <c:v>616</c:v>
                </c:pt>
                <c:pt idx="55">
                  <c:v>615</c:v>
                </c:pt>
                <c:pt idx="56">
                  <c:v>606</c:v>
                </c:pt>
                <c:pt idx="57">
                  <c:v>602</c:v>
                </c:pt>
                <c:pt idx="58">
                  <c:v>590</c:v>
                </c:pt>
                <c:pt idx="59">
                  <c:v>583</c:v>
                </c:pt>
                <c:pt idx="60">
                  <c:v>571</c:v>
                </c:pt>
                <c:pt idx="61">
                  <c:v>571</c:v>
                </c:pt>
                <c:pt idx="62">
                  <c:v>568</c:v>
                </c:pt>
                <c:pt idx="63">
                  <c:v>554</c:v>
                </c:pt>
                <c:pt idx="64">
                  <c:v>548</c:v>
                </c:pt>
                <c:pt idx="65">
                  <c:v>553</c:v>
                </c:pt>
                <c:pt idx="66">
                  <c:v>554</c:v>
                </c:pt>
                <c:pt idx="67">
                  <c:v>546</c:v>
                </c:pt>
                <c:pt idx="68">
                  <c:v>537</c:v>
                </c:pt>
                <c:pt idx="69">
                  <c:v>546</c:v>
                </c:pt>
                <c:pt idx="70">
                  <c:v>580</c:v>
                </c:pt>
                <c:pt idx="71">
                  <c:v>576</c:v>
                </c:pt>
                <c:pt idx="72">
                  <c:v>585</c:v>
                </c:pt>
                <c:pt idx="73">
                  <c:v>616</c:v>
                </c:pt>
                <c:pt idx="74">
                  <c:v>618</c:v>
                </c:pt>
                <c:pt idx="75">
                  <c:v>611</c:v>
                </c:pt>
                <c:pt idx="76">
                  <c:v>604</c:v>
                </c:pt>
                <c:pt idx="77">
                  <c:v>607</c:v>
                </c:pt>
                <c:pt idx="78">
                  <c:v>630</c:v>
                </c:pt>
                <c:pt idx="79">
                  <c:v>633</c:v>
                </c:pt>
                <c:pt idx="80">
                  <c:v>643</c:v>
                </c:pt>
                <c:pt idx="81">
                  <c:v>666</c:v>
                </c:pt>
                <c:pt idx="82">
                  <c:v>670</c:v>
                </c:pt>
                <c:pt idx="83">
                  <c:v>667</c:v>
                </c:pt>
                <c:pt idx="84">
                  <c:v>715</c:v>
                </c:pt>
                <c:pt idx="85">
                  <c:v>743</c:v>
                </c:pt>
                <c:pt idx="86">
                  <c:v>789</c:v>
                </c:pt>
                <c:pt idx="87">
                  <c:v>767</c:v>
                </c:pt>
                <c:pt idx="88">
                  <c:v>758</c:v>
                </c:pt>
                <c:pt idx="89">
                  <c:v>757</c:v>
                </c:pt>
                <c:pt idx="90">
                  <c:v>732</c:v>
                </c:pt>
                <c:pt idx="91">
                  <c:v>714</c:v>
                </c:pt>
                <c:pt idx="92">
                  <c:v>664</c:v>
                </c:pt>
                <c:pt idx="93">
                  <c:v>696</c:v>
                </c:pt>
                <c:pt idx="94">
                  <c:v>687</c:v>
                </c:pt>
                <c:pt idx="95">
                  <c:v>692</c:v>
                </c:pt>
                <c:pt idx="96">
                  <c:v>684</c:v>
                </c:pt>
                <c:pt idx="97">
                  <c:v>695</c:v>
                </c:pt>
                <c:pt idx="98">
                  <c:v>706</c:v>
                </c:pt>
                <c:pt idx="99">
                  <c:v>696</c:v>
                </c:pt>
                <c:pt idx="100">
                  <c:v>697</c:v>
                </c:pt>
                <c:pt idx="101">
                  <c:v>693</c:v>
                </c:pt>
                <c:pt idx="102">
                  <c:v>688</c:v>
                </c:pt>
                <c:pt idx="103">
                  <c:v>682</c:v>
                </c:pt>
                <c:pt idx="104">
                  <c:v>680</c:v>
                </c:pt>
                <c:pt idx="105">
                  <c:v>673</c:v>
                </c:pt>
                <c:pt idx="106">
                  <c:v>676</c:v>
                </c:pt>
                <c:pt idx="107">
                  <c:v>675</c:v>
                </c:pt>
                <c:pt idx="108">
                  <c:v>680</c:v>
                </c:pt>
                <c:pt idx="109">
                  <c:v>682</c:v>
                </c:pt>
                <c:pt idx="110">
                  <c:v>703</c:v>
                </c:pt>
                <c:pt idx="111">
                  <c:v>719</c:v>
                </c:pt>
                <c:pt idx="112">
                  <c:v>715</c:v>
                </c:pt>
                <c:pt idx="113">
                  <c:v>718</c:v>
                </c:pt>
                <c:pt idx="114">
                  <c:v>709</c:v>
                </c:pt>
                <c:pt idx="115">
                  <c:v>705</c:v>
                </c:pt>
                <c:pt idx="116">
                  <c:v>698</c:v>
                </c:pt>
                <c:pt idx="117">
                  <c:v>703</c:v>
                </c:pt>
                <c:pt idx="118">
                  <c:v>706</c:v>
                </c:pt>
                <c:pt idx="119">
                  <c:v>707</c:v>
                </c:pt>
                <c:pt idx="120">
                  <c:v>696</c:v>
                </c:pt>
                <c:pt idx="121">
                  <c:v>712</c:v>
                </c:pt>
                <c:pt idx="122">
                  <c:v>710</c:v>
                </c:pt>
                <c:pt idx="123">
                  <c:v>711</c:v>
                </c:pt>
                <c:pt idx="124">
                  <c:v>688</c:v>
                </c:pt>
                <c:pt idx="125">
                  <c:v>691</c:v>
                </c:pt>
                <c:pt idx="126">
                  <c:v>680</c:v>
                </c:pt>
                <c:pt idx="127">
                  <c:v>679</c:v>
                </c:pt>
                <c:pt idx="128">
                  <c:v>684</c:v>
                </c:pt>
                <c:pt idx="129">
                  <c:v>682</c:v>
                </c:pt>
                <c:pt idx="130">
                  <c:v>670</c:v>
                </c:pt>
                <c:pt idx="131">
                  <c:v>652</c:v>
                </c:pt>
                <c:pt idx="132">
                  <c:v>622</c:v>
                </c:pt>
                <c:pt idx="133">
                  <c:v>619</c:v>
                </c:pt>
                <c:pt idx="134">
                  <c:v>604</c:v>
                </c:pt>
                <c:pt idx="135">
                  <c:v>597</c:v>
                </c:pt>
                <c:pt idx="136">
                  <c:v>594</c:v>
                </c:pt>
                <c:pt idx="137">
                  <c:v>578</c:v>
                </c:pt>
                <c:pt idx="138">
                  <c:v>577</c:v>
                </c:pt>
                <c:pt idx="139">
                  <c:v>604</c:v>
                </c:pt>
                <c:pt idx="140">
                  <c:v>604</c:v>
                </c:pt>
                <c:pt idx="141">
                  <c:v>601</c:v>
                </c:pt>
                <c:pt idx="142">
                  <c:v>601</c:v>
                </c:pt>
                <c:pt idx="143">
                  <c:v>597</c:v>
                </c:pt>
                <c:pt idx="144">
                  <c:v>602</c:v>
                </c:pt>
                <c:pt idx="145">
                  <c:v>606</c:v>
                </c:pt>
                <c:pt idx="146">
                  <c:v>614</c:v>
                </c:pt>
                <c:pt idx="147">
                  <c:v>615</c:v>
                </c:pt>
                <c:pt idx="148">
                  <c:v>617</c:v>
                </c:pt>
                <c:pt idx="149">
                  <c:v>625</c:v>
                </c:pt>
                <c:pt idx="150">
                  <c:v>612</c:v>
                </c:pt>
                <c:pt idx="151">
                  <c:v>605</c:v>
                </c:pt>
                <c:pt idx="152">
                  <c:v>607</c:v>
                </c:pt>
                <c:pt idx="153">
                  <c:v>607</c:v>
                </c:pt>
                <c:pt idx="154">
                  <c:v>610</c:v>
                </c:pt>
                <c:pt idx="155">
                  <c:v>610</c:v>
                </c:pt>
                <c:pt idx="156">
                  <c:v>598</c:v>
                </c:pt>
                <c:pt idx="157">
                  <c:v>597</c:v>
                </c:pt>
                <c:pt idx="158">
                  <c:v>604</c:v>
                </c:pt>
                <c:pt idx="159">
                  <c:v>600</c:v>
                </c:pt>
                <c:pt idx="160">
                  <c:v>600</c:v>
                </c:pt>
                <c:pt idx="161">
                  <c:v>601</c:v>
                </c:pt>
                <c:pt idx="162">
                  <c:v>600</c:v>
                </c:pt>
                <c:pt idx="163">
                  <c:v>600</c:v>
                </c:pt>
                <c:pt idx="164">
                  <c:v>600</c:v>
                </c:pt>
                <c:pt idx="165">
                  <c:v>600</c:v>
                </c:pt>
                <c:pt idx="166">
                  <c:v>596</c:v>
                </c:pt>
                <c:pt idx="167">
                  <c:v>583</c:v>
                </c:pt>
                <c:pt idx="168">
                  <c:v>577</c:v>
                </c:pt>
                <c:pt idx="169">
                  <c:v>577</c:v>
                </c:pt>
                <c:pt idx="170">
                  <c:v>566</c:v>
                </c:pt>
                <c:pt idx="171">
                  <c:v>563</c:v>
                </c:pt>
                <c:pt idx="172">
                  <c:v>550</c:v>
                </c:pt>
                <c:pt idx="173">
                  <c:v>547</c:v>
                </c:pt>
                <c:pt idx="174">
                  <c:v>544</c:v>
                </c:pt>
                <c:pt idx="175">
                  <c:v>511</c:v>
                </c:pt>
                <c:pt idx="176">
                  <c:v>504</c:v>
                </c:pt>
                <c:pt idx="177">
                  <c:v>501</c:v>
                </c:pt>
                <c:pt idx="178">
                  <c:v>500</c:v>
                </c:pt>
                <c:pt idx="179">
                  <c:v>501</c:v>
                </c:pt>
                <c:pt idx="180">
                  <c:v>504</c:v>
                </c:pt>
                <c:pt idx="181">
                  <c:v>498</c:v>
                </c:pt>
                <c:pt idx="182">
                  <c:v>509</c:v>
                </c:pt>
                <c:pt idx="183">
                  <c:v>515</c:v>
                </c:pt>
                <c:pt idx="184">
                  <c:v>515</c:v>
                </c:pt>
                <c:pt idx="185">
                  <c:v>505</c:v>
                </c:pt>
                <c:pt idx="186">
                  <c:v>503</c:v>
                </c:pt>
                <c:pt idx="187">
                  <c:v>503</c:v>
                </c:pt>
                <c:pt idx="188">
                  <c:v>497</c:v>
                </c:pt>
                <c:pt idx="189">
                  <c:v>482</c:v>
                </c:pt>
                <c:pt idx="190">
                  <c:v>477</c:v>
                </c:pt>
                <c:pt idx="191">
                  <c:v>477</c:v>
                </c:pt>
                <c:pt idx="192">
                  <c:v>483</c:v>
                </c:pt>
                <c:pt idx="193">
                  <c:v>475</c:v>
                </c:pt>
                <c:pt idx="194">
                  <c:v>475</c:v>
                </c:pt>
                <c:pt idx="195">
                  <c:v>491</c:v>
                </c:pt>
                <c:pt idx="196">
                  <c:v>488</c:v>
                </c:pt>
                <c:pt idx="197">
                  <c:v>488</c:v>
                </c:pt>
                <c:pt idx="198">
                  <c:v>495</c:v>
                </c:pt>
                <c:pt idx="199">
                  <c:v>505</c:v>
                </c:pt>
                <c:pt idx="200">
                  <c:v>504</c:v>
                </c:pt>
                <c:pt idx="201">
                  <c:v>502</c:v>
                </c:pt>
                <c:pt idx="202">
                  <c:v>504</c:v>
                </c:pt>
                <c:pt idx="203">
                  <c:v>503</c:v>
                </c:pt>
                <c:pt idx="204">
                  <c:v>499</c:v>
                </c:pt>
                <c:pt idx="205">
                  <c:v>499</c:v>
                </c:pt>
                <c:pt idx="206">
                  <c:v>505</c:v>
                </c:pt>
                <c:pt idx="207">
                  <c:v>502</c:v>
                </c:pt>
                <c:pt idx="208">
                  <c:v>480</c:v>
                </c:pt>
                <c:pt idx="209">
                  <c:v>464</c:v>
                </c:pt>
                <c:pt idx="210">
                  <c:v>461</c:v>
                </c:pt>
                <c:pt idx="211">
                  <c:v>462</c:v>
                </c:pt>
                <c:pt idx="212">
                  <c:v>461</c:v>
                </c:pt>
                <c:pt idx="213">
                  <c:v>450</c:v>
                </c:pt>
                <c:pt idx="214">
                  <c:v>453</c:v>
                </c:pt>
                <c:pt idx="215">
                  <c:v>447</c:v>
                </c:pt>
                <c:pt idx="216">
                  <c:v>446</c:v>
                </c:pt>
                <c:pt idx="217">
                  <c:v>444</c:v>
                </c:pt>
                <c:pt idx="218">
                  <c:v>439</c:v>
                </c:pt>
                <c:pt idx="219">
                  <c:v>439</c:v>
                </c:pt>
                <c:pt idx="220">
                  <c:v>435</c:v>
                </c:pt>
                <c:pt idx="221">
                  <c:v>436</c:v>
                </c:pt>
                <c:pt idx="222">
                  <c:v>423</c:v>
                </c:pt>
                <c:pt idx="223">
                  <c:v>417</c:v>
                </c:pt>
                <c:pt idx="224">
                  <c:v>417</c:v>
                </c:pt>
                <c:pt idx="225">
                  <c:v>414</c:v>
                </c:pt>
                <c:pt idx="226">
                  <c:v>404</c:v>
                </c:pt>
                <c:pt idx="227">
                  <c:v>408</c:v>
                </c:pt>
                <c:pt idx="228">
                  <c:v>402</c:v>
                </c:pt>
                <c:pt idx="229">
                  <c:v>403</c:v>
                </c:pt>
                <c:pt idx="230">
                  <c:v>410</c:v>
                </c:pt>
                <c:pt idx="231">
                  <c:v>408</c:v>
                </c:pt>
                <c:pt idx="232">
                  <c:v>402</c:v>
                </c:pt>
                <c:pt idx="233">
                  <c:v>408</c:v>
                </c:pt>
                <c:pt idx="234">
                  <c:v>409</c:v>
                </c:pt>
                <c:pt idx="235">
                  <c:v>415</c:v>
                </c:pt>
                <c:pt idx="236">
                  <c:v>416</c:v>
                </c:pt>
                <c:pt idx="237">
                  <c:v>413</c:v>
                </c:pt>
                <c:pt idx="238">
                  <c:v>408</c:v>
                </c:pt>
                <c:pt idx="239">
                  <c:v>398</c:v>
                </c:pt>
                <c:pt idx="240">
                  <c:v>392</c:v>
                </c:pt>
                <c:pt idx="241">
                  <c:v>390</c:v>
                </c:pt>
                <c:pt idx="242">
                  <c:v>386</c:v>
                </c:pt>
                <c:pt idx="243">
                  <c:v>381</c:v>
                </c:pt>
                <c:pt idx="244">
                  <c:v>379</c:v>
                </c:pt>
                <c:pt idx="245">
                  <c:v>379</c:v>
                </c:pt>
                <c:pt idx="246">
                  <c:v>371</c:v>
                </c:pt>
                <c:pt idx="247">
                  <c:v>371</c:v>
                </c:pt>
                <c:pt idx="248">
                  <c:v>374</c:v>
                </c:pt>
                <c:pt idx="249">
                  <c:v>377</c:v>
                </c:pt>
                <c:pt idx="250">
                  <c:v>378</c:v>
                </c:pt>
                <c:pt idx="251">
                  <c:v>377</c:v>
                </c:pt>
                <c:pt idx="252">
                  <c:v>370</c:v>
                </c:pt>
                <c:pt idx="253">
                  <c:v>382</c:v>
                </c:pt>
                <c:pt idx="254">
                  <c:v>384</c:v>
                </c:pt>
                <c:pt idx="255">
                  <c:v>386</c:v>
                </c:pt>
                <c:pt idx="256">
                  <c:v>393</c:v>
                </c:pt>
                <c:pt idx="257">
                  <c:v>388</c:v>
                </c:pt>
                <c:pt idx="258">
                  <c:v>393</c:v>
                </c:pt>
                <c:pt idx="259">
                  <c:v>390</c:v>
                </c:pt>
                <c:pt idx="260">
                  <c:v>391</c:v>
                </c:pt>
                <c:pt idx="261">
                  <c:v>391</c:v>
                </c:pt>
                <c:pt idx="262">
                  <c:v>396</c:v>
                </c:pt>
                <c:pt idx="263">
                  <c:v>400</c:v>
                </c:pt>
                <c:pt idx="264">
                  <c:v>400</c:v>
                </c:pt>
                <c:pt idx="265">
                  <c:v>400</c:v>
                </c:pt>
                <c:pt idx="266">
                  <c:v>389</c:v>
                </c:pt>
                <c:pt idx="267">
                  <c:v>391</c:v>
                </c:pt>
                <c:pt idx="268">
                  <c:v>389</c:v>
                </c:pt>
                <c:pt idx="269">
                  <c:v>398</c:v>
                </c:pt>
                <c:pt idx="270">
                  <c:v>391</c:v>
                </c:pt>
                <c:pt idx="271">
                  <c:v>393</c:v>
                </c:pt>
                <c:pt idx="272">
                  <c:v>396</c:v>
                </c:pt>
                <c:pt idx="273">
                  <c:v>391</c:v>
                </c:pt>
                <c:pt idx="274">
                  <c:v>394</c:v>
                </c:pt>
                <c:pt idx="275">
                  <c:v>389</c:v>
                </c:pt>
                <c:pt idx="276">
                  <c:v>380</c:v>
                </c:pt>
                <c:pt idx="277">
                  <c:v>378</c:v>
                </c:pt>
                <c:pt idx="278">
                  <c:v>379</c:v>
                </c:pt>
                <c:pt idx="279">
                  <c:v>369</c:v>
                </c:pt>
                <c:pt idx="280">
                  <c:v>364</c:v>
                </c:pt>
                <c:pt idx="281">
                  <c:v>359</c:v>
                </c:pt>
                <c:pt idx="282">
                  <c:v>351</c:v>
                </c:pt>
                <c:pt idx="283">
                  <c:v>351</c:v>
                </c:pt>
                <c:pt idx="284">
                  <c:v>353</c:v>
                </c:pt>
                <c:pt idx="285">
                  <c:v>351</c:v>
                </c:pt>
                <c:pt idx="286">
                  <c:v>351</c:v>
                </c:pt>
                <c:pt idx="287">
                  <c:v>351</c:v>
                </c:pt>
                <c:pt idx="288">
                  <c:v>337</c:v>
                </c:pt>
                <c:pt idx="289">
                  <c:v>341</c:v>
                </c:pt>
                <c:pt idx="290">
                  <c:v>343</c:v>
                </c:pt>
                <c:pt idx="291">
                  <c:v>348</c:v>
                </c:pt>
                <c:pt idx="292">
                  <c:v>350</c:v>
                </c:pt>
                <c:pt idx="293">
                  <c:v>341</c:v>
                </c:pt>
                <c:pt idx="294">
                  <c:v>334</c:v>
                </c:pt>
                <c:pt idx="295">
                  <c:v>332</c:v>
                </c:pt>
                <c:pt idx="296">
                  <c:v>332</c:v>
                </c:pt>
                <c:pt idx="297">
                  <c:v>365</c:v>
                </c:pt>
                <c:pt idx="298">
                  <c:v>364</c:v>
                </c:pt>
                <c:pt idx="299">
                  <c:v>402</c:v>
                </c:pt>
                <c:pt idx="300">
                  <c:v>407</c:v>
                </c:pt>
                <c:pt idx="301">
                  <c:v>398</c:v>
                </c:pt>
                <c:pt idx="302">
                  <c:v>404</c:v>
                </c:pt>
                <c:pt idx="303">
                  <c:v>408</c:v>
                </c:pt>
                <c:pt idx="304">
                  <c:v>422</c:v>
                </c:pt>
                <c:pt idx="305">
                  <c:v>421</c:v>
                </c:pt>
                <c:pt idx="306">
                  <c:v>444</c:v>
                </c:pt>
                <c:pt idx="307">
                  <c:v>438</c:v>
                </c:pt>
                <c:pt idx="308">
                  <c:v>431</c:v>
                </c:pt>
                <c:pt idx="309">
                  <c:v>422</c:v>
                </c:pt>
                <c:pt idx="310">
                  <c:v>427</c:v>
                </c:pt>
                <c:pt idx="311">
                  <c:v>421</c:v>
                </c:pt>
                <c:pt idx="312">
                  <c:v>415</c:v>
                </c:pt>
                <c:pt idx="313">
                  <c:v>415</c:v>
                </c:pt>
                <c:pt idx="314">
                  <c:v>416</c:v>
                </c:pt>
                <c:pt idx="315">
                  <c:v>422</c:v>
                </c:pt>
                <c:pt idx="316">
                  <c:v>422</c:v>
                </c:pt>
                <c:pt idx="317">
                  <c:v>436</c:v>
                </c:pt>
                <c:pt idx="318">
                  <c:v>452</c:v>
                </c:pt>
                <c:pt idx="319">
                  <c:v>465</c:v>
                </c:pt>
                <c:pt idx="320">
                  <c:v>469</c:v>
                </c:pt>
                <c:pt idx="321">
                  <c:v>471</c:v>
                </c:pt>
                <c:pt idx="322">
                  <c:v>465</c:v>
                </c:pt>
                <c:pt idx="323">
                  <c:v>464</c:v>
                </c:pt>
                <c:pt idx="324">
                  <c:v>462</c:v>
                </c:pt>
                <c:pt idx="325">
                  <c:v>463</c:v>
                </c:pt>
                <c:pt idx="326">
                  <c:v>468</c:v>
                </c:pt>
                <c:pt idx="327">
                  <c:v>478</c:v>
                </c:pt>
                <c:pt idx="328">
                  <c:v>475</c:v>
                </c:pt>
                <c:pt idx="329">
                  <c:v>474</c:v>
                </c:pt>
                <c:pt idx="330">
                  <c:v>462</c:v>
                </c:pt>
                <c:pt idx="331">
                  <c:v>452</c:v>
                </c:pt>
                <c:pt idx="332">
                  <c:v>442</c:v>
                </c:pt>
                <c:pt idx="333">
                  <c:v>436</c:v>
                </c:pt>
                <c:pt idx="334">
                  <c:v>436</c:v>
                </c:pt>
                <c:pt idx="335">
                  <c:v>453</c:v>
                </c:pt>
                <c:pt idx="336">
                  <c:v>457</c:v>
                </c:pt>
                <c:pt idx="337">
                  <c:v>461</c:v>
                </c:pt>
                <c:pt idx="338">
                  <c:v>458</c:v>
                </c:pt>
                <c:pt idx="339">
                  <c:v>462</c:v>
                </c:pt>
                <c:pt idx="340">
                  <c:v>466</c:v>
                </c:pt>
                <c:pt idx="341">
                  <c:v>463</c:v>
                </c:pt>
                <c:pt idx="342">
                  <c:v>457</c:v>
                </c:pt>
                <c:pt idx="343">
                  <c:v>458</c:v>
                </c:pt>
                <c:pt idx="344">
                  <c:v>457</c:v>
                </c:pt>
                <c:pt idx="345">
                  <c:v>440</c:v>
                </c:pt>
                <c:pt idx="346">
                  <c:v>437</c:v>
                </c:pt>
                <c:pt idx="347">
                  <c:v>438</c:v>
                </c:pt>
                <c:pt idx="348">
                  <c:v>437</c:v>
                </c:pt>
                <c:pt idx="349">
                  <c:v>447</c:v>
                </c:pt>
                <c:pt idx="350">
                  <c:v>452</c:v>
                </c:pt>
                <c:pt idx="351">
                  <c:v>435</c:v>
                </c:pt>
                <c:pt idx="352">
                  <c:v>426</c:v>
                </c:pt>
                <c:pt idx="353">
                  <c:v>435</c:v>
                </c:pt>
                <c:pt idx="354">
                  <c:v>440</c:v>
                </c:pt>
                <c:pt idx="355">
                  <c:v>437</c:v>
                </c:pt>
                <c:pt idx="356">
                  <c:v>438</c:v>
                </c:pt>
                <c:pt idx="357">
                  <c:v>432</c:v>
                </c:pt>
                <c:pt idx="358">
                  <c:v>424</c:v>
                </c:pt>
                <c:pt idx="359">
                  <c:v>422</c:v>
                </c:pt>
                <c:pt idx="360">
                  <c:v>424</c:v>
                </c:pt>
                <c:pt idx="361">
                  <c:v>419</c:v>
                </c:pt>
                <c:pt idx="362">
                  <c:v>418</c:v>
                </c:pt>
                <c:pt idx="363">
                  <c:v>413</c:v>
                </c:pt>
                <c:pt idx="364">
                  <c:v>416</c:v>
                </c:pt>
                <c:pt idx="365">
                  <c:v>417</c:v>
                </c:pt>
                <c:pt idx="366">
                  <c:v>416</c:v>
                </c:pt>
                <c:pt idx="367">
                  <c:v>416</c:v>
                </c:pt>
                <c:pt idx="368">
                  <c:v>419</c:v>
                </c:pt>
                <c:pt idx="369">
                  <c:v>409</c:v>
                </c:pt>
                <c:pt idx="370">
                  <c:v>401</c:v>
                </c:pt>
                <c:pt idx="371">
                  <c:v>401</c:v>
                </c:pt>
                <c:pt idx="372">
                  <c:v>386</c:v>
                </c:pt>
                <c:pt idx="373">
                  <c:v>387</c:v>
                </c:pt>
                <c:pt idx="374">
                  <c:v>385</c:v>
                </c:pt>
                <c:pt idx="375">
                  <c:v>388</c:v>
                </c:pt>
                <c:pt idx="376">
                  <c:v>381</c:v>
                </c:pt>
                <c:pt idx="377">
                  <c:v>377</c:v>
                </c:pt>
                <c:pt idx="378">
                  <c:v>378</c:v>
                </c:pt>
                <c:pt idx="379">
                  <c:v>373</c:v>
                </c:pt>
                <c:pt idx="380">
                  <c:v>365</c:v>
                </c:pt>
                <c:pt idx="381">
                  <c:v>362</c:v>
                </c:pt>
                <c:pt idx="382">
                  <c:v>366</c:v>
                </c:pt>
                <c:pt idx="383">
                  <c:v>366</c:v>
                </c:pt>
                <c:pt idx="384">
                  <c:v>369</c:v>
                </c:pt>
                <c:pt idx="385">
                  <c:v>357</c:v>
                </c:pt>
                <c:pt idx="386">
                  <c:v>363</c:v>
                </c:pt>
                <c:pt idx="387">
                  <c:v>364</c:v>
                </c:pt>
                <c:pt idx="388">
                  <c:v>368</c:v>
                </c:pt>
                <c:pt idx="389">
                  <c:v>363</c:v>
                </c:pt>
                <c:pt idx="390">
                  <c:v>364</c:v>
                </c:pt>
                <c:pt idx="391">
                  <c:v>355</c:v>
                </c:pt>
                <c:pt idx="392">
                  <c:v>352</c:v>
                </c:pt>
                <c:pt idx="393">
                  <c:v>346</c:v>
                </c:pt>
                <c:pt idx="394">
                  <c:v>348</c:v>
                </c:pt>
                <c:pt idx="395">
                  <c:v>339</c:v>
                </c:pt>
                <c:pt idx="396">
                  <c:v>327</c:v>
                </c:pt>
                <c:pt idx="397">
                  <c:v>325</c:v>
                </c:pt>
                <c:pt idx="398">
                  <c:v>331</c:v>
                </c:pt>
                <c:pt idx="399">
                  <c:v>329</c:v>
                </c:pt>
                <c:pt idx="400">
                  <c:v>333</c:v>
                </c:pt>
                <c:pt idx="401">
                  <c:v>340</c:v>
                </c:pt>
                <c:pt idx="402">
                  <c:v>339</c:v>
                </c:pt>
                <c:pt idx="403">
                  <c:v>347</c:v>
                </c:pt>
                <c:pt idx="404">
                  <c:v>343</c:v>
                </c:pt>
                <c:pt idx="405">
                  <c:v>350</c:v>
                </c:pt>
                <c:pt idx="406">
                  <c:v>354</c:v>
                </c:pt>
                <c:pt idx="407">
                  <c:v>350</c:v>
                </c:pt>
                <c:pt idx="408">
                  <c:v>353</c:v>
                </c:pt>
                <c:pt idx="409">
                  <c:v>353</c:v>
                </c:pt>
                <c:pt idx="410">
                  <c:v>353</c:v>
                </c:pt>
                <c:pt idx="411">
                  <c:v>355</c:v>
                </c:pt>
                <c:pt idx="412">
                  <c:v>359</c:v>
                </c:pt>
                <c:pt idx="413">
                  <c:v>364</c:v>
                </c:pt>
                <c:pt idx="414">
                  <c:v>369</c:v>
                </c:pt>
                <c:pt idx="415">
                  <c:v>362</c:v>
                </c:pt>
                <c:pt idx="416">
                  <c:v>362</c:v>
                </c:pt>
                <c:pt idx="417">
                  <c:v>355</c:v>
                </c:pt>
                <c:pt idx="418">
                  <c:v>349</c:v>
                </c:pt>
                <c:pt idx="419">
                  <c:v>342</c:v>
                </c:pt>
                <c:pt idx="420">
                  <c:v>335</c:v>
                </c:pt>
                <c:pt idx="421">
                  <c:v>329</c:v>
                </c:pt>
                <c:pt idx="422">
                  <c:v>334</c:v>
                </c:pt>
                <c:pt idx="423">
                  <c:v>330</c:v>
                </c:pt>
                <c:pt idx="424">
                  <c:v>321</c:v>
                </c:pt>
                <c:pt idx="425">
                  <c:v>316</c:v>
                </c:pt>
                <c:pt idx="426">
                  <c:v>317</c:v>
                </c:pt>
                <c:pt idx="427">
                  <c:v>315</c:v>
                </c:pt>
                <c:pt idx="428">
                  <c:v>315</c:v>
                </c:pt>
                <c:pt idx="429">
                  <c:v>313</c:v>
                </c:pt>
                <c:pt idx="430">
                  <c:v>305</c:v>
                </c:pt>
                <c:pt idx="431">
                  <c:v>301</c:v>
                </c:pt>
                <c:pt idx="432">
                  <c:v>302</c:v>
                </c:pt>
                <c:pt idx="433">
                  <c:v>305</c:v>
                </c:pt>
                <c:pt idx="434">
                  <c:v>300</c:v>
                </c:pt>
                <c:pt idx="435">
                  <c:v>295</c:v>
                </c:pt>
                <c:pt idx="436">
                  <c:v>288</c:v>
                </c:pt>
                <c:pt idx="437">
                  <c:v>292</c:v>
                </c:pt>
                <c:pt idx="438">
                  <c:v>299</c:v>
                </c:pt>
                <c:pt idx="439">
                  <c:v>314</c:v>
                </c:pt>
                <c:pt idx="440">
                  <c:v>310</c:v>
                </c:pt>
                <c:pt idx="441">
                  <c:v>307</c:v>
                </c:pt>
                <c:pt idx="442">
                  <c:v>323</c:v>
                </c:pt>
                <c:pt idx="443">
                  <c:v>328</c:v>
                </c:pt>
                <c:pt idx="444">
                  <c:v>329</c:v>
                </c:pt>
                <c:pt idx="445">
                  <c:v>326</c:v>
                </c:pt>
                <c:pt idx="446">
                  <c:v>323</c:v>
                </c:pt>
                <c:pt idx="447">
                  <c:v>326</c:v>
                </c:pt>
                <c:pt idx="448">
                  <c:v>326</c:v>
                </c:pt>
                <c:pt idx="449">
                  <c:v>338</c:v>
                </c:pt>
                <c:pt idx="450">
                  <c:v>332</c:v>
                </c:pt>
                <c:pt idx="451">
                  <c:v>324</c:v>
                </c:pt>
                <c:pt idx="452">
                  <c:v>321</c:v>
                </c:pt>
                <c:pt idx="453">
                  <c:v>332</c:v>
                </c:pt>
                <c:pt idx="454">
                  <c:v>325</c:v>
                </c:pt>
                <c:pt idx="455">
                  <c:v>319</c:v>
                </c:pt>
                <c:pt idx="456">
                  <c:v>319</c:v>
                </c:pt>
                <c:pt idx="457">
                  <c:v>309</c:v>
                </c:pt>
                <c:pt idx="458">
                  <c:v>307</c:v>
                </c:pt>
                <c:pt idx="459">
                  <c:v>312</c:v>
                </c:pt>
                <c:pt idx="460">
                  <c:v>311</c:v>
                </c:pt>
                <c:pt idx="461">
                  <c:v>304</c:v>
                </c:pt>
                <c:pt idx="462">
                  <c:v>309</c:v>
                </c:pt>
                <c:pt idx="463">
                  <c:v>304</c:v>
                </c:pt>
                <c:pt idx="464">
                  <c:v>303</c:v>
                </c:pt>
                <c:pt idx="465">
                  <c:v>312</c:v>
                </c:pt>
                <c:pt idx="466">
                  <c:v>318</c:v>
                </c:pt>
                <c:pt idx="467">
                  <c:v>324</c:v>
                </c:pt>
                <c:pt idx="468">
                  <c:v>321</c:v>
                </c:pt>
                <c:pt idx="469">
                  <c:v>324</c:v>
                </c:pt>
                <c:pt idx="470">
                  <c:v>327</c:v>
                </c:pt>
                <c:pt idx="471">
                  <c:v>321</c:v>
                </c:pt>
                <c:pt idx="472">
                  <c:v>320</c:v>
                </c:pt>
                <c:pt idx="473">
                  <c:v>319</c:v>
                </c:pt>
                <c:pt idx="474">
                  <c:v>321</c:v>
                </c:pt>
                <c:pt idx="475">
                  <c:v>314</c:v>
                </c:pt>
                <c:pt idx="476">
                  <c:v>307</c:v>
                </c:pt>
                <c:pt idx="477">
                  <c:v>306</c:v>
                </c:pt>
                <c:pt idx="478">
                  <c:v>303</c:v>
                </c:pt>
                <c:pt idx="479">
                  <c:v>296</c:v>
                </c:pt>
                <c:pt idx="480">
                  <c:v>304</c:v>
                </c:pt>
                <c:pt idx="481">
                  <c:v>299</c:v>
                </c:pt>
                <c:pt idx="482">
                  <c:v>309</c:v>
                </c:pt>
                <c:pt idx="483">
                  <c:v>303</c:v>
                </c:pt>
                <c:pt idx="484">
                  <c:v>299</c:v>
                </c:pt>
                <c:pt idx="485">
                  <c:v>304</c:v>
                </c:pt>
                <c:pt idx="486">
                  <c:v>307</c:v>
                </c:pt>
                <c:pt idx="487">
                  <c:v>305</c:v>
                </c:pt>
                <c:pt idx="488">
                  <c:v>306</c:v>
                </c:pt>
                <c:pt idx="489">
                  <c:v>304</c:v>
                </c:pt>
                <c:pt idx="490">
                  <c:v>301</c:v>
                </c:pt>
                <c:pt idx="491">
                  <c:v>291</c:v>
                </c:pt>
                <c:pt idx="492">
                  <c:v>288</c:v>
                </c:pt>
                <c:pt idx="493">
                  <c:v>295</c:v>
                </c:pt>
                <c:pt idx="494">
                  <c:v>297</c:v>
                </c:pt>
                <c:pt idx="495">
                  <c:v>291</c:v>
                </c:pt>
                <c:pt idx="496">
                  <c:v>291</c:v>
                </c:pt>
                <c:pt idx="497">
                  <c:v>289</c:v>
                </c:pt>
                <c:pt idx="498">
                  <c:v>289</c:v>
                </c:pt>
                <c:pt idx="499">
                  <c:v>289</c:v>
                </c:pt>
                <c:pt idx="500">
                  <c:v>290</c:v>
                </c:pt>
                <c:pt idx="501">
                  <c:v>289</c:v>
                </c:pt>
                <c:pt idx="502">
                  <c:v>287</c:v>
                </c:pt>
                <c:pt idx="503">
                  <c:v>285</c:v>
                </c:pt>
                <c:pt idx="504">
                  <c:v>269</c:v>
                </c:pt>
                <c:pt idx="505">
                  <c:v>262</c:v>
                </c:pt>
                <c:pt idx="506">
                  <c:v>262</c:v>
                </c:pt>
                <c:pt idx="507">
                  <c:v>268</c:v>
                </c:pt>
                <c:pt idx="508">
                  <c:v>266</c:v>
                </c:pt>
                <c:pt idx="509">
                  <c:v>268</c:v>
                </c:pt>
                <c:pt idx="510">
                  <c:v>266</c:v>
                </c:pt>
                <c:pt idx="511">
                  <c:v>257</c:v>
                </c:pt>
                <c:pt idx="512">
                  <c:v>249</c:v>
                </c:pt>
                <c:pt idx="513">
                  <c:v>251</c:v>
                </c:pt>
                <c:pt idx="514">
                  <c:v>248</c:v>
                </c:pt>
                <c:pt idx="515">
                  <c:v>243</c:v>
                </c:pt>
                <c:pt idx="516">
                  <c:v>235</c:v>
                </c:pt>
                <c:pt idx="517">
                  <c:v>236</c:v>
                </c:pt>
                <c:pt idx="518">
                  <c:v>233</c:v>
                </c:pt>
                <c:pt idx="519">
                  <c:v>234</c:v>
                </c:pt>
                <c:pt idx="520">
                  <c:v>233</c:v>
                </c:pt>
                <c:pt idx="521">
                  <c:v>232</c:v>
                </c:pt>
                <c:pt idx="522">
                  <c:v>235</c:v>
                </c:pt>
                <c:pt idx="523">
                  <c:v>237</c:v>
                </c:pt>
                <c:pt idx="524">
                  <c:v>235</c:v>
                </c:pt>
                <c:pt idx="525">
                  <c:v>230</c:v>
                </c:pt>
                <c:pt idx="526">
                  <c:v>235</c:v>
                </c:pt>
                <c:pt idx="527">
                  <c:v>219</c:v>
                </c:pt>
                <c:pt idx="528">
                  <c:v>221</c:v>
                </c:pt>
                <c:pt idx="529">
                  <c:v>219</c:v>
                </c:pt>
                <c:pt idx="530">
                  <c:v>215</c:v>
                </c:pt>
                <c:pt idx="531">
                  <c:v>216</c:v>
                </c:pt>
                <c:pt idx="532">
                  <c:v>218</c:v>
                </c:pt>
                <c:pt idx="533">
                  <c:v>221</c:v>
                </c:pt>
                <c:pt idx="534">
                  <c:v>222</c:v>
                </c:pt>
                <c:pt idx="535">
                  <c:v>221</c:v>
                </c:pt>
                <c:pt idx="536">
                  <c:v>221</c:v>
                </c:pt>
                <c:pt idx="537">
                  <c:v>221</c:v>
                </c:pt>
                <c:pt idx="538">
                  <c:v>219</c:v>
                </c:pt>
                <c:pt idx="539">
                  <c:v>209</c:v>
                </c:pt>
                <c:pt idx="540">
                  <c:v>206</c:v>
                </c:pt>
                <c:pt idx="541">
                  <c:v>211</c:v>
                </c:pt>
                <c:pt idx="542">
                  <c:v>208</c:v>
                </c:pt>
                <c:pt idx="543">
                  <c:v>220</c:v>
                </c:pt>
                <c:pt idx="544">
                  <c:v>223</c:v>
                </c:pt>
                <c:pt idx="545">
                  <c:v>221</c:v>
                </c:pt>
                <c:pt idx="546">
                  <c:v>217</c:v>
                </c:pt>
                <c:pt idx="547">
                  <c:v>221</c:v>
                </c:pt>
                <c:pt idx="548">
                  <c:v>217</c:v>
                </c:pt>
                <c:pt idx="549">
                  <c:v>222</c:v>
                </c:pt>
                <c:pt idx="550">
                  <c:v>219</c:v>
                </c:pt>
                <c:pt idx="551">
                  <c:v>220</c:v>
                </c:pt>
                <c:pt idx="552">
                  <c:v>217</c:v>
                </c:pt>
                <c:pt idx="553">
                  <c:v>219</c:v>
                </c:pt>
                <c:pt idx="554">
                  <c:v>221</c:v>
                </c:pt>
                <c:pt idx="555">
                  <c:v>229</c:v>
                </c:pt>
                <c:pt idx="556">
                  <c:v>230</c:v>
                </c:pt>
                <c:pt idx="557">
                  <c:v>222</c:v>
                </c:pt>
                <c:pt idx="558">
                  <c:v>225</c:v>
                </c:pt>
                <c:pt idx="559">
                  <c:v>217</c:v>
                </c:pt>
                <c:pt idx="560">
                  <c:v>218</c:v>
                </c:pt>
                <c:pt idx="561">
                  <c:v>220</c:v>
                </c:pt>
                <c:pt idx="562">
                  <c:v>220</c:v>
                </c:pt>
                <c:pt idx="563">
                  <c:v>221</c:v>
                </c:pt>
                <c:pt idx="564">
                  <c:v>217</c:v>
                </c:pt>
                <c:pt idx="565">
                  <c:v>225</c:v>
                </c:pt>
                <c:pt idx="566">
                  <c:v>232</c:v>
                </c:pt>
                <c:pt idx="567">
                  <c:v>235</c:v>
                </c:pt>
                <c:pt idx="568">
                  <c:v>231</c:v>
                </c:pt>
                <c:pt idx="569">
                  <c:v>226</c:v>
                </c:pt>
                <c:pt idx="570">
                  <c:v>220</c:v>
                </c:pt>
                <c:pt idx="571">
                  <c:v>217</c:v>
                </c:pt>
                <c:pt idx="572">
                  <c:v>217</c:v>
                </c:pt>
                <c:pt idx="573">
                  <c:v>220</c:v>
                </c:pt>
                <c:pt idx="574">
                  <c:v>212</c:v>
                </c:pt>
                <c:pt idx="575">
                  <c:v>209</c:v>
                </c:pt>
                <c:pt idx="576">
                  <c:v>213</c:v>
                </c:pt>
                <c:pt idx="577">
                  <c:v>216</c:v>
                </c:pt>
                <c:pt idx="578">
                  <c:v>213</c:v>
                </c:pt>
                <c:pt idx="579">
                  <c:v>214</c:v>
                </c:pt>
                <c:pt idx="580">
                  <c:v>212</c:v>
                </c:pt>
                <c:pt idx="581">
                  <c:v>215</c:v>
                </c:pt>
                <c:pt idx="582">
                  <c:v>215</c:v>
                </c:pt>
                <c:pt idx="583">
                  <c:v>215</c:v>
                </c:pt>
                <c:pt idx="584">
                  <c:v>216</c:v>
                </c:pt>
                <c:pt idx="585">
                  <c:v>214</c:v>
                </c:pt>
                <c:pt idx="586">
                  <c:v>216</c:v>
                </c:pt>
                <c:pt idx="587">
                  <c:v>226</c:v>
                </c:pt>
                <c:pt idx="588">
                  <c:v>232</c:v>
                </c:pt>
                <c:pt idx="589">
                  <c:v>245</c:v>
                </c:pt>
                <c:pt idx="590">
                  <c:v>269</c:v>
                </c:pt>
                <c:pt idx="591">
                  <c:v>271</c:v>
                </c:pt>
                <c:pt idx="592">
                  <c:v>272</c:v>
                </c:pt>
                <c:pt idx="593">
                  <c:v>287</c:v>
                </c:pt>
                <c:pt idx="594">
                  <c:v>274</c:v>
                </c:pt>
                <c:pt idx="595">
                  <c:v>271</c:v>
                </c:pt>
                <c:pt idx="596">
                  <c:v>271</c:v>
                </c:pt>
                <c:pt idx="597">
                  <c:v>269</c:v>
                </c:pt>
                <c:pt idx="598">
                  <c:v>270</c:v>
                </c:pt>
                <c:pt idx="599">
                  <c:v>270</c:v>
                </c:pt>
                <c:pt idx="600">
                  <c:v>268</c:v>
                </c:pt>
                <c:pt idx="601">
                  <c:v>278</c:v>
                </c:pt>
                <c:pt idx="602">
                  <c:v>272</c:v>
                </c:pt>
                <c:pt idx="603">
                  <c:v>275</c:v>
                </c:pt>
                <c:pt idx="604">
                  <c:v>277</c:v>
                </c:pt>
                <c:pt idx="605">
                  <c:v>284</c:v>
                </c:pt>
                <c:pt idx="606">
                  <c:v>286</c:v>
                </c:pt>
                <c:pt idx="607">
                  <c:v>285</c:v>
                </c:pt>
                <c:pt idx="608">
                  <c:v>286</c:v>
                </c:pt>
                <c:pt idx="609">
                  <c:v>280</c:v>
                </c:pt>
                <c:pt idx="610">
                  <c:v>276</c:v>
                </c:pt>
                <c:pt idx="611">
                  <c:v>274</c:v>
                </c:pt>
                <c:pt idx="612">
                  <c:v>273</c:v>
                </c:pt>
                <c:pt idx="613">
                  <c:v>277</c:v>
                </c:pt>
                <c:pt idx="614">
                  <c:v>280</c:v>
                </c:pt>
                <c:pt idx="615">
                  <c:v>283</c:v>
                </c:pt>
                <c:pt idx="616">
                  <c:v>280</c:v>
                </c:pt>
                <c:pt idx="617">
                  <c:v>307</c:v>
                </c:pt>
                <c:pt idx="618">
                  <c:v>305</c:v>
                </c:pt>
                <c:pt idx="619">
                  <c:v>310</c:v>
                </c:pt>
                <c:pt idx="620">
                  <c:v>304</c:v>
                </c:pt>
                <c:pt idx="621">
                  <c:v>302</c:v>
                </c:pt>
                <c:pt idx="622">
                  <c:v>300</c:v>
                </c:pt>
                <c:pt idx="623">
                  <c:v>296</c:v>
                </c:pt>
                <c:pt idx="624">
                  <c:v>294</c:v>
                </c:pt>
                <c:pt idx="625">
                  <c:v>291</c:v>
                </c:pt>
                <c:pt idx="626">
                  <c:v>273</c:v>
                </c:pt>
                <c:pt idx="627">
                  <c:v>269</c:v>
                </c:pt>
                <c:pt idx="628">
                  <c:v>269</c:v>
                </c:pt>
                <c:pt idx="629">
                  <c:v>275</c:v>
                </c:pt>
                <c:pt idx="630">
                  <c:v>279</c:v>
                </c:pt>
                <c:pt idx="631">
                  <c:v>282</c:v>
                </c:pt>
                <c:pt idx="632">
                  <c:v>279</c:v>
                </c:pt>
                <c:pt idx="633">
                  <c:v>275</c:v>
                </c:pt>
                <c:pt idx="634">
                  <c:v>264</c:v>
                </c:pt>
                <c:pt idx="635">
                  <c:v>263</c:v>
                </c:pt>
                <c:pt idx="636">
                  <c:v>264</c:v>
                </c:pt>
                <c:pt idx="637">
                  <c:v>265</c:v>
                </c:pt>
                <c:pt idx="638">
                  <c:v>261</c:v>
                </c:pt>
                <c:pt idx="639">
                  <c:v>264</c:v>
                </c:pt>
                <c:pt idx="640">
                  <c:v>264</c:v>
                </c:pt>
                <c:pt idx="641">
                  <c:v>265</c:v>
                </c:pt>
                <c:pt idx="642">
                  <c:v>265</c:v>
                </c:pt>
                <c:pt idx="643">
                  <c:v>258</c:v>
                </c:pt>
                <c:pt idx="644">
                  <c:v>251</c:v>
                </c:pt>
                <c:pt idx="645">
                  <c:v>244</c:v>
                </c:pt>
                <c:pt idx="646">
                  <c:v>240</c:v>
                </c:pt>
                <c:pt idx="647">
                  <c:v>232</c:v>
                </c:pt>
                <c:pt idx="648">
                  <c:v>231</c:v>
                </c:pt>
                <c:pt idx="649">
                  <c:v>227</c:v>
                </c:pt>
                <c:pt idx="650">
                  <c:v>225</c:v>
                </c:pt>
                <c:pt idx="651">
                  <c:v>232</c:v>
                </c:pt>
                <c:pt idx="652">
                  <c:v>231</c:v>
                </c:pt>
                <c:pt idx="653">
                  <c:v>232</c:v>
                </c:pt>
                <c:pt idx="654">
                  <c:v>235</c:v>
                </c:pt>
                <c:pt idx="655">
                  <c:v>237</c:v>
                </c:pt>
                <c:pt idx="656">
                  <c:v>236</c:v>
                </c:pt>
                <c:pt idx="657">
                  <c:v>239</c:v>
                </c:pt>
                <c:pt idx="658">
                  <c:v>248</c:v>
                </c:pt>
                <c:pt idx="659">
                  <c:v>249</c:v>
                </c:pt>
                <c:pt idx="660">
                  <c:v>250</c:v>
                </c:pt>
                <c:pt idx="661">
                  <c:v>251</c:v>
                </c:pt>
                <c:pt idx="662">
                  <c:v>251</c:v>
                </c:pt>
                <c:pt idx="663">
                  <c:v>252</c:v>
                </c:pt>
                <c:pt idx="664">
                  <c:v>252</c:v>
                </c:pt>
                <c:pt idx="665">
                  <c:v>245</c:v>
                </c:pt>
                <c:pt idx="666">
                  <c:v>243</c:v>
                </c:pt>
                <c:pt idx="667">
                  <c:v>244</c:v>
                </c:pt>
                <c:pt idx="668">
                  <c:v>246</c:v>
                </c:pt>
                <c:pt idx="669">
                  <c:v>245</c:v>
                </c:pt>
                <c:pt idx="670">
                  <c:v>249</c:v>
                </c:pt>
                <c:pt idx="671">
                  <c:v>249</c:v>
                </c:pt>
                <c:pt idx="672">
                  <c:v>243</c:v>
                </c:pt>
                <c:pt idx="673">
                  <c:v>238</c:v>
                </c:pt>
                <c:pt idx="674">
                  <c:v>235</c:v>
                </c:pt>
                <c:pt idx="675">
                  <c:v>242</c:v>
                </c:pt>
                <c:pt idx="676">
                  <c:v>239</c:v>
                </c:pt>
                <c:pt idx="677">
                  <c:v>250</c:v>
                </c:pt>
                <c:pt idx="678">
                  <c:v>257</c:v>
                </c:pt>
                <c:pt idx="679">
                  <c:v>262</c:v>
                </c:pt>
                <c:pt idx="680">
                  <c:v>256</c:v>
                </c:pt>
                <c:pt idx="681">
                  <c:v>253</c:v>
                </c:pt>
                <c:pt idx="682">
                  <c:v>247</c:v>
                </c:pt>
                <c:pt idx="683">
                  <c:v>247</c:v>
                </c:pt>
                <c:pt idx="684">
                  <c:v>248</c:v>
                </c:pt>
                <c:pt idx="685">
                  <c:v>248</c:v>
                </c:pt>
                <c:pt idx="686">
                  <c:v>249</c:v>
                </c:pt>
                <c:pt idx="687">
                  <c:v>239</c:v>
                </c:pt>
                <c:pt idx="688">
                  <c:v>231</c:v>
                </c:pt>
                <c:pt idx="689">
                  <c:v>231</c:v>
                </c:pt>
                <c:pt idx="690">
                  <c:v>224</c:v>
                </c:pt>
                <c:pt idx="691">
                  <c:v>220</c:v>
                </c:pt>
                <c:pt idx="692">
                  <c:v>221</c:v>
                </c:pt>
                <c:pt idx="693">
                  <c:v>218</c:v>
                </c:pt>
                <c:pt idx="694">
                  <c:v>220</c:v>
                </c:pt>
                <c:pt idx="695">
                  <c:v>212</c:v>
                </c:pt>
                <c:pt idx="696">
                  <c:v>205</c:v>
                </c:pt>
                <c:pt idx="697">
                  <c:v>208</c:v>
                </c:pt>
                <c:pt idx="698">
                  <c:v>207</c:v>
                </c:pt>
                <c:pt idx="699">
                  <c:v>213</c:v>
                </c:pt>
                <c:pt idx="700">
                  <c:v>212</c:v>
                </c:pt>
                <c:pt idx="701">
                  <c:v>220</c:v>
                </c:pt>
                <c:pt idx="702">
                  <c:v>226</c:v>
                </c:pt>
                <c:pt idx="703">
                  <c:v>218</c:v>
                </c:pt>
                <c:pt idx="704">
                  <c:v>222</c:v>
                </c:pt>
                <c:pt idx="705">
                  <c:v>226</c:v>
                </c:pt>
                <c:pt idx="706">
                  <c:v>210</c:v>
                </c:pt>
                <c:pt idx="707">
                  <c:v>208</c:v>
                </c:pt>
                <c:pt idx="708">
                  <c:v>213</c:v>
                </c:pt>
                <c:pt idx="709">
                  <c:v>213</c:v>
                </c:pt>
                <c:pt idx="710">
                  <c:v>213</c:v>
                </c:pt>
                <c:pt idx="711">
                  <c:v>217</c:v>
                </c:pt>
                <c:pt idx="712">
                  <c:v>213</c:v>
                </c:pt>
                <c:pt idx="713">
                  <c:v>225</c:v>
                </c:pt>
                <c:pt idx="714">
                  <c:v>220</c:v>
                </c:pt>
                <c:pt idx="715">
                  <c:v>218</c:v>
                </c:pt>
                <c:pt idx="716">
                  <c:v>224</c:v>
                </c:pt>
                <c:pt idx="717">
                  <c:v>222</c:v>
                </c:pt>
                <c:pt idx="718">
                  <c:v>220</c:v>
                </c:pt>
                <c:pt idx="719">
                  <c:v>221</c:v>
                </c:pt>
                <c:pt idx="720">
                  <c:v>222</c:v>
                </c:pt>
                <c:pt idx="721">
                  <c:v>223</c:v>
                </c:pt>
                <c:pt idx="722">
                  <c:v>224</c:v>
                </c:pt>
                <c:pt idx="723">
                  <c:v>232</c:v>
                </c:pt>
                <c:pt idx="724">
                  <c:v>230</c:v>
                </c:pt>
                <c:pt idx="725">
                  <c:v>230</c:v>
                </c:pt>
                <c:pt idx="726">
                  <c:v>225</c:v>
                </c:pt>
                <c:pt idx="727">
                  <c:v>224</c:v>
                </c:pt>
                <c:pt idx="728">
                  <c:v>222</c:v>
                </c:pt>
                <c:pt idx="729">
                  <c:v>210</c:v>
                </c:pt>
                <c:pt idx="730">
                  <c:v>206</c:v>
                </c:pt>
                <c:pt idx="731">
                  <c:v>200</c:v>
                </c:pt>
                <c:pt idx="732">
                  <c:v>200</c:v>
                </c:pt>
                <c:pt idx="733">
                  <c:v>203</c:v>
                </c:pt>
                <c:pt idx="734">
                  <c:v>197</c:v>
                </c:pt>
                <c:pt idx="735">
                  <c:v>196</c:v>
                </c:pt>
                <c:pt idx="736">
                  <c:v>198</c:v>
                </c:pt>
                <c:pt idx="737">
                  <c:v>195</c:v>
                </c:pt>
                <c:pt idx="738">
                  <c:v>195</c:v>
                </c:pt>
                <c:pt idx="739">
                  <c:v>193</c:v>
                </c:pt>
                <c:pt idx="740">
                  <c:v>194</c:v>
                </c:pt>
                <c:pt idx="741">
                  <c:v>189</c:v>
                </c:pt>
                <c:pt idx="742">
                  <c:v>190</c:v>
                </c:pt>
                <c:pt idx="743">
                  <c:v>184</c:v>
                </c:pt>
                <c:pt idx="744">
                  <c:v>180</c:v>
                </c:pt>
                <c:pt idx="745">
                  <c:v>181</c:v>
                </c:pt>
                <c:pt idx="746">
                  <c:v>183</c:v>
                </c:pt>
                <c:pt idx="747">
                  <c:v>184</c:v>
                </c:pt>
                <c:pt idx="748">
                  <c:v>189</c:v>
                </c:pt>
                <c:pt idx="749">
                  <c:v>184</c:v>
                </c:pt>
                <c:pt idx="750">
                  <c:v>185</c:v>
                </c:pt>
                <c:pt idx="751">
                  <c:v>189</c:v>
                </c:pt>
                <c:pt idx="752">
                  <c:v>194</c:v>
                </c:pt>
                <c:pt idx="753">
                  <c:v>185</c:v>
                </c:pt>
                <c:pt idx="754">
                  <c:v>182</c:v>
                </c:pt>
                <c:pt idx="755">
                  <c:v>182</c:v>
                </c:pt>
                <c:pt idx="756">
                  <c:v>181</c:v>
                </c:pt>
                <c:pt idx="757">
                  <c:v>176</c:v>
                </c:pt>
                <c:pt idx="758">
                  <c:v>177</c:v>
                </c:pt>
                <c:pt idx="759">
                  <c:v>174</c:v>
                </c:pt>
                <c:pt idx="760">
                  <c:v>174</c:v>
                </c:pt>
                <c:pt idx="761">
                  <c:v>170</c:v>
                </c:pt>
                <c:pt idx="762">
                  <c:v>169</c:v>
                </c:pt>
                <c:pt idx="763">
                  <c:v>164</c:v>
                </c:pt>
                <c:pt idx="764">
                  <c:v>164</c:v>
                </c:pt>
                <c:pt idx="765">
                  <c:v>171</c:v>
                </c:pt>
                <c:pt idx="766">
                  <c:v>174</c:v>
                </c:pt>
                <c:pt idx="767">
                  <c:v>183</c:v>
                </c:pt>
                <c:pt idx="768">
                  <c:v>184</c:v>
                </c:pt>
                <c:pt idx="769">
                  <c:v>182</c:v>
                </c:pt>
                <c:pt idx="770">
                  <c:v>184</c:v>
                </c:pt>
                <c:pt idx="771">
                  <c:v>187</c:v>
                </c:pt>
                <c:pt idx="772">
                  <c:v>187</c:v>
                </c:pt>
                <c:pt idx="773">
                  <c:v>190</c:v>
                </c:pt>
                <c:pt idx="774">
                  <c:v>185</c:v>
                </c:pt>
                <c:pt idx="775">
                  <c:v>182</c:v>
                </c:pt>
                <c:pt idx="776">
                  <c:v>182</c:v>
                </c:pt>
                <c:pt idx="777">
                  <c:v>187</c:v>
                </c:pt>
                <c:pt idx="778">
                  <c:v>187</c:v>
                </c:pt>
                <c:pt idx="779">
                  <c:v>187</c:v>
                </c:pt>
                <c:pt idx="780">
                  <c:v>185</c:v>
                </c:pt>
                <c:pt idx="781">
                  <c:v>179</c:v>
                </c:pt>
                <c:pt idx="782">
                  <c:v>185</c:v>
                </c:pt>
                <c:pt idx="783">
                  <c:v>188</c:v>
                </c:pt>
                <c:pt idx="784">
                  <c:v>199</c:v>
                </c:pt>
                <c:pt idx="785">
                  <c:v>206</c:v>
                </c:pt>
                <c:pt idx="786">
                  <c:v>206</c:v>
                </c:pt>
                <c:pt idx="787">
                  <c:v>208</c:v>
                </c:pt>
                <c:pt idx="788">
                  <c:v>211</c:v>
                </c:pt>
                <c:pt idx="789">
                  <c:v>208</c:v>
                </c:pt>
                <c:pt idx="790">
                  <c:v>206</c:v>
                </c:pt>
                <c:pt idx="791">
                  <c:v>203</c:v>
                </c:pt>
                <c:pt idx="792">
                  <c:v>196</c:v>
                </c:pt>
                <c:pt idx="793">
                  <c:v>195</c:v>
                </c:pt>
                <c:pt idx="794">
                  <c:v>204</c:v>
                </c:pt>
                <c:pt idx="795">
                  <c:v>199</c:v>
                </c:pt>
                <c:pt idx="796">
                  <c:v>195</c:v>
                </c:pt>
                <c:pt idx="797">
                  <c:v>193</c:v>
                </c:pt>
                <c:pt idx="798">
                  <c:v>191</c:v>
                </c:pt>
                <c:pt idx="799">
                  <c:v>189</c:v>
                </c:pt>
                <c:pt idx="800">
                  <c:v>185</c:v>
                </c:pt>
                <c:pt idx="801">
                  <c:v>177</c:v>
                </c:pt>
                <c:pt idx="802">
                  <c:v>175</c:v>
                </c:pt>
                <c:pt idx="803">
                  <c:v>176</c:v>
                </c:pt>
                <c:pt idx="804">
                  <c:v>176</c:v>
                </c:pt>
                <c:pt idx="805">
                  <c:v>178</c:v>
                </c:pt>
                <c:pt idx="806">
                  <c:v>180</c:v>
                </c:pt>
                <c:pt idx="807">
                  <c:v>180</c:v>
                </c:pt>
                <c:pt idx="808">
                  <c:v>178</c:v>
                </c:pt>
                <c:pt idx="809">
                  <c:v>174</c:v>
                </c:pt>
                <c:pt idx="810">
                  <c:v>175</c:v>
                </c:pt>
                <c:pt idx="811">
                  <c:v>166</c:v>
                </c:pt>
                <c:pt idx="812">
                  <c:v>167</c:v>
                </c:pt>
                <c:pt idx="813">
                  <c:v>165</c:v>
                </c:pt>
                <c:pt idx="814">
                  <c:v>169</c:v>
                </c:pt>
                <c:pt idx="815">
                  <c:v>169</c:v>
                </c:pt>
                <c:pt idx="816">
                  <c:v>171</c:v>
                </c:pt>
                <c:pt idx="817">
                  <c:v>172</c:v>
                </c:pt>
                <c:pt idx="818">
                  <c:v>173</c:v>
                </c:pt>
                <c:pt idx="819">
                  <c:v>169</c:v>
                </c:pt>
                <c:pt idx="820">
                  <c:v>168</c:v>
                </c:pt>
                <c:pt idx="821">
                  <c:v>167</c:v>
                </c:pt>
                <c:pt idx="822">
                  <c:v>167</c:v>
                </c:pt>
                <c:pt idx="823">
                  <c:v>163</c:v>
                </c:pt>
                <c:pt idx="824">
                  <c:v>163</c:v>
                </c:pt>
                <c:pt idx="825">
                  <c:v>169</c:v>
                </c:pt>
                <c:pt idx="826">
                  <c:v>166</c:v>
                </c:pt>
                <c:pt idx="827">
                  <c:v>163</c:v>
                </c:pt>
                <c:pt idx="828">
                  <c:v>167</c:v>
                </c:pt>
                <c:pt idx="829">
                  <c:v>167</c:v>
                </c:pt>
                <c:pt idx="830">
                  <c:v>164</c:v>
                </c:pt>
                <c:pt idx="831">
                  <c:v>160</c:v>
                </c:pt>
                <c:pt idx="832">
                  <c:v>162</c:v>
                </c:pt>
                <c:pt idx="833">
                  <c:v>160</c:v>
                </c:pt>
                <c:pt idx="834">
                  <c:v>155</c:v>
                </c:pt>
                <c:pt idx="835">
                  <c:v>151</c:v>
                </c:pt>
                <c:pt idx="836">
                  <c:v>149</c:v>
                </c:pt>
                <c:pt idx="837">
                  <c:v>144</c:v>
                </c:pt>
                <c:pt idx="838">
                  <c:v>138</c:v>
                </c:pt>
                <c:pt idx="839">
                  <c:v>136</c:v>
                </c:pt>
                <c:pt idx="840">
                  <c:v>132</c:v>
                </c:pt>
                <c:pt idx="841">
                  <c:v>136</c:v>
                </c:pt>
                <c:pt idx="842">
                  <c:v>135</c:v>
                </c:pt>
                <c:pt idx="843">
                  <c:v>134</c:v>
                </c:pt>
                <c:pt idx="844">
                  <c:v>133</c:v>
                </c:pt>
                <c:pt idx="845">
                  <c:v>135</c:v>
                </c:pt>
                <c:pt idx="846">
                  <c:v>133</c:v>
                </c:pt>
                <c:pt idx="847">
                  <c:v>126</c:v>
                </c:pt>
                <c:pt idx="848">
                  <c:v>131</c:v>
                </c:pt>
                <c:pt idx="849">
                  <c:v>125</c:v>
                </c:pt>
                <c:pt idx="850">
                  <c:v>128</c:v>
                </c:pt>
                <c:pt idx="851">
                  <c:v>119</c:v>
                </c:pt>
                <c:pt idx="852">
                  <c:v>126</c:v>
                </c:pt>
                <c:pt idx="853">
                  <c:v>126</c:v>
                </c:pt>
                <c:pt idx="854">
                  <c:v>118</c:v>
                </c:pt>
                <c:pt idx="855">
                  <c:v>128</c:v>
                </c:pt>
                <c:pt idx="856">
                  <c:v>128</c:v>
                </c:pt>
                <c:pt idx="857">
                  <c:v>130</c:v>
                </c:pt>
                <c:pt idx="858">
                  <c:v>126</c:v>
                </c:pt>
                <c:pt idx="859">
                  <c:v>126</c:v>
                </c:pt>
                <c:pt idx="860">
                  <c:v>122</c:v>
                </c:pt>
                <c:pt idx="861">
                  <c:v>130</c:v>
                </c:pt>
                <c:pt idx="862">
                  <c:v>136</c:v>
                </c:pt>
                <c:pt idx="863">
                  <c:v>137</c:v>
                </c:pt>
                <c:pt idx="864">
                  <c:v>139</c:v>
                </c:pt>
                <c:pt idx="865">
                  <c:v>137</c:v>
                </c:pt>
                <c:pt idx="866">
                  <c:v>146</c:v>
                </c:pt>
                <c:pt idx="867">
                  <c:v>150</c:v>
                </c:pt>
                <c:pt idx="868">
                  <c:v>144</c:v>
                </c:pt>
                <c:pt idx="869">
                  <c:v>144</c:v>
                </c:pt>
                <c:pt idx="870">
                  <c:v>137</c:v>
                </c:pt>
                <c:pt idx="871">
                  <c:v>133</c:v>
                </c:pt>
                <c:pt idx="872">
                  <c:v>137</c:v>
                </c:pt>
                <c:pt idx="873">
                  <c:v>152</c:v>
                </c:pt>
                <c:pt idx="874">
                  <c:v>146</c:v>
                </c:pt>
                <c:pt idx="875">
                  <c:v>141</c:v>
                </c:pt>
                <c:pt idx="876">
                  <c:v>143</c:v>
                </c:pt>
                <c:pt idx="877">
                  <c:v>149</c:v>
                </c:pt>
                <c:pt idx="878">
                  <c:v>146</c:v>
                </c:pt>
                <c:pt idx="879">
                  <c:v>151</c:v>
                </c:pt>
                <c:pt idx="880">
                  <c:v>159</c:v>
                </c:pt>
                <c:pt idx="881">
                  <c:v>158</c:v>
                </c:pt>
                <c:pt idx="882">
                  <c:v>169</c:v>
                </c:pt>
                <c:pt idx="883">
                  <c:v>171</c:v>
                </c:pt>
                <c:pt idx="884">
                  <c:v>209</c:v>
                </c:pt>
                <c:pt idx="885">
                  <c:v>213</c:v>
                </c:pt>
                <c:pt idx="886">
                  <c:v>208</c:v>
                </c:pt>
                <c:pt idx="887">
                  <c:v>215</c:v>
                </c:pt>
                <c:pt idx="888">
                  <c:v>212</c:v>
                </c:pt>
                <c:pt idx="889">
                  <c:v>212</c:v>
                </c:pt>
                <c:pt idx="890">
                  <c:v>217</c:v>
                </c:pt>
                <c:pt idx="891">
                  <c:v>209</c:v>
                </c:pt>
                <c:pt idx="892">
                  <c:v>206</c:v>
                </c:pt>
                <c:pt idx="893">
                  <c:v>186</c:v>
                </c:pt>
                <c:pt idx="894">
                  <c:v>193</c:v>
                </c:pt>
                <c:pt idx="895">
                  <c:v>192</c:v>
                </c:pt>
                <c:pt idx="896">
                  <c:v>197</c:v>
                </c:pt>
                <c:pt idx="897">
                  <c:v>206</c:v>
                </c:pt>
                <c:pt idx="898">
                  <c:v>211</c:v>
                </c:pt>
                <c:pt idx="899">
                  <c:v>229</c:v>
                </c:pt>
                <c:pt idx="900">
                  <c:v>228</c:v>
                </c:pt>
                <c:pt idx="901">
                  <c:v>230</c:v>
                </c:pt>
                <c:pt idx="902">
                  <c:v>237</c:v>
                </c:pt>
                <c:pt idx="903">
                  <c:v>232</c:v>
                </c:pt>
                <c:pt idx="904">
                  <c:v>232</c:v>
                </c:pt>
                <c:pt idx="905">
                  <c:v>234</c:v>
                </c:pt>
                <c:pt idx="906">
                  <c:v>236</c:v>
                </c:pt>
                <c:pt idx="907">
                  <c:v>242</c:v>
                </c:pt>
                <c:pt idx="908">
                  <c:v>237</c:v>
                </c:pt>
                <c:pt idx="909">
                  <c:v>243</c:v>
                </c:pt>
                <c:pt idx="910">
                  <c:v>240</c:v>
                </c:pt>
                <c:pt idx="911">
                  <c:v>240</c:v>
                </c:pt>
                <c:pt idx="912">
                  <c:v>238</c:v>
                </c:pt>
                <c:pt idx="913">
                  <c:v>245</c:v>
                </c:pt>
                <c:pt idx="914">
                  <c:v>240</c:v>
                </c:pt>
                <c:pt idx="915">
                  <c:v>253</c:v>
                </c:pt>
                <c:pt idx="916">
                  <c:v>257</c:v>
                </c:pt>
                <c:pt idx="917">
                  <c:v>254</c:v>
                </c:pt>
                <c:pt idx="918">
                  <c:v>250</c:v>
                </c:pt>
                <c:pt idx="919">
                  <c:v>241</c:v>
                </c:pt>
                <c:pt idx="920">
                  <c:v>240</c:v>
                </c:pt>
                <c:pt idx="921">
                  <c:v>240</c:v>
                </c:pt>
                <c:pt idx="922">
                  <c:v>230</c:v>
                </c:pt>
                <c:pt idx="923">
                  <c:v>220</c:v>
                </c:pt>
                <c:pt idx="924">
                  <c:v>200</c:v>
                </c:pt>
                <c:pt idx="925">
                  <c:v>202</c:v>
                </c:pt>
                <c:pt idx="926">
                  <c:v>202</c:v>
                </c:pt>
                <c:pt idx="927">
                  <c:v>204</c:v>
                </c:pt>
                <c:pt idx="928">
                  <c:v>203</c:v>
                </c:pt>
                <c:pt idx="929">
                  <c:v>208</c:v>
                </c:pt>
                <c:pt idx="930">
                  <c:v>209</c:v>
                </c:pt>
                <c:pt idx="931">
                  <c:v>212</c:v>
                </c:pt>
                <c:pt idx="932">
                  <c:v>213</c:v>
                </c:pt>
                <c:pt idx="933">
                  <c:v>211</c:v>
                </c:pt>
                <c:pt idx="934">
                  <c:v>213</c:v>
                </c:pt>
                <c:pt idx="935">
                  <c:v>201</c:v>
                </c:pt>
                <c:pt idx="936">
                  <c:v>200</c:v>
                </c:pt>
                <c:pt idx="937">
                  <c:v>199</c:v>
                </c:pt>
                <c:pt idx="938">
                  <c:v>198</c:v>
                </c:pt>
                <c:pt idx="939">
                  <c:v>196</c:v>
                </c:pt>
                <c:pt idx="940">
                  <c:v>192</c:v>
                </c:pt>
                <c:pt idx="941">
                  <c:v>193</c:v>
                </c:pt>
                <c:pt idx="942">
                  <c:v>201</c:v>
                </c:pt>
                <c:pt idx="943">
                  <c:v>203</c:v>
                </c:pt>
                <c:pt idx="944">
                  <c:v>213</c:v>
                </c:pt>
                <c:pt idx="945">
                  <c:v>212</c:v>
                </c:pt>
                <c:pt idx="946">
                  <c:v>208</c:v>
                </c:pt>
                <c:pt idx="947">
                  <c:v>215</c:v>
                </c:pt>
                <c:pt idx="948">
                  <c:v>212</c:v>
                </c:pt>
                <c:pt idx="949">
                  <c:v>204</c:v>
                </c:pt>
                <c:pt idx="950">
                  <c:v>204</c:v>
                </c:pt>
                <c:pt idx="951">
                  <c:v>202</c:v>
                </c:pt>
                <c:pt idx="952">
                  <c:v>187</c:v>
                </c:pt>
                <c:pt idx="953">
                  <c:v>196</c:v>
                </c:pt>
                <c:pt idx="954">
                  <c:v>200</c:v>
                </c:pt>
                <c:pt idx="955">
                  <c:v>196</c:v>
                </c:pt>
                <c:pt idx="956">
                  <c:v>197</c:v>
                </c:pt>
                <c:pt idx="957">
                  <c:v>211</c:v>
                </c:pt>
                <c:pt idx="958">
                  <c:v>215</c:v>
                </c:pt>
                <c:pt idx="959">
                  <c:v>216</c:v>
                </c:pt>
                <c:pt idx="960">
                  <c:v>215</c:v>
                </c:pt>
                <c:pt idx="961">
                  <c:v>213</c:v>
                </c:pt>
                <c:pt idx="962">
                  <c:v>219</c:v>
                </c:pt>
                <c:pt idx="963">
                  <c:v>226</c:v>
                </c:pt>
                <c:pt idx="964">
                  <c:v>232</c:v>
                </c:pt>
                <c:pt idx="965">
                  <c:v>233</c:v>
                </c:pt>
                <c:pt idx="966">
                  <c:v>245</c:v>
                </c:pt>
                <c:pt idx="967">
                  <c:v>241</c:v>
                </c:pt>
                <c:pt idx="968">
                  <c:v>244</c:v>
                </c:pt>
                <c:pt idx="969">
                  <c:v>254</c:v>
                </c:pt>
                <c:pt idx="970">
                  <c:v>252</c:v>
                </c:pt>
                <c:pt idx="971">
                  <c:v>245</c:v>
                </c:pt>
                <c:pt idx="972">
                  <c:v>254</c:v>
                </c:pt>
                <c:pt idx="973">
                  <c:v>243</c:v>
                </c:pt>
                <c:pt idx="974">
                  <c:v>252</c:v>
                </c:pt>
                <c:pt idx="975">
                  <c:v>248</c:v>
                </c:pt>
                <c:pt idx="976">
                  <c:v>246</c:v>
                </c:pt>
                <c:pt idx="977">
                  <c:v>238</c:v>
                </c:pt>
                <c:pt idx="978">
                  <c:v>225</c:v>
                </c:pt>
                <c:pt idx="979">
                  <c:v>221</c:v>
                </c:pt>
                <c:pt idx="980">
                  <c:v>226</c:v>
                </c:pt>
                <c:pt idx="981">
                  <c:v>224</c:v>
                </c:pt>
                <c:pt idx="982">
                  <c:v>222</c:v>
                </c:pt>
                <c:pt idx="983">
                  <c:v>216</c:v>
                </c:pt>
                <c:pt idx="984">
                  <c:v>219</c:v>
                </c:pt>
                <c:pt idx="985">
                  <c:v>225</c:v>
                </c:pt>
                <c:pt idx="986">
                  <c:v>235</c:v>
                </c:pt>
                <c:pt idx="987">
                  <c:v>239</c:v>
                </c:pt>
                <c:pt idx="988">
                  <c:v>225</c:v>
                </c:pt>
                <c:pt idx="989">
                  <c:v>222</c:v>
                </c:pt>
                <c:pt idx="990">
                  <c:v>213</c:v>
                </c:pt>
                <c:pt idx="991">
                  <c:v>218</c:v>
                </c:pt>
                <c:pt idx="992">
                  <c:v>231</c:v>
                </c:pt>
                <c:pt idx="993">
                  <c:v>246</c:v>
                </c:pt>
                <c:pt idx="994">
                  <c:v>250</c:v>
                </c:pt>
                <c:pt idx="995">
                  <c:v>256</c:v>
                </c:pt>
                <c:pt idx="996">
                  <c:v>273</c:v>
                </c:pt>
                <c:pt idx="997">
                  <c:v>257</c:v>
                </c:pt>
                <c:pt idx="998">
                  <c:v>267</c:v>
                </c:pt>
                <c:pt idx="999">
                  <c:v>255</c:v>
                </c:pt>
                <c:pt idx="1000">
                  <c:v>261</c:v>
                </c:pt>
                <c:pt idx="1001">
                  <c:v>263</c:v>
                </c:pt>
                <c:pt idx="1002">
                  <c:v>267</c:v>
                </c:pt>
                <c:pt idx="1003">
                  <c:v>270</c:v>
                </c:pt>
                <c:pt idx="1004">
                  <c:v>273</c:v>
                </c:pt>
                <c:pt idx="1005">
                  <c:v>276</c:v>
                </c:pt>
                <c:pt idx="1006">
                  <c:v>275</c:v>
                </c:pt>
                <c:pt idx="1007">
                  <c:v>289</c:v>
                </c:pt>
                <c:pt idx="1008">
                  <c:v>310</c:v>
                </c:pt>
                <c:pt idx="1009">
                  <c:v>282</c:v>
                </c:pt>
                <c:pt idx="1010">
                  <c:v>289</c:v>
                </c:pt>
                <c:pt idx="1011">
                  <c:v>291</c:v>
                </c:pt>
                <c:pt idx="1012">
                  <c:v>284</c:v>
                </c:pt>
                <c:pt idx="1013">
                  <c:v>280</c:v>
                </c:pt>
                <c:pt idx="1014">
                  <c:v>289</c:v>
                </c:pt>
                <c:pt idx="1015">
                  <c:v>296</c:v>
                </c:pt>
                <c:pt idx="1016">
                  <c:v>295</c:v>
                </c:pt>
                <c:pt idx="1017">
                  <c:v>287</c:v>
                </c:pt>
                <c:pt idx="1018">
                  <c:v>298</c:v>
                </c:pt>
                <c:pt idx="1019">
                  <c:v>307</c:v>
                </c:pt>
                <c:pt idx="1020">
                  <c:v>299</c:v>
                </c:pt>
                <c:pt idx="1021">
                  <c:v>299</c:v>
                </c:pt>
                <c:pt idx="1022">
                  <c:v>288</c:v>
                </c:pt>
                <c:pt idx="1023">
                  <c:v>294</c:v>
                </c:pt>
                <c:pt idx="1024">
                  <c:v>293</c:v>
                </c:pt>
                <c:pt idx="1025">
                  <c:v>282</c:v>
                </c:pt>
                <c:pt idx="1026">
                  <c:v>286</c:v>
                </c:pt>
                <c:pt idx="1027">
                  <c:v>301</c:v>
                </c:pt>
                <c:pt idx="1028">
                  <c:v>305</c:v>
                </c:pt>
                <c:pt idx="1029">
                  <c:v>295</c:v>
                </c:pt>
                <c:pt idx="1030">
                  <c:v>295</c:v>
                </c:pt>
                <c:pt idx="1031">
                  <c:v>295</c:v>
                </c:pt>
                <c:pt idx="1032">
                  <c:v>310</c:v>
                </c:pt>
                <c:pt idx="1033">
                  <c:v>326</c:v>
                </c:pt>
                <c:pt idx="1034">
                  <c:v>325</c:v>
                </c:pt>
                <c:pt idx="1035">
                  <c:v>327</c:v>
                </c:pt>
                <c:pt idx="1036">
                  <c:v>314</c:v>
                </c:pt>
                <c:pt idx="1037">
                  <c:v>316</c:v>
                </c:pt>
                <c:pt idx="1038">
                  <c:v>324</c:v>
                </c:pt>
                <c:pt idx="1039">
                  <c:v>334</c:v>
                </c:pt>
                <c:pt idx="1040">
                  <c:v>319</c:v>
                </c:pt>
                <c:pt idx="1041">
                  <c:v>332</c:v>
                </c:pt>
                <c:pt idx="1042">
                  <c:v>325</c:v>
                </c:pt>
                <c:pt idx="1043">
                  <c:v>337</c:v>
                </c:pt>
                <c:pt idx="1044">
                  <c:v>347</c:v>
                </c:pt>
                <c:pt idx="1045">
                  <c:v>333</c:v>
                </c:pt>
                <c:pt idx="1046">
                  <c:v>346</c:v>
                </c:pt>
                <c:pt idx="1047">
                  <c:v>324</c:v>
                </c:pt>
                <c:pt idx="1048">
                  <c:v>327</c:v>
                </c:pt>
                <c:pt idx="1049">
                  <c:v>331</c:v>
                </c:pt>
                <c:pt idx="1050">
                  <c:v>324</c:v>
                </c:pt>
                <c:pt idx="1051">
                  <c:v>334</c:v>
                </c:pt>
                <c:pt idx="1052">
                  <c:v>337</c:v>
                </c:pt>
                <c:pt idx="1053">
                  <c:v>322</c:v>
                </c:pt>
                <c:pt idx="1054">
                  <c:v>322</c:v>
                </c:pt>
                <c:pt idx="1055">
                  <c:v>322</c:v>
                </c:pt>
                <c:pt idx="1056">
                  <c:v>332</c:v>
                </c:pt>
                <c:pt idx="1057">
                  <c:v>315</c:v>
                </c:pt>
                <c:pt idx="1058">
                  <c:v>310</c:v>
                </c:pt>
                <c:pt idx="1059">
                  <c:v>318</c:v>
                </c:pt>
                <c:pt idx="1060">
                  <c:v>312</c:v>
                </c:pt>
                <c:pt idx="1061">
                  <c:v>318</c:v>
                </c:pt>
                <c:pt idx="1062">
                  <c:v>312</c:v>
                </c:pt>
                <c:pt idx="1063">
                  <c:v>302</c:v>
                </c:pt>
                <c:pt idx="1064">
                  <c:v>282</c:v>
                </c:pt>
                <c:pt idx="1065">
                  <c:v>270</c:v>
                </c:pt>
                <c:pt idx="1066">
                  <c:v>267</c:v>
                </c:pt>
                <c:pt idx="1067">
                  <c:v>270</c:v>
                </c:pt>
                <c:pt idx="1068">
                  <c:v>273</c:v>
                </c:pt>
                <c:pt idx="1069">
                  <c:v>269</c:v>
                </c:pt>
                <c:pt idx="1070">
                  <c:v>264</c:v>
                </c:pt>
                <c:pt idx="1071">
                  <c:v>259</c:v>
                </c:pt>
                <c:pt idx="1072">
                  <c:v>263</c:v>
                </c:pt>
                <c:pt idx="1073">
                  <c:v>265</c:v>
                </c:pt>
                <c:pt idx="1074">
                  <c:v>265</c:v>
                </c:pt>
                <c:pt idx="1075">
                  <c:v>256</c:v>
                </c:pt>
                <c:pt idx="1076">
                  <c:v>258</c:v>
                </c:pt>
                <c:pt idx="1077">
                  <c:v>251</c:v>
                </c:pt>
                <c:pt idx="1078">
                  <c:v>255</c:v>
                </c:pt>
                <c:pt idx="1079">
                  <c:v>264</c:v>
                </c:pt>
                <c:pt idx="1080">
                  <c:v>266</c:v>
                </c:pt>
                <c:pt idx="1081">
                  <c:v>264</c:v>
                </c:pt>
                <c:pt idx="1082">
                  <c:v>253</c:v>
                </c:pt>
                <c:pt idx="1083">
                  <c:v>251</c:v>
                </c:pt>
                <c:pt idx="1084">
                  <c:v>262</c:v>
                </c:pt>
                <c:pt idx="1085">
                  <c:v>256</c:v>
                </c:pt>
                <c:pt idx="1086">
                  <c:v>251</c:v>
                </c:pt>
                <c:pt idx="1087">
                  <c:v>256</c:v>
                </c:pt>
                <c:pt idx="1088">
                  <c:v>252</c:v>
                </c:pt>
                <c:pt idx="1089">
                  <c:v>242</c:v>
                </c:pt>
                <c:pt idx="1090">
                  <c:v>253</c:v>
                </c:pt>
                <c:pt idx="1091">
                  <c:v>253</c:v>
                </c:pt>
                <c:pt idx="1092">
                  <c:v>246</c:v>
                </c:pt>
                <c:pt idx="1093">
                  <c:v>238</c:v>
                </c:pt>
                <c:pt idx="1094">
                  <c:v>236</c:v>
                </c:pt>
                <c:pt idx="1095">
                  <c:v>239</c:v>
                </c:pt>
                <c:pt idx="1096">
                  <c:v>246</c:v>
                </c:pt>
                <c:pt idx="1097">
                  <c:v>255</c:v>
                </c:pt>
                <c:pt idx="1098">
                  <c:v>250</c:v>
                </c:pt>
                <c:pt idx="1099">
                  <c:v>242</c:v>
                </c:pt>
                <c:pt idx="1100">
                  <c:v>252</c:v>
                </c:pt>
                <c:pt idx="1101">
                  <c:v>243</c:v>
                </c:pt>
                <c:pt idx="1102">
                  <c:v>235</c:v>
                </c:pt>
                <c:pt idx="1103">
                  <c:v>239</c:v>
                </c:pt>
                <c:pt idx="1104">
                  <c:v>231</c:v>
                </c:pt>
                <c:pt idx="1105">
                  <c:v>226</c:v>
                </c:pt>
                <c:pt idx="1106">
                  <c:v>227</c:v>
                </c:pt>
                <c:pt idx="1107">
                  <c:v>233</c:v>
                </c:pt>
                <c:pt idx="1108">
                  <c:v>240</c:v>
                </c:pt>
                <c:pt idx="1109">
                  <c:v>246</c:v>
                </c:pt>
                <c:pt idx="1110">
                  <c:v>243</c:v>
                </c:pt>
                <c:pt idx="1111">
                  <c:v>251</c:v>
                </c:pt>
                <c:pt idx="1112">
                  <c:v>252</c:v>
                </c:pt>
                <c:pt idx="1113">
                  <c:v>264</c:v>
                </c:pt>
                <c:pt idx="1114">
                  <c:v>273</c:v>
                </c:pt>
                <c:pt idx="1115">
                  <c:v>274</c:v>
                </c:pt>
                <c:pt idx="1116">
                  <c:v>275</c:v>
                </c:pt>
                <c:pt idx="1117">
                  <c:v>284</c:v>
                </c:pt>
                <c:pt idx="1118">
                  <c:v>286</c:v>
                </c:pt>
                <c:pt idx="1119">
                  <c:v>286</c:v>
                </c:pt>
                <c:pt idx="1120">
                  <c:v>291</c:v>
                </c:pt>
                <c:pt idx="1121">
                  <c:v>297</c:v>
                </c:pt>
                <c:pt idx="1122">
                  <c:v>306</c:v>
                </c:pt>
                <c:pt idx="1123">
                  <c:v>317</c:v>
                </c:pt>
                <c:pt idx="1124">
                  <c:v>308</c:v>
                </c:pt>
                <c:pt idx="1125">
                  <c:v>315</c:v>
                </c:pt>
                <c:pt idx="1126">
                  <c:v>312</c:v>
                </c:pt>
                <c:pt idx="1127">
                  <c:v>306</c:v>
                </c:pt>
                <c:pt idx="1128">
                  <c:v>297</c:v>
                </c:pt>
                <c:pt idx="1129">
                  <c:v>296</c:v>
                </c:pt>
                <c:pt idx="1130">
                  <c:v>293</c:v>
                </c:pt>
                <c:pt idx="1131">
                  <c:v>291</c:v>
                </c:pt>
                <c:pt idx="1132">
                  <c:v>299</c:v>
                </c:pt>
                <c:pt idx="1133">
                  <c:v>285</c:v>
                </c:pt>
                <c:pt idx="1134">
                  <c:v>286</c:v>
                </c:pt>
                <c:pt idx="1135">
                  <c:v>290</c:v>
                </c:pt>
                <c:pt idx="1136">
                  <c:v>290</c:v>
                </c:pt>
                <c:pt idx="1137">
                  <c:v>302</c:v>
                </c:pt>
                <c:pt idx="1138">
                  <c:v>302</c:v>
                </c:pt>
                <c:pt idx="1139">
                  <c:v>300</c:v>
                </c:pt>
                <c:pt idx="1140">
                  <c:v>297</c:v>
                </c:pt>
                <c:pt idx="1141">
                  <c:v>295</c:v>
                </c:pt>
                <c:pt idx="1142">
                  <c:v>308</c:v>
                </c:pt>
                <c:pt idx="1143">
                  <c:v>308</c:v>
                </c:pt>
                <c:pt idx="1144">
                  <c:v>300</c:v>
                </c:pt>
                <c:pt idx="1145">
                  <c:v>310</c:v>
                </c:pt>
                <c:pt idx="1146">
                  <c:v>306</c:v>
                </c:pt>
                <c:pt idx="1147">
                  <c:v>309</c:v>
                </c:pt>
                <c:pt idx="1148">
                  <c:v>315</c:v>
                </c:pt>
                <c:pt idx="1149">
                  <c:v>317</c:v>
                </c:pt>
                <c:pt idx="1150">
                  <c:v>314</c:v>
                </c:pt>
                <c:pt idx="1151">
                  <c:v>318</c:v>
                </c:pt>
                <c:pt idx="1152">
                  <c:v>314</c:v>
                </c:pt>
                <c:pt idx="1153">
                  <c:v>312</c:v>
                </c:pt>
                <c:pt idx="1154">
                  <c:v>319</c:v>
                </c:pt>
                <c:pt idx="1155">
                  <c:v>317</c:v>
                </c:pt>
                <c:pt idx="1156">
                  <c:v>316</c:v>
                </c:pt>
                <c:pt idx="1157">
                  <c:v>312</c:v>
                </c:pt>
                <c:pt idx="1158">
                  <c:v>309</c:v>
                </c:pt>
                <c:pt idx="1159">
                  <c:v>318</c:v>
                </c:pt>
                <c:pt idx="1160">
                  <c:v>321</c:v>
                </c:pt>
                <c:pt idx="1161">
                  <c:v>328</c:v>
                </c:pt>
                <c:pt idx="1162">
                  <c:v>325</c:v>
                </c:pt>
                <c:pt idx="1163">
                  <c:v>332</c:v>
                </c:pt>
                <c:pt idx="1164">
                  <c:v>339</c:v>
                </c:pt>
                <c:pt idx="1165">
                  <c:v>339</c:v>
                </c:pt>
                <c:pt idx="1166">
                  <c:v>344</c:v>
                </c:pt>
                <c:pt idx="1167">
                  <c:v>341</c:v>
                </c:pt>
                <c:pt idx="1168">
                  <c:v>367</c:v>
                </c:pt>
                <c:pt idx="1169">
                  <c:v>385</c:v>
                </c:pt>
                <c:pt idx="1170">
                  <c:v>400</c:v>
                </c:pt>
                <c:pt idx="1171">
                  <c:v>390</c:v>
                </c:pt>
                <c:pt idx="1172">
                  <c:v>356</c:v>
                </c:pt>
                <c:pt idx="1173">
                  <c:v>358</c:v>
                </c:pt>
                <c:pt idx="1174">
                  <c:v>355</c:v>
                </c:pt>
                <c:pt idx="1175">
                  <c:v>363</c:v>
                </c:pt>
                <c:pt idx="1176">
                  <c:v>354</c:v>
                </c:pt>
                <c:pt idx="1177">
                  <c:v>358</c:v>
                </c:pt>
                <c:pt idx="1178">
                  <c:v>388</c:v>
                </c:pt>
                <c:pt idx="1179">
                  <c:v>386</c:v>
                </c:pt>
                <c:pt idx="1180">
                  <c:v>399</c:v>
                </c:pt>
                <c:pt idx="1181">
                  <c:v>414</c:v>
                </c:pt>
                <c:pt idx="1182">
                  <c:v>423</c:v>
                </c:pt>
                <c:pt idx="1183">
                  <c:v>453</c:v>
                </c:pt>
                <c:pt idx="1184">
                  <c:v>474</c:v>
                </c:pt>
                <c:pt idx="1185">
                  <c:v>489</c:v>
                </c:pt>
                <c:pt idx="1186">
                  <c:v>489</c:v>
                </c:pt>
                <c:pt idx="1187">
                  <c:v>533</c:v>
                </c:pt>
                <c:pt idx="1188">
                  <c:v>524</c:v>
                </c:pt>
                <c:pt idx="1189">
                  <c:v>521</c:v>
                </c:pt>
                <c:pt idx="1190">
                  <c:v>522</c:v>
                </c:pt>
                <c:pt idx="1191">
                  <c:v>549</c:v>
                </c:pt>
                <c:pt idx="1192">
                  <c:v>559</c:v>
                </c:pt>
                <c:pt idx="1193">
                  <c:v>570</c:v>
                </c:pt>
                <c:pt idx="1194">
                  <c:v>642</c:v>
                </c:pt>
                <c:pt idx="1195">
                  <c:v>748</c:v>
                </c:pt>
                <c:pt idx="1196">
                  <c:v>841</c:v>
                </c:pt>
                <c:pt idx="1197">
                  <c:v>911</c:v>
                </c:pt>
                <c:pt idx="1198">
                  <c:v>915</c:v>
                </c:pt>
                <c:pt idx="1199">
                  <c:v>885</c:v>
                </c:pt>
                <c:pt idx="1200">
                  <c:v>879</c:v>
                </c:pt>
                <c:pt idx="1201">
                  <c:v>830</c:v>
                </c:pt>
                <c:pt idx="1202">
                  <c:v>769</c:v>
                </c:pt>
                <c:pt idx="1203">
                  <c:v>680</c:v>
                </c:pt>
                <c:pt idx="1204">
                  <c:v>662</c:v>
                </c:pt>
                <c:pt idx="1205">
                  <c:v>650</c:v>
                </c:pt>
                <c:pt idx="1206">
                  <c:v>670</c:v>
                </c:pt>
                <c:pt idx="1207">
                  <c:v>675</c:v>
                </c:pt>
                <c:pt idx="1208">
                  <c:v>661</c:v>
                </c:pt>
                <c:pt idx="1209">
                  <c:v>668</c:v>
                </c:pt>
                <c:pt idx="1210">
                  <c:v>675</c:v>
                </c:pt>
                <c:pt idx="1211">
                  <c:v>658</c:v>
                </c:pt>
                <c:pt idx="1212">
                  <c:v>665</c:v>
                </c:pt>
                <c:pt idx="1213">
                  <c:v>676</c:v>
                </c:pt>
                <c:pt idx="1214">
                  <c:v>701</c:v>
                </c:pt>
                <c:pt idx="1215">
                  <c:v>723</c:v>
                </c:pt>
                <c:pt idx="1216">
                  <c:v>759</c:v>
                </c:pt>
                <c:pt idx="1217">
                  <c:v>763</c:v>
                </c:pt>
                <c:pt idx="1218">
                  <c:v>723</c:v>
                </c:pt>
                <c:pt idx="1219">
                  <c:v>734</c:v>
                </c:pt>
                <c:pt idx="1220">
                  <c:v>732</c:v>
                </c:pt>
                <c:pt idx="1221">
                  <c:v>729</c:v>
                </c:pt>
                <c:pt idx="1222">
                  <c:v>725</c:v>
                </c:pt>
                <c:pt idx="1223">
                  <c:v>753</c:v>
                </c:pt>
                <c:pt idx="1224">
                  <c:v>760</c:v>
                </c:pt>
                <c:pt idx="1225">
                  <c:v>765</c:v>
                </c:pt>
                <c:pt idx="1226">
                  <c:v>775</c:v>
                </c:pt>
                <c:pt idx="1227">
                  <c:v>772</c:v>
                </c:pt>
                <c:pt idx="1228">
                  <c:v>751</c:v>
                </c:pt>
                <c:pt idx="1229">
                  <c:v>747</c:v>
                </c:pt>
                <c:pt idx="1230">
                  <c:v>720</c:v>
                </c:pt>
                <c:pt idx="1231">
                  <c:v>710</c:v>
                </c:pt>
                <c:pt idx="1232">
                  <c:v>702</c:v>
                </c:pt>
                <c:pt idx="1233">
                  <c:v>701</c:v>
                </c:pt>
                <c:pt idx="1234">
                  <c:v>700</c:v>
                </c:pt>
                <c:pt idx="1235">
                  <c:v>697</c:v>
                </c:pt>
                <c:pt idx="1236">
                  <c:v>684</c:v>
                </c:pt>
                <c:pt idx="1237">
                  <c:v>662</c:v>
                </c:pt>
                <c:pt idx="1238">
                  <c:v>646</c:v>
                </c:pt>
                <c:pt idx="1239">
                  <c:v>639</c:v>
                </c:pt>
                <c:pt idx="1240">
                  <c:v>636</c:v>
                </c:pt>
                <c:pt idx="1241">
                  <c:v>621</c:v>
                </c:pt>
                <c:pt idx="1242">
                  <c:v>609</c:v>
                </c:pt>
                <c:pt idx="1243">
                  <c:v>589</c:v>
                </c:pt>
                <c:pt idx="1244">
                  <c:v>559</c:v>
                </c:pt>
                <c:pt idx="1245">
                  <c:v>540</c:v>
                </c:pt>
                <c:pt idx="1246">
                  <c:v>556</c:v>
                </c:pt>
                <c:pt idx="1247">
                  <c:v>585</c:v>
                </c:pt>
                <c:pt idx="1248">
                  <c:v>593</c:v>
                </c:pt>
                <c:pt idx="1249">
                  <c:v>592</c:v>
                </c:pt>
                <c:pt idx="1250">
                  <c:v>594</c:v>
                </c:pt>
                <c:pt idx="1251">
                  <c:v>613</c:v>
                </c:pt>
                <c:pt idx="1252">
                  <c:v>636</c:v>
                </c:pt>
                <c:pt idx="1253">
                  <c:v>617</c:v>
                </c:pt>
                <c:pt idx="1254">
                  <c:v>619</c:v>
                </c:pt>
                <c:pt idx="1255">
                  <c:v>610</c:v>
                </c:pt>
                <c:pt idx="1256">
                  <c:v>612</c:v>
                </c:pt>
                <c:pt idx="1257">
                  <c:v>606</c:v>
                </c:pt>
                <c:pt idx="1258">
                  <c:v>610</c:v>
                </c:pt>
                <c:pt idx="1259">
                  <c:v>600</c:v>
                </c:pt>
                <c:pt idx="1260">
                  <c:v>605</c:v>
                </c:pt>
                <c:pt idx="1261">
                  <c:v>587</c:v>
                </c:pt>
                <c:pt idx="1262">
                  <c:v>578</c:v>
                </c:pt>
                <c:pt idx="1263">
                  <c:v>565</c:v>
                </c:pt>
                <c:pt idx="1264">
                  <c:v>564</c:v>
                </c:pt>
                <c:pt idx="1265">
                  <c:v>552</c:v>
                </c:pt>
                <c:pt idx="1266">
                  <c:v>546</c:v>
                </c:pt>
                <c:pt idx="1267">
                  <c:v>557</c:v>
                </c:pt>
                <c:pt idx="1268">
                  <c:v>544</c:v>
                </c:pt>
                <c:pt idx="1269">
                  <c:v>540</c:v>
                </c:pt>
                <c:pt idx="1270">
                  <c:v>562</c:v>
                </c:pt>
                <c:pt idx="1271">
                  <c:v>577</c:v>
                </c:pt>
                <c:pt idx="1272">
                  <c:v>579</c:v>
                </c:pt>
                <c:pt idx="1273">
                  <c:v>563</c:v>
                </c:pt>
                <c:pt idx="1274">
                  <c:v>563</c:v>
                </c:pt>
                <c:pt idx="1275">
                  <c:v>593</c:v>
                </c:pt>
                <c:pt idx="1276">
                  <c:v>591</c:v>
                </c:pt>
                <c:pt idx="1277">
                  <c:v>575</c:v>
                </c:pt>
                <c:pt idx="1278">
                  <c:v>578</c:v>
                </c:pt>
                <c:pt idx="1279">
                  <c:v>565</c:v>
                </c:pt>
                <c:pt idx="1280">
                  <c:v>549</c:v>
                </c:pt>
                <c:pt idx="1281">
                  <c:v>542</c:v>
                </c:pt>
                <c:pt idx="1282">
                  <c:v>555</c:v>
                </c:pt>
                <c:pt idx="1283">
                  <c:v>554</c:v>
                </c:pt>
                <c:pt idx="1284">
                  <c:v>538</c:v>
                </c:pt>
                <c:pt idx="1285">
                  <c:v>555</c:v>
                </c:pt>
                <c:pt idx="1286">
                  <c:v>558</c:v>
                </c:pt>
                <c:pt idx="1287">
                  <c:v>555</c:v>
                </c:pt>
                <c:pt idx="1288">
                  <c:v>545</c:v>
                </c:pt>
                <c:pt idx="1289">
                  <c:v>555</c:v>
                </c:pt>
                <c:pt idx="1290">
                  <c:v>546</c:v>
                </c:pt>
                <c:pt idx="1291">
                  <c:v>565</c:v>
                </c:pt>
                <c:pt idx="1292">
                  <c:v>563</c:v>
                </c:pt>
                <c:pt idx="1293">
                  <c:v>564</c:v>
                </c:pt>
                <c:pt idx="1294">
                  <c:v>597</c:v>
                </c:pt>
                <c:pt idx="1295">
                  <c:v>598</c:v>
                </c:pt>
                <c:pt idx="1296">
                  <c:v>594</c:v>
                </c:pt>
                <c:pt idx="1297">
                  <c:v>583</c:v>
                </c:pt>
                <c:pt idx="1298">
                  <c:v>602</c:v>
                </c:pt>
                <c:pt idx="1299">
                  <c:v>600</c:v>
                </c:pt>
                <c:pt idx="1300">
                  <c:v>609</c:v>
                </c:pt>
                <c:pt idx="1301">
                  <c:v>611</c:v>
                </c:pt>
                <c:pt idx="1302">
                  <c:v>620</c:v>
                </c:pt>
                <c:pt idx="1303">
                  <c:v>621</c:v>
                </c:pt>
                <c:pt idx="1304">
                  <c:v>624</c:v>
                </c:pt>
                <c:pt idx="1305">
                  <c:v>606</c:v>
                </c:pt>
                <c:pt idx="1306">
                  <c:v>583</c:v>
                </c:pt>
                <c:pt idx="1307">
                  <c:v>583</c:v>
                </c:pt>
                <c:pt idx="1308">
                  <c:v>584</c:v>
                </c:pt>
                <c:pt idx="1309">
                  <c:v>582</c:v>
                </c:pt>
                <c:pt idx="1310">
                  <c:v>566</c:v>
                </c:pt>
                <c:pt idx="1311">
                  <c:v>564</c:v>
                </c:pt>
                <c:pt idx="1312">
                  <c:v>557</c:v>
                </c:pt>
                <c:pt idx="1313">
                  <c:v>548</c:v>
                </c:pt>
                <c:pt idx="1314">
                  <c:v>539</c:v>
                </c:pt>
                <c:pt idx="1315">
                  <c:v>559</c:v>
                </c:pt>
                <c:pt idx="1316">
                  <c:v>553</c:v>
                </c:pt>
                <c:pt idx="1317">
                  <c:v>543</c:v>
                </c:pt>
                <c:pt idx="1318">
                  <c:v>544</c:v>
                </c:pt>
                <c:pt idx="1319">
                  <c:v>537</c:v>
                </c:pt>
                <c:pt idx="1320">
                  <c:v>545</c:v>
                </c:pt>
                <c:pt idx="1321">
                  <c:v>535</c:v>
                </c:pt>
                <c:pt idx="1322">
                  <c:v>518</c:v>
                </c:pt>
                <c:pt idx="1323">
                  <c:v>515</c:v>
                </c:pt>
                <c:pt idx="1324">
                  <c:v>497</c:v>
                </c:pt>
                <c:pt idx="1325">
                  <c:v>483</c:v>
                </c:pt>
                <c:pt idx="1326">
                  <c:v>472</c:v>
                </c:pt>
                <c:pt idx="1327">
                  <c:v>444</c:v>
                </c:pt>
                <c:pt idx="1328">
                  <c:v>435</c:v>
                </c:pt>
                <c:pt idx="1329">
                  <c:v>448</c:v>
                </c:pt>
                <c:pt idx="1330">
                  <c:v>443</c:v>
                </c:pt>
                <c:pt idx="1331">
                  <c:v>450</c:v>
                </c:pt>
                <c:pt idx="1332">
                  <c:v>450</c:v>
                </c:pt>
                <c:pt idx="1333">
                  <c:v>445</c:v>
                </c:pt>
                <c:pt idx="1334">
                  <c:v>426</c:v>
                </c:pt>
                <c:pt idx="1335">
                  <c:v>424</c:v>
                </c:pt>
                <c:pt idx="1336">
                  <c:v>395</c:v>
                </c:pt>
                <c:pt idx="1337">
                  <c:v>385</c:v>
                </c:pt>
                <c:pt idx="1338">
                  <c:v>380</c:v>
                </c:pt>
                <c:pt idx="1339">
                  <c:v>373</c:v>
                </c:pt>
                <c:pt idx="1340">
                  <c:v>343</c:v>
                </c:pt>
                <c:pt idx="1341">
                  <c:v>345</c:v>
                </c:pt>
                <c:pt idx="1342">
                  <c:v>360</c:v>
                </c:pt>
                <c:pt idx="1343">
                  <c:v>336</c:v>
                </c:pt>
                <c:pt idx="1344">
                  <c:v>338</c:v>
                </c:pt>
                <c:pt idx="1345">
                  <c:v>344</c:v>
                </c:pt>
                <c:pt idx="1346">
                  <c:v>328</c:v>
                </c:pt>
                <c:pt idx="1347">
                  <c:v>315</c:v>
                </c:pt>
                <c:pt idx="1348">
                  <c:v>315</c:v>
                </c:pt>
                <c:pt idx="1349">
                  <c:v>319</c:v>
                </c:pt>
                <c:pt idx="1350">
                  <c:v>330</c:v>
                </c:pt>
                <c:pt idx="1351">
                  <c:v>331</c:v>
                </c:pt>
                <c:pt idx="1352">
                  <c:v>341</c:v>
                </c:pt>
                <c:pt idx="1353">
                  <c:v>361</c:v>
                </c:pt>
                <c:pt idx="1354">
                  <c:v>369</c:v>
                </c:pt>
                <c:pt idx="1355">
                  <c:v>379</c:v>
                </c:pt>
                <c:pt idx="1356">
                  <c:v>368</c:v>
                </c:pt>
                <c:pt idx="1357">
                  <c:v>396</c:v>
                </c:pt>
                <c:pt idx="1358">
                  <c:v>399</c:v>
                </c:pt>
                <c:pt idx="1359">
                  <c:v>389</c:v>
                </c:pt>
                <c:pt idx="1360">
                  <c:v>380</c:v>
                </c:pt>
                <c:pt idx="1361">
                  <c:v>371</c:v>
                </c:pt>
                <c:pt idx="1362">
                  <c:v>364</c:v>
                </c:pt>
                <c:pt idx="1363">
                  <c:v>361</c:v>
                </c:pt>
                <c:pt idx="1364">
                  <c:v>360</c:v>
                </c:pt>
                <c:pt idx="1365">
                  <c:v>362</c:v>
                </c:pt>
                <c:pt idx="1366">
                  <c:v>363</c:v>
                </c:pt>
                <c:pt idx="1367">
                  <c:v>363</c:v>
                </c:pt>
                <c:pt idx="1368">
                  <c:v>373</c:v>
                </c:pt>
                <c:pt idx="1369">
                  <c:v>372</c:v>
                </c:pt>
                <c:pt idx="1370">
                  <c:v>376</c:v>
                </c:pt>
                <c:pt idx="1371">
                  <c:v>382</c:v>
                </c:pt>
                <c:pt idx="1372">
                  <c:v>374</c:v>
                </c:pt>
                <c:pt idx="1373">
                  <c:v>353</c:v>
                </c:pt>
                <c:pt idx="1374">
                  <c:v>342</c:v>
                </c:pt>
                <c:pt idx="1375">
                  <c:v>346</c:v>
                </c:pt>
                <c:pt idx="1376">
                  <c:v>336</c:v>
                </c:pt>
                <c:pt idx="1377">
                  <c:v>336</c:v>
                </c:pt>
                <c:pt idx="1378">
                  <c:v>347</c:v>
                </c:pt>
                <c:pt idx="1379">
                  <c:v>338</c:v>
                </c:pt>
                <c:pt idx="1380">
                  <c:v>320</c:v>
                </c:pt>
                <c:pt idx="1381">
                  <c:v>320</c:v>
                </c:pt>
                <c:pt idx="1382">
                  <c:v>314</c:v>
                </c:pt>
                <c:pt idx="1383">
                  <c:v>315</c:v>
                </c:pt>
                <c:pt idx="1384">
                  <c:v>314</c:v>
                </c:pt>
                <c:pt idx="1385">
                  <c:v>320</c:v>
                </c:pt>
                <c:pt idx="1386">
                  <c:v>333</c:v>
                </c:pt>
                <c:pt idx="1387">
                  <c:v>311</c:v>
                </c:pt>
                <c:pt idx="1388">
                  <c:v>297</c:v>
                </c:pt>
                <c:pt idx="1389">
                  <c:v>277</c:v>
                </c:pt>
                <c:pt idx="1390">
                  <c:v>279</c:v>
                </c:pt>
                <c:pt idx="1391">
                  <c:v>270</c:v>
                </c:pt>
                <c:pt idx="1392">
                  <c:v>283</c:v>
                </c:pt>
                <c:pt idx="1393">
                  <c:v>295</c:v>
                </c:pt>
                <c:pt idx="1394">
                  <c:v>292</c:v>
                </c:pt>
                <c:pt idx="1395">
                  <c:v>302</c:v>
                </c:pt>
                <c:pt idx="1396">
                  <c:v>307</c:v>
                </c:pt>
                <c:pt idx="1397">
                  <c:v>318</c:v>
                </c:pt>
                <c:pt idx="1398">
                  <c:v>318</c:v>
                </c:pt>
                <c:pt idx="1399">
                  <c:v>323</c:v>
                </c:pt>
                <c:pt idx="1400">
                  <c:v>327</c:v>
                </c:pt>
                <c:pt idx="1401">
                  <c:v>314</c:v>
                </c:pt>
                <c:pt idx="1402">
                  <c:v>322</c:v>
                </c:pt>
                <c:pt idx="1403">
                  <c:v>327</c:v>
                </c:pt>
                <c:pt idx="1404">
                  <c:v>323</c:v>
                </c:pt>
                <c:pt idx="1405">
                  <c:v>325</c:v>
                </c:pt>
                <c:pt idx="1406">
                  <c:v>330</c:v>
                </c:pt>
                <c:pt idx="1407">
                  <c:v>337</c:v>
                </c:pt>
                <c:pt idx="1408">
                  <c:v>348</c:v>
                </c:pt>
                <c:pt idx="1409">
                  <c:v>342</c:v>
                </c:pt>
                <c:pt idx="1410">
                  <c:v>331</c:v>
                </c:pt>
                <c:pt idx="1411">
                  <c:v>329</c:v>
                </c:pt>
                <c:pt idx="1412">
                  <c:v>328</c:v>
                </c:pt>
                <c:pt idx="1413">
                  <c:v>327</c:v>
                </c:pt>
                <c:pt idx="1414">
                  <c:v>340</c:v>
                </c:pt>
                <c:pt idx="1415">
                  <c:v>337</c:v>
                </c:pt>
                <c:pt idx="1416">
                  <c:v>328</c:v>
                </c:pt>
                <c:pt idx="1417">
                  <c:v>321</c:v>
                </c:pt>
                <c:pt idx="1418">
                  <c:v>303</c:v>
                </c:pt>
                <c:pt idx="1419">
                  <c:v>307</c:v>
                </c:pt>
                <c:pt idx="1420">
                  <c:v>299</c:v>
                </c:pt>
                <c:pt idx="1421">
                  <c:v>300</c:v>
                </c:pt>
                <c:pt idx="1422">
                  <c:v>297</c:v>
                </c:pt>
                <c:pt idx="1423">
                  <c:v>297</c:v>
                </c:pt>
                <c:pt idx="1424">
                  <c:v>301</c:v>
                </c:pt>
                <c:pt idx="1425">
                  <c:v>304</c:v>
                </c:pt>
                <c:pt idx="1426">
                  <c:v>308</c:v>
                </c:pt>
                <c:pt idx="1427">
                  <c:v>306</c:v>
                </c:pt>
                <c:pt idx="1428">
                  <c:v>305</c:v>
                </c:pt>
                <c:pt idx="1429">
                  <c:v>315</c:v>
                </c:pt>
                <c:pt idx="1430">
                  <c:v>310</c:v>
                </c:pt>
                <c:pt idx="1431">
                  <c:v>306</c:v>
                </c:pt>
                <c:pt idx="1432">
                  <c:v>294</c:v>
                </c:pt>
                <c:pt idx="1433">
                  <c:v>293</c:v>
                </c:pt>
                <c:pt idx="1434">
                  <c:v>276</c:v>
                </c:pt>
                <c:pt idx="1435">
                  <c:v>258</c:v>
                </c:pt>
                <c:pt idx="1436">
                  <c:v>270</c:v>
                </c:pt>
                <c:pt idx="1437">
                  <c:v>249</c:v>
                </c:pt>
                <c:pt idx="1438">
                  <c:v>248</c:v>
                </c:pt>
                <c:pt idx="1439">
                  <c:v>254</c:v>
                </c:pt>
                <c:pt idx="1440">
                  <c:v>256</c:v>
                </c:pt>
                <c:pt idx="1441">
                  <c:v>263</c:v>
                </c:pt>
                <c:pt idx="1442">
                  <c:v>260</c:v>
                </c:pt>
                <c:pt idx="1443">
                  <c:v>265</c:v>
                </c:pt>
                <c:pt idx="1444">
                  <c:v>264</c:v>
                </c:pt>
                <c:pt idx="1445">
                  <c:v>262</c:v>
                </c:pt>
                <c:pt idx="1446">
                  <c:v>289</c:v>
                </c:pt>
                <c:pt idx="1447">
                  <c:v>318</c:v>
                </c:pt>
                <c:pt idx="1448">
                  <c:v>294</c:v>
                </c:pt>
                <c:pt idx="1449">
                  <c:v>304</c:v>
                </c:pt>
                <c:pt idx="1450">
                  <c:v>294</c:v>
                </c:pt>
                <c:pt idx="1451">
                  <c:v>285</c:v>
                </c:pt>
                <c:pt idx="1452">
                  <c:v>283</c:v>
                </c:pt>
                <c:pt idx="1453">
                  <c:v>275</c:v>
                </c:pt>
                <c:pt idx="1454">
                  <c:v>273</c:v>
                </c:pt>
                <c:pt idx="1455">
                  <c:v>262</c:v>
                </c:pt>
                <c:pt idx="1456">
                  <c:v>260</c:v>
                </c:pt>
                <c:pt idx="1457">
                  <c:v>256</c:v>
                </c:pt>
                <c:pt idx="1458">
                  <c:v>257</c:v>
                </c:pt>
                <c:pt idx="1459">
                  <c:v>264</c:v>
                </c:pt>
                <c:pt idx="1460">
                  <c:v>259</c:v>
                </c:pt>
                <c:pt idx="1461">
                  <c:v>254</c:v>
                </c:pt>
                <c:pt idx="1462">
                  <c:v>255</c:v>
                </c:pt>
                <c:pt idx="1463">
                  <c:v>255</c:v>
                </c:pt>
                <c:pt idx="1464">
                  <c:v>258</c:v>
                </c:pt>
                <c:pt idx="1465">
                  <c:v>262</c:v>
                </c:pt>
                <c:pt idx="1466">
                  <c:v>258</c:v>
                </c:pt>
                <c:pt idx="1467">
                  <c:v>267</c:v>
                </c:pt>
                <c:pt idx="1468">
                  <c:v>275</c:v>
                </c:pt>
                <c:pt idx="1469">
                  <c:v>274</c:v>
                </c:pt>
                <c:pt idx="1470">
                  <c:v>267</c:v>
                </c:pt>
                <c:pt idx="1471">
                  <c:v>264</c:v>
                </c:pt>
                <c:pt idx="1472">
                  <c:v>254</c:v>
                </c:pt>
                <c:pt idx="1473">
                  <c:v>248</c:v>
                </c:pt>
                <c:pt idx="1474">
                  <c:v>248</c:v>
                </c:pt>
                <c:pt idx="1475">
                  <c:v>261</c:v>
                </c:pt>
                <c:pt idx="1476">
                  <c:v>262</c:v>
                </c:pt>
                <c:pt idx="1477">
                  <c:v>256</c:v>
                </c:pt>
                <c:pt idx="1478">
                  <c:v>253</c:v>
                </c:pt>
                <c:pt idx="1479">
                  <c:v>254</c:v>
                </c:pt>
                <c:pt idx="1480">
                  <c:v>252</c:v>
                </c:pt>
                <c:pt idx="1481">
                  <c:v>253</c:v>
                </c:pt>
                <c:pt idx="1482">
                  <c:v>269</c:v>
                </c:pt>
                <c:pt idx="1483">
                  <c:v>266</c:v>
                </c:pt>
                <c:pt idx="1484">
                  <c:v>254</c:v>
                </c:pt>
                <c:pt idx="1485">
                  <c:v>251</c:v>
                </c:pt>
                <c:pt idx="1486">
                  <c:v>255</c:v>
                </c:pt>
                <c:pt idx="1487">
                  <c:v>249</c:v>
                </c:pt>
                <c:pt idx="1488">
                  <c:v>241</c:v>
                </c:pt>
                <c:pt idx="1489">
                  <c:v>244</c:v>
                </c:pt>
                <c:pt idx="1490">
                  <c:v>243</c:v>
                </c:pt>
                <c:pt idx="1491">
                  <c:v>242</c:v>
                </c:pt>
                <c:pt idx="1492">
                  <c:v>239</c:v>
                </c:pt>
                <c:pt idx="1493">
                  <c:v>240</c:v>
                </c:pt>
                <c:pt idx="1494">
                  <c:v>241</c:v>
                </c:pt>
                <c:pt idx="1495">
                  <c:v>237</c:v>
                </c:pt>
                <c:pt idx="1496">
                  <c:v>234</c:v>
                </c:pt>
                <c:pt idx="1497">
                  <c:v>232</c:v>
                </c:pt>
                <c:pt idx="1498">
                  <c:v>240</c:v>
                </c:pt>
                <c:pt idx="1499">
                  <c:v>248</c:v>
                </c:pt>
                <c:pt idx="1500">
                  <c:v>248</c:v>
                </c:pt>
                <c:pt idx="1501">
                  <c:v>251</c:v>
                </c:pt>
                <c:pt idx="1502">
                  <c:v>260</c:v>
                </c:pt>
                <c:pt idx="1503">
                  <c:v>267</c:v>
                </c:pt>
                <c:pt idx="1504">
                  <c:v>268</c:v>
                </c:pt>
                <c:pt idx="1505">
                  <c:v>266</c:v>
                </c:pt>
                <c:pt idx="1506">
                  <c:v>259</c:v>
                </c:pt>
                <c:pt idx="1507">
                  <c:v>264</c:v>
                </c:pt>
                <c:pt idx="1508">
                  <c:v>260</c:v>
                </c:pt>
                <c:pt idx="1509">
                  <c:v>265</c:v>
                </c:pt>
                <c:pt idx="1510">
                  <c:v>260</c:v>
                </c:pt>
                <c:pt idx="1511">
                  <c:v>260</c:v>
                </c:pt>
                <c:pt idx="1512">
                  <c:v>254</c:v>
                </c:pt>
                <c:pt idx="1513">
                  <c:v>270</c:v>
                </c:pt>
                <c:pt idx="1514">
                  <c:v>285</c:v>
                </c:pt>
                <c:pt idx="1515">
                  <c:v>280</c:v>
                </c:pt>
                <c:pt idx="1516">
                  <c:v>280</c:v>
                </c:pt>
                <c:pt idx="1517">
                  <c:v>278</c:v>
                </c:pt>
                <c:pt idx="1518">
                  <c:v>278</c:v>
                </c:pt>
                <c:pt idx="1519">
                  <c:v>284</c:v>
                </c:pt>
                <c:pt idx="1520">
                  <c:v>278</c:v>
                </c:pt>
                <c:pt idx="1521">
                  <c:v>265</c:v>
                </c:pt>
                <c:pt idx="1522">
                  <c:v>268</c:v>
                </c:pt>
                <c:pt idx="1523">
                  <c:v>262</c:v>
                </c:pt>
                <c:pt idx="1524">
                  <c:v>268</c:v>
                </c:pt>
                <c:pt idx="1525">
                  <c:v>266</c:v>
                </c:pt>
                <c:pt idx="1526">
                  <c:v>263</c:v>
                </c:pt>
                <c:pt idx="1527">
                  <c:v>264</c:v>
                </c:pt>
                <c:pt idx="1528">
                  <c:v>257</c:v>
                </c:pt>
                <c:pt idx="1529">
                  <c:v>247</c:v>
                </c:pt>
                <c:pt idx="1530">
                  <c:v>251</c:v>
                </c:pt>
                <c:pt idx="1531">
                  <c:v>238</c:v>
                </c:pt>
                <c:pt idx="1532">
                  <c:v>230</c:v>
                </c:pt>
                <c:pt idx="1533">
                  <c:v>231</c:v>
                </c:pt>
                <c:pt idx="1534">
                  <c:v>226</c:v>
                </c:pt>
                <c:pt idx="1535">
                  <c:v>218</c:v>
                </c:pt>
                <c:pt idx="1536">
                  <c:v>219</c:v>
                </c:pt>
                <c:pt idx="1537">
                  <c:v>219</c:v>
                </c:pt>
                <c:pt idx="1538">
                  <c:v>222</c:v>
                </c:pt>
                <c:pt idx="1539">
                  <c:v>216</c:v>
                </c:pt>
                <c:pt idx="1540">
                  <c:v>212</c:v>
                </c:pt>
                <c:pt idx="1541">
                  <c:v>210</c:v>
                </c:pt>
                <c:pt idx="1542">
                  <c:v>218</c:v>
                </c:pt>
                <c:pt idx="1543">
                  <c:v>200</c:v>
                </c:pt>
                <c:pt idx="1544">
                  <c:v>191</c:v>
                </c:pt>
                <c:pt idx="1545">
                  <c:v>185</c:v>
                </c:pt>
                <c:pt idx="1546">
                  <c:v>187</c:v>
                </c:pt>
                <c:pt idx="1547">
                  <c:v>189</c:v>
                </c:pt>
                <c:pt idx="1548">
                  <c:v>189</c:v>
                </c:pt>
                <c:pt idx="1549">
                  <c:v>193</c:v>
                </c:pt>
                <c:pt idx="1550">
                  <c:v>176</c:v>
                </c:pt>
                <c:pt idx="1551">
                  <c:v>178</c:v>
                </c:pt>
                <c:pt idx="1552">
                  <c:v>187</c:v>
                </c:pt>
                <c:pt idx="1553">
                  <c:v>184</c:v>
                </c:pt>
                <c:pt idx="1554">
                  <c:v>185</c:v>
                </c:pt>
                <c:pt idx="1555">
                  <c:v>191</c:v>
                </c:pt>
                <c:pt idx="1556">
                  <c:v>194</c:v>
                </c:pt>
                <c:pt idx="1557">
                  <c:v>186</c:v>
                </c:pt>
                <c:pt idx="1558">
                  <c:v>182</c:v>
                </c:pt>
                <c:pt idx="1559">
                  <c:v>192</c:v>
                </c:pt>
                <c:pt idx="1560">
                  <c:v>189</c:v>
                </c:pt>
                <c:pt idx="1561">
                  <c:v>194</c:v>
                </c:pt>
                <c:pt idx="1562">
                  <c:v>190</c:v>
                </c:pt>
                <c:pt idx="1563">
                  <c:v>187</c:v>
                </c:pt>
                <c:pt idx="1564">
                  <c:v>187</c:v>
                </c:pt>
                <c:pt idx="1565">
                  <c:v>201</c:v>
                </c:pt>
                <c:pt idx="1566">
                  <c:v>195</c:v>
                </c:pt>
                <c:pt idx="1567">
                  <c:v>201</c:v>
                </c:pt>
                <c:pt idx="1568">
                  <c:v>208</c:v>
                </c:pt>
                <c:pt idx="1569">
                  <c:v>205</c:v>
                </c:pt>
                <c:pt idx="1570">
                  <c:v>216</c:v>
                </c:pt>
                <c:pt idx="1571">
                  <c:v>223</c:v>
                </c:pt>
                <c:pt idx="1572">
                  <c:v>247</c:v>
                </c:pt>
                <c:pt idx="1573">
                  <c:v>249</c:v>
                </c:pt>
                <c:pt idx="1574">
                  <c:v>237</c:v>
                </c:pt>
                <c:pt idx="1575">
                  <c:v>241</c:v>
                </c:pt>
                <c:pt idx="1576">
                  <c:v>232</c:v>
                </c:pt>
                <c:pt idx="1577">
                  <c:v>213</c:v>
                </c:pt>
                <c:pt idx="1578">
                  <c:v>221</c:v>
                </c:pt>
                <c:pt idx="1579">
                  <c:v>245</c:v>
                </c:pt>
                <c:pt idx="1580">
                  <c:v>246</c:v>
                </c:pt>
                <c:pt idx="1581">
                  <c:v>261</c:v>
                </c:pt>
                <c:pt idx="1582">
                  <c:v>270</c:v>
                </c:pt>
                <c:pt idx="1583">
                  <c:v>272</c:v>
                </c:pt>
                <c:pt idx="1584">
                  <c:v>276</c:v>
                </c:pt>
                <c:pt idx="1585">
                  <c:v>274</c:v>
                </c:pt>
                <c:pt idx="1586">
                  <c:v>252</c:v>
                </c:pt>
                <c:pt idx="1587">
                  <c:v>257</c:v>
                </c:pt>
                <c:pt idx="1588">
                  <c:v>257</c:v>
                </c:pt>
                <c:pt idx="1589">
                  <c:v>261</c:v>
                </c:pt>
                <c:pt idx="1590">
                  <c:v>251</c:v>
                </c:pt>
                <c:pt idx="1591">
                  <c:v>243</c:v>
                </c:pt>
                <c:pt idx="1592">
                  <c:v>263</c:v>
                </c:pt>
                <c:pt idx="1593">
                  <c:v>266</c:v>
                </c:pt>
                <c:pt idx="1594">
                  <c:v>266</c:v>
                </c:pt>
                <c:pt idx="1595">
                  <c:v>265</c:v>
                </c:pt>
                <c:pt idx="1596">
                  <c:v>252</c:v>
                </c:pt>
                <c:pt idx="1597">
                  <c:v>262</c:v>
                </c:pt>
                <c:pt idx="1598">
                  <c:v>254</c:v>
                </c:pt>
                <c:pt idx="1599">
                  <c:v>248</c:v>
                </c:pt>
                <c:pt idx="1600">
                  <c:v>252</c:v>
                </c:pt>
                <c:pt idx="1601">
                  <c:v>256</c:v>
                </c:pt>
                <c:pt idx="1602">
                  <c:v>251</c:v>
                </c:pt>
                <c:pt idx="1603">
                  <c:v>246</c:v>
                </c:pt>
                <c:pt idx="1604">
                  <c:v>253</c:v>
                </c:pt>
                <c:pt idx="1605">
                  <c:v>255</c:v>
                </c:pt>
                <c:pt idx="1606">
                  <c:v>250</c:v>
                </c:pt>
                <c:pt idx="1607">
                  <c:v>251</c:v>
                </c:pt>
                <c:pt idx="1608">
                  <c:v>257</c:v>
                </c:pt>
                <c:pt idx="1609">
                  <c:v>263</c:v>
                </c:pt>
                <c:pt idx="1610">
                  <c:v>260</c:v>
                </c:pt>
                <c:pt idx="1611">
                  <c:v>263</c:v>
                </c:pt>
                <c:pt idx="1612">
                  <c:v>256</c:v>
                </c:pt>
                <c:pt idx="1613">
                  <c:v>256</c:v>
                </c:pt>
                <c:pt idx="1614">
                  <c:v>260</c:v>
                </c:pt>
                <c:pt idx="1615">
                  <c:v>249</c:v>
                </c:pt>
                <c:pt idx="1616">
                  <c:v>242</c:v>
                </c:pt>
                <c:pt idx="1617">
                  <c:v>236</c:v>
                </c:pt>
                <c:pt idx="1618">
                  <c:v>226</c:v>
                </c:pt>
                <c:pt idx="1619">
                  <c:v>220</c:v>
                </c:pt>
                <c:pt idx="1620">
                  <c:v>225</c:v>
                </c:pt>
                <c:pt idx="1621">
                  <c:v>228</c:v>
                </c:pt>
                <c:pt idx="1622">
                  <c:v>227</c:v>
                </c:pt>
                <c:pt idx="1623">
                  <c:v>223</c:v>
                </c:pt>
                <c:pt idx="1624">
                  <c:v>224</c:v>
                </c:pt>
                <c:pt idx="1625">
                  <c:v>232</c:v>
                </c:pt>
                <c:pt idx="1626">
                  <c:v>225</c:v>
                </c:pt>
                <c:pt idx="1627">
                  <c:v>219</c:v>
                </c:pt>
                <c:pt idx="1628">
                  <c:v>214</c:v>
                </c:pt>
                <c:pt idx="1629">
                  <c:v>208</c:v>
                </c:pt>
                <c:pt idx="1630">
                  <c:v>213</c:v>
                </c:pt>
                <c:pt idx="1631">
                  <c:v>216</c:v>
                </c:pt>
                <c:pt idx="1632">
                  <c:v>227</c:v>
                </c:pt>
                <c:pt idx="1633">
                  <c:v>220</c:v>
                </c:pt>
                <c:pt idx="1634">
                  <c:v>226</c:v>
                </c:pt>
                <c:pt idx="1635">
                  <c:v>217</c:v>
                </c:pt>
                <c:pt idx="1636">
                  <c:v>219</c:v>
                </c:pt>
                <c:pt idx="1637">
                  <c:v>225</c:v>
                </c:pt>
                <c:pt idx="1638">
                  <c:v>221</c:v>
                </c:pt>
                <c:pt idx="1639">
                  <c:v>220</c:v>
                </c:pt>
                <c:pt idx="1640">
                  <c:v>226</c:v>
                </c:pt>
                <c:pt idx="1641">
                  <c:v>223</c:v>
                </c:pt>
                <c:pt idx="1642">
                  <c:v>227</c:v>
                </c:pt>
                <c:pt idx="1643">
                  <c:v>239</c:v>
                </c:pt>
                <c:pt idx="1644">
                  <c:v>226</c:v>
                </c:pt>
                <c:pt idx="1645">
                  <c:v>215</c:v>
                </c:pt>
                <c:pt idx="1646">
                  <c:v>205</c:v>
                </c:pt>
                <c:pt idx="1647">
                  <c:v>202</c:v>
                </c:pt>
                <c:pt idx="1648">
                  <c:v>200</c:v>
                </c:pt>
                <c:pt idx="1649">
                  <c:v>212</c:v>
                </c:pt>
                <c:pt idx="1650">
                  <c:v>214</c:v>
                </c:pt>
                <c:pt idx="1651">
                  <c:v>200</c:v>
                </c:pt>
                <c:pt idx="1652">
                  <c:v>219</c:v>
                </c:pt>
                <c:pt idx="1653">
                  <c:v>227</c:v>
                </c:pt>
                <c:pt idx="1654">
                  <c:v>219</c:v>
                </c:pt>
                <c:pt idx="1655">
                  <c:v>216</c:v>
                </c:pt>
                <c:pt idx="1656">
                  <c:v>212</c:v>
                </c:pt>
                <c:pt idx="1657">
                  <c:v>210</c:v>
                </c:pt>
                <c:pt idx="1658">
                  <c:v>219</c:v>
                </c:pt>
                <c:pt idx="1659">
                  <c:v>215</c:v>
                </c:pt>
                <c:pt idx="1660">
                  <c:v>205</c:v>
                </c:pt>
                <c:pt idx="1661">
                  <c:v>201</c:v>
                </c:pt>
                <c:pt idx="1662">
                  <c:v>207</c:v>
                </c:pt>
                <c:pt idx="1663">
                  <c:v>214</c:v>
                </c:pt>
                <c:pt idx="1664">
                  <c:v>207</c:v>
                </c:pt>
                <c:pt idx="1665">
                  <c:v>192</c:v>
                </c:pt>
                <c:pt idx="1666">
                  <c:v>195</c:v>
                </c:pt>
                <c:pt idx="1667">
                  <c:v>200</c:v>
                </c:pt>
                <c:pt idx="1668">
                  <c:v>219</c:v>
                </c:pt>
                <c:pt idx="1669">
                  <c:v>221</c:v>
                </c:pt>
                <c:pt idx="1670">
                  <c:v>220</c:v>
                </c:pt>
                <c:pt idx="1671">
                  <c:v>214</c:v>
                </c:pt>
                <c:pt idx="1672">
                  <c:v>222</c:v>
                </c:pt>
                <c:pt idx="1673">
                  <c:v>231</c:v>
                </c:pt>
                <c:pt idx="1674">
                  <c:v>224</c:v>
                </c:pt>
                <c:pt idx="1675">
                  <c:v>222</c:v>
                </c:pt>
                <c:pt idx="1676">
                  <c:v>221</c:v>
                </c:pt>
                <c:pt idx="1677">
                  <c:v>224</c:v>
                </c:pt>
                <c:pt idx="1678">
                  <c:v>225</c:v>
                </c:pt>
                <c:pt idx="1679">
                  <c:v>227</c:v>
                </c:pt>
                <c:pt idx="1680">
                  <c:v>227</c:v>
                </c:pt>
                <c:pt idx="1681">
                  <c:v>231</c:v>
                </c:pt>
                <c:pt idx="1682">
                  <c:v>222</c:v>
                </c:pt>
                <c:pt idx="1683">
                  <c:v>209</c:v>
                </c:pt>
                <c:pt idx="1684">
                  <c:v>199</c:v>
                </c:pt>
                <c:pt idx="1685">
                  <c:v>191</c:v>
                </c:pt>
                <c:pt idx="1686">
                  <c:v>201</c:v>
                </c:pt>
                <c:pt idx="1687">
                  <c:v>206</c:v>
                </c:pt>
                <c:pt idx="1688">
                  <c:v>207</c:v>
                </c:pt>
                <c:pt idx="1689">
                  <c:v>200</c:v>
                </c:pt>
                <c:pt idx="1690">
                  <c:v>187</c:v>
                </c:pt>
                <c:pt idx="1691">
                  <c:v>179</c:v>
                </c:pt>
                <c:pt idx="1692">
                  <c:v>170</c:v>
                </c:pt>
                <c:pt idx="1693">
                  <c:v>164</c:v>
                </c:pt>
                <c:pt idx="1694">
                  <c:v>166</c:v>
                </c:pt>
                <c:pt idx="1695">
                  <c:v>167</c:v>
                </c:pt>
                <c:pt idx="1696">
                  <c:v>167</c:v>
                </c:pt>
                <c:pt idx="1697">
                  <c:v>170</c:v>
                </c:pt>
                <c:pt idx="1698">
                  <c:v>181</c:v>
                </c:pt>
                <c:pt idx="1699">
                  <c:v>176</c:v>
                </c:pt>
                <c:pt idx="1700">
                  <c:v>176</c:v>
                </c:pt>
                <c:pt idx="1701">
                  <c:v>170</c:v>
                </c:pt>
                <c:pt idx="1702">
                  <c:v>175</c:v>
                </c:pt>
                <c:pt idx="1703">
                  <c:v>200</c:v>
                </c:pt>
                <c:pt idx="1704">
                  <c:v>205</c:v>
                </c:pt>
                <c:pt idx="1705">
                  <c:v>181</c:v>
                </c:pt>
                <c:pt idx="1706">
                  <c:v>187</c:v>
                </c:pt>
                <c:pt idx="1707">
                  <c:v>196</c:v>
                </c:pt>
                <c:pt idx="1708">
                  <c:v>188</c:v>
                </c:pt>
                <c:pt idx="1709">
                  <c:v>195</c:v>
                </c:pt>
                <c:pt idx="1710">
                  <c:v>200</c:v>
                </c:pt>
                <c:pt idx="1711">
                  <c:v>207</c:v>
                </c:pt>
                <c:pt idx="1712">
                  <c:v>194</c:v>
                </c:pt>
                <c:pt idx="1713">
                  <c:v>196</c:v>
                </c:pt>
                <c:pt idx="1714">
                  <c:v>203</c:v>
                </c:pt>
                <c:pt idx="1715">
                  <c:v>206</c:v>
                </c:pt>
                <c:pt idx="1716">
                  <c:v>213</c:v>
                </c:pt>
                <c:pt idx="1717">
                  <c:v>201</c:v>
                </c:pt>
                <c:pt idx="1718">
                  <c:v>201</c:v>
                </c:pt>
                <c:pt idx="1719">
                  <c:v>202</c:v>
                </c:pt>
                <c:pt idx="1720">
                  <c:v>205</c:v>
                </c:pt>
                <c:pt idx="1721">
                  <c:v>189</c:v>
                </c:pt>
                <c:pt idx="1722">
                  <c:v>174</c:v>
                </c:pt>
                <c:pt idx="1723">
                  <c:v>183</c:v>
                </c:pt>
                <c:pt idx="1724">
                  <c:v>172</c:v>
                </c:pt>
                <c:pt idx="1725">
                  <c:v>174</c:v>
                </c:pt>
                <c:pt idx="1726">
                  <c:v>161</c:v>
                </c:pt>
                <c:pt idx="1727">
                  <c:v>158</c:v>
                </c:pt>
                <c:pt idx="1728">
                  <c:v>160</c:v>
                </c:pt>
                <c:pt idx="1729">
                  <c:v>188</c:v>
                </c:pt>
                <c:pt idx="1730">
                  <c:v>195</c:v>
                </c:pt>
                <c:pt idx="1731">
                  <c:v>194</c:v>
                </c:pt>
                <c:pt idx="1732">
                  <c:v>196</c:v>
                </c:pt>
                <c:pt idx="1733">
                  <c:v>194</c:v>
                </c:pt>
                <c:pt idx="1734">
                  <c:v>194</c:v>
                </c:pt>
                <c:pt idx="1735">
                  <c:v>194</c:v>
                </c:pt>
                <c:pt idx="1736">
                  <c:v>188</c:v>
                </c:pt>
                <c:pt idx="1737">
                  <c:v>193</c:v>
                </c:pt>
                <c:pt idx="1738">
                  <c:v>190</c:v>
                </c:pt>
                <c:pt idx="1739">
                  <c:v>197</c:v>
                </c:pt>
                <c:pt idx="1740">
                  <c:v>200</c:v>
                </c:pt>
                <c:pt idx="1741">
                  <c:v>181</c:v>
                </c:pt>
                <c:pt idx="1742">
                  <c:v>190</c:v>
                </c:pt>
                <c:pt idx="1743">
                  <c:v>194</c:v>
                </c:pt>
                <c:pt idx="1744">
                  <c:v>190</c:v>
                </c:pt>
                <c:pt idx="1745">
                  <c:v>180</c:v>
                </c:pt>
                <c:pt idx="1746">
                  <c:v>185</c:v>
                </c:pt>
                <c:pt idx="1747">
                  <c:v>183</c:v>
                </c:pt>
                <c:pt idx="1748">
                  <c:v>189</c:v>
                </c:pt>
                <c:pt idx="1749">
                  <c:v>183</c:v>
                </c:pt>
                <c:pt idx="1750">
                  <c:v>184</c:v>
                </c:pt>
                <c:pt idx="1751">
                  <c:v>177</c:v>
                </c:pt>
                <c:pt idx="1752">
                  <c:v>180</c:v>
                </c:pt>
                <c:pt idx="1753">
                  <c:v>182</c:v>
                </c:pt>
                <c:pt idx="1754">
                  <c:v>186</c:v>
                </c:pt>
                <c:pt idx="1755">
                  <c:v>181</c:v>
                </c:pt>
                <c:pt idx="1756">
                  <c:v>182</c:v>
                </c:pt>
                <c:pt idx="1757">
                  <c:v>190</c:v>
                </c:pt>
                <c:pt idx="1758">
                  <c:v>187</c:v>
                </c:pt>
                <c:pt idx="1759">
                  <c:v>179</c:v>
                </c:pt>
                <c:pt idx="1760">
                  <c:v>172</c:v>
                </c:pt>
                <c:pt idx="1761">
                  <c:v>170</c:v>
                </c:pt>
                <c:pt idx="1762">
                  <c:v>158</c:v>
                </c:pt>
                <c:pt idx="1763">
                  <c:v>157</c:v>
                </c:pt>
                <c:pt idx="1764">
                  <c:v>158</c:v>
                </c:pt>
                <c:pt idx="1765">
                  <c:v>163</c:v>
                </c:pt>
                <c:pt idx="1766">
                  <c:v>170</c:v>
                </c:pt>
                <c:pt idx="1767">
                  <c:v>172</c:v>
                </c:pt>
                <c:pt idx="1768">
                  <c:v>178</c:v>
                </c:pt>
                <c:pt idx="1769">
                  <c:v>182</c:v>
                </c:pt>
                <c:pt idx="1770">
                  <c:v>183</c:v>
                </c:pt>
                <c:pt idx="1771">
                  <c:v>187</c:v>
                </c:pt>
                <c:pt idx="1772">
                  <c:v>184</c:v>
                </c:pt>
                <c:pt idx="1773">
                  <c:v>182</c:v>
                </c:pt>
                <c:pt idx="1774">
                  <c:v>194</c:v>
                </c:pt>
                <c:pt idx="1775">
                  <c:v>196</c:v>
                </c:pt>
                <c:pt idx="1776">
                  <c:v>201</c:v>
                </c:pt>
                <c:pt idx="1777">
                  <c:v>200</c:v>
                </c:pt>
                <c:pt idx="1778">
                  <c:v>199</c:v>
                </c:pt>
                <c:pt idx="1779">
                  <c:v>194</c:v>
                </c:pt>
                <c:pt idx="1780">
                  <c:v>191</c:v>
                </c:pt>
                <c:pt idx="1781">
                  <c:v>178</c:v>
                </c:pt>
                <c:pt idx="1782">
                  <c:v>185</c:v>
                </c:pt>
                <c:pt idx="1783">
                  <c:v>185</c:v>
                </c:pt>
                <c:pt idx="1784">
                  <c:v>185</c:v>
                </c:pt>
                <c:pt idx="1785">
                  <c:v>191</c:v>
                </c:pt>
                <c:pt idx="1786">
                  <c:v>200</c:v>
                </c:pt>
                <c:pt idx="1787">
                  <c:v>203</c:v>
                </c:pt>
                <c:pt idx="1788">
                  <c:v>206</c:v>
                </c:pt>
                <c:pt idx="1789">
                  <c:v>204</c:v>
                </c:pt>
                <c:pt idx="1790">
                  <c:v>200</c:v>
                </c:pt>
                <c:pt idx="1791">
                  <c:v>195</c:v>
                </c:pt>
                <c:pt idx="1792">
                  <c:v>194</c:v>
                </c:pt>
                <c:pt idx="1793">
                  <c:v>188</c:v>
                </c:pt>
                <c:pt idx="1794">
                  <c:v>181</c:v>
                </c:pt>
                <c:pt idx="1795">
                  <c:v>177</c:v>
                </c:pt>
                <c:pt idx="1796">
                  <c:v>180</c:v>
                </c:pt>
                <c:pt idx="1797">
                  <c:v>178</c:v>
                </c:pt>
                <c:pt idx="1798">
                  <c:v>182</c:v>
                </c:pt>
                <c:pt idx="1799">
                  <c:v>178</c:v>
                </c:pt>
                <c:pt idx="1800">
                  <c:v>180</c:v>
                </c:pt>
                <c:pt idx="1801">
                  <c:v>180</c:v>
                </c:pt>
                <c:pt idx="1802">
                  <c:v>175</c:v>
                </c:pt>
                <c:pt idx="1803">
                  <c:v>166</c:v>
                </c:pt>
                <c:pt idx="1804">
                  <c:v>165</c:v>
                </c:pt>
                <c:pt idx="1805">
                  <c:v>159</c:v>
                </c:pt>
                <c:pt idx="1806">
                  <c:v>158</c:v>
                </c:pt>
                <c:pt idx="1807">
                  <c:v>166</c:v>
                </c:pt>
                <c:pt idx="1808">
                  <c:v>169</c:v>
                </c:pt>
                <c:pt idx="1809">
                  <c:v>166</c:v>
                </c:pt>
                <c:pt idx="1810">
                  <c:v>175</c:v>
                </c:pt>
                <c:pt idx="1811">
                  <c:v>179</c:v>
                </c:pt>
                <c:pt idx="1812">
                  <c:v>175</c:v>
                </c:pt>
                <c:pt idx="1813">
                  <c:v>179</c:v>
                </c:pt>
                <c:pt idx="1814">
                  <c:v>184</c:v>
                </c:pt>
                <c:pt idx="1815">
                  <c:v>179</c:v>
                </c:pt>
                <c:pt idx="1816">
                  <c:v>185</c:v>
                </c:pt>
                <c:pt idx="1817">
                  <c:v>189</c:v>
                </c:pt>
                <c:pt idx="1818">
                  <c:v>188</c:v>
                </c:pt>
                <c:pt idx="1819">
                  <c:v>191</c:v>
                </c:pt>
                <c:pt idx="1820">
                  <c:v>195</c:v>
                </c:pt>
                <c:pt idx="1821">
                  <c:v>199</c:v>
                </c:pt>
                <c:pt idx="1822">
                  <c:v>198</c:v>
                </c:pt>
                <c:pt idx="1823">
                  <c:v>197</c:v>
                </c:pt>
                <c:pt idx="1824">
                  <c:v>185</c:v>
                </c:pt>
                <c:pt idx="1825">
                  <c:v>190</c:v>
                </c:pt>
                <c:pt idx="1826">
                  <c:v>186</c:v>
                </c:pt>
                <c:pt idx="1827">
                  <c:v>174</c:v>
                </c:pt>
                <c:pt idx="1828">
                  <c:v>177</c:v>
                </c:pt>
                <c:pt idx="1829">
                  <c:v>179</c:v>
                </c:pt>
                <c:pt idx="1830">
                  <c:v>187</c:v>
                </c:pt>
                <c:pt idx="1831">
                  <c:v>188</c:v>
                </c:pt>
                <c:pt idx="1832">
                  <c:v>190</c:v>
                </c:pt>
                <c:pt idx="1833">
                  <c:v>190</c:v>
                </c:pt>
                <c:pt idx="1834">
                  <c:v>191</c:v>
                </c:pt>
                <c:pt idx="1835">
                  <c:v>197</c:v>
                </c:pt>
                <c:pt idx="1836">
                  <c:v>195</c:v>
                </c:pt>
                <c:pt idx="1837">
                  <c:v>192</c:v>
                </c:pt>
                <c:pt idx="1838">
                  <c:v>195</c:v>
                </c:pt>
                <c:pt idx="1839">
                  <c:v>203</c:v>
                </c:pt>
                <c:pt idx="1840">
                  <c:v>194</c:v>
                </c:pt>
                <c:pt idx="1841">
                  <c:v>199</c:v>
                </c:pt>
                <c:pt idx="1842">
                  <c:v>197</c:v>
                </c:pt>
                <c:pt idx="1843">
                  <c:v>193</c:v>
                </c:pt>
                <c:pt idx="1844">
                  <c:v>196</c:v>
                </c:pt>
                <c:pt idx="1845">
                  <c:v>185</c:v>
                </c:pt>
                <c:pt idx="1846">
                  <c:v>187</c:v>
                </c:pt>
                <c:pt idx="1847">
                  <c:v>184</c:v>
                </c:pt>
                <c:pt idx="1848">
                  <c:v>172</c:v>
                </c:pt>
                <c:pt idx="1849">
                  <c:v>185</c:v>
                </c:pt>
                <c:pt idx="1850">
                  <c:v>189</c:v>
                </c:pt>
                <c:pt idx="1851">
                  <c:v>188</c:v>
                </c:pt>
                <c:pt idx="1852">
                  <c:v>184</c:v>
                </c:pt>
                <c:pt idx="1853">
                  <c:v>181</c:v>
                </c:pt>
                <c:pt idx="1854">
                  <c:v>179</c:v>
                </c:pt>
                <c:pt idx="1855">
                  <c:v>187</c:v>
                </c:pt>
                <c:pt idx="1856">
                  <c:v>191</c:v>
                </c:pt>
                <c:pt idx="1857">
                  <c:v>183</c:v>
                </c:pt>
                <c:pt idx="1858">
                  <c:v>171</c:v>
                </c:pt>
                <c:pt idx="1859">
                  <c:v>162</c:v>
                </c:pt>
                <c:pt idx="1860">
                  <c:v>158</c:v>
                </c:pt>
                <c:pt idx="1861">
                  <c:v>155</c:v>
                </c:pt>
                <c:pt idx="1862">
                  <c:v>155</c:v>
                </c:pt>
                <c:pt idx="1863">
                  <c:v>164</c:v>
                </c:pt>
                <c:pt idx="1864">
                  <c:v>166</c:v>
                </c:pt>
                <c:pt idx="1865">
                  <c:v>161</c:v>
                </c:pt>
                <c:pt idx="1866">
                  <c:v>175</c:v>
                </c:pt>
                <c:pt idx="1867">
                  <c:v>183</c:v>
                </c:pt>
                <c:pt idx="1868">
                  <c:v>179</c:v>
                </c:pt>
                <c:pt idx="1869">
                  <c:v>182</c:v>
                </c:pt>
                <c:pt idx="1870">
                  <c:v>175</c:v>
                </c:pt>
                <c:pt idx="1871">
                  <c:v>185</c:v>
                </c:pt>
                <c:pt idx="1872">
                  <c:v>189</c:v>
                </c:pt>
                <c:pt idx="1873">
                  <c:v>182</c:v>
                </c:pt>
                <c:pt idx="1874">
                  <c:v>176</c:v>
                </c:pt>
                <c:pt idx="1875">
                  <c:v>181</c:v>
                </c:pt>
                <c:pt idx="1876">
                  <c:v>177</c:v>
                </c:pt>
                <c:pt idx="1877">
                  <c:v>180</c:v>
                </c:pt>
                <c:pt idx="1878">
                  <c:v>175</c:v>
                </c:pt>
                <c:pt idx="1879">
                  <c:v>174</c:v>
                </c:pt>
                <c:pt idx="1880">
                  <c:v>185</c:v>
                </c:pt>
                <c:pt idx="1881">
                  <c:v>179</c:v>
                </c:pt>
                <c:pt idx="1882">
                  <c:v>186</c:v>
                </c:pt>
                <c:pt idx="1883">
                  <c:v>184</c:v>
                </c:pt>
                <c:pt idx="1884">
                  <c:v>202</c:v>
                </c:pt>
                <c:pt idx="1885">
                  <c:v>192</c:v>
                </c:pt>
                <c:pt idx="1886">
                  <c:v>215</c:v>
                </c:pt>
                <c:pt idx="1887">
                  <c:v>233</c:v>
                </c:pt>
                <c:pt idx="1888">
                  <c:v>250</c:v>
                </c:pt>
                <c:pt idx="1889">
                  <c:v>236</c:v>
                </c:pt>
                <c:pt idx="1890">
                  <c:v>250</c:v>
                </c:pt>
                <c:pt idx="1891">
                  <c:v>247</c:v>
                </c:pt>
                <c:pt idx="1892">
                  <c:v>253</c:v>
                </c:pt>
                <c:pt idx="1893">
                  <c:v>255</c:v>
                </c:pt>
                <c:pt idx="1894">
                  <c:v>245</c:v>
                </c:pt>
                <c:pt idx="1895">
                  <c:v>244</c:v>
                </c:pt>
                <c:pt idx="1896">
                  <c:v>237</c:v>
                </c:pt>
                <c:pt idx="1897">
                  <c:v>232</c:v>
                </c:pt>
                <c:pt idx="1898">
                  <c:v>217</c:v>
                </c:pt>
                <c:pt idx="1899">
                  <c:v>227</c:v>
                </c:pt>
                <c:pt idx="1900">
                  <c:v>219</c:v>
                </c:pt>
                <c:pt idx="1901">
                  <c:v>226</c:v>
                </c:pt>
                <c:pt idx="1902">
                  <c:v>221</c:v>
                </c:pt>
                <c:pt idx="1903">
                  <c:v>228</c:v>
                </c:pt>
                <c:pt idx="1904">
                  <c:v>242</c:v>
                </c:pt>
                <c:pt idx="1905">
                  <c:v>241</c:v>
                </c:pt>
                <c:pt idx="1906">
                  <c:v>244</c:v>
                </c:pt>
                <c:pt idx="1907">
                  <c:v>236</c:v>
                </c:pt>
                <c:pt idx="1908">
                  <c:v>242</c:v>
                </c:pt>
                <c:pt idx="1909">
                  <c:v>249</c:v>
                </c:pt>
                <c:pt idx="1910">
                  <c:v>247</c:v>
                </c:pt>
                <c:pt idx="1911">
                  <c:v>243</c:v>
                </c:pt>
                <c:pt idx="1912">
                  <c:v>244</c:v>
                </c:pt>
                <c:pt idx="1913">
                  <c:v>238</c:v>
                </c:pt>
                <c:pt idx="1914">
                  <c:v>234</c:v>
                </c:pt>
                <c:pt idx="1915">
                  <c:v>247</c:v>
                </c:pt>
                <c:pt idx="1916">
                  <c:v>251</c:v>
                </c:pt>
                <c:pt idx="1917">
                  <c:v>264</c:v>
                </c:pt>
                <c:pt idx="1918">
                  <c:v>285</c:v>
                </c:pt>
                <c:pt idx="1919">
                  <c:v>279</c:v>
                </c:pt>
                <c:pt idx="1920">
                  <c:v>294</c:v>
                </c:pt>
                <c:pt idx="1921">
                  <c:v>286</c:v>
                </c:pt>
                <c:pt idx="1922">
                  <c:v>289</c:v>
                </c:pt>
                <c:pt idx="1923">
                  <c:v>290</c:v>
                </c:pt>
                <c:pt idx="1924">
                  <c:v>307</c:v>
                </c:pt>
                <c:pt idx="1925">
                  <c:v>322</c:v>
                </c:pt>
                <c:pt idx="1926">
                  <c:v>338</c:v>
                </c:pt>
                <c:pt idx="1927">
                  <c:v>338</c:v>
                </c:pt>
                <c:pt idx="1928">
                  <c:v>330</c:v>
                </c:pt>
                <c:pt idx="1929">
                  <c:v>322</c:v>
                </c:pt>
                <c:pt idx="1930">
                  <c:v>306</c:v>
                </c:pt>
                <c:pt idx="1931">
                  <c:v>270</c:v>
                </c:pt>
                <c:pt idx="1932">
                  <c:v>274</c:v>
                </c:pt>
                <c:pt idx="1933">
                  <c:v>263</c:v>
                </c:pt>
                <c:pt idx="1934">
                  <c:v>266</c:v>
                </c:pt>
                <c:pt idx="1935">
                  <c:v>261</c:v>
                </c:pt>
                <c:pt idx="1936">
                  <c:v>262</c:v>
                </c:pt>
                <c:pt idx="1937">
                  <c:v>260</c:v>
                </c:pt>
                <c:pt idx="1938">
                  <c:v>257</c:v>
                </c:pt>
                <c:pt idx="1939">
                  <c:v>242</c:v>
                </c:pt>
                <c:pt idx="1940">
                  <c:v>251</c:v>
                </c:pt>
                <c:pt idx="1941">
                  <c:v>245</c:v>
                </c:pt>
                <c:pt idx="1942">
                  <c:v>213</c:v>
                </c:pt>
                <c:pt idx="1943">
                  <c:v>213</c:v>
                </c:pt>
                <c:pt idx="1944">
                  <c:v>228</c:v>
                </c:pt>
                <c:pt idx="1945">
                  <c:v>246</c:v>
                </c:pt>
                <c:pt idx="1946">
                  <c:v>230</c:v>
                </c:pt>
                <c:pt idx="1947">
                  <c:v>227</c:v>
                </c:pt>
                <c:pt idx="1948">
                  <c:v>227</c:v>
                </c:pt>
                <c:pt idx="1949">
                  <c:v>221</c:v>
                </c:pt>
                <c:pt idx="1950">
                  <c:v>222</c:v>
                </c:pt>
                <c:pt idx="1951">
                  <c:v>212</c:v>
                </c:pt>
                <c:pt idx="1952">
                  <c:v>213</c:v>
                </c:pt>
                <c:pt idx="1953">
                  <c:v>215</c:v>
                </c:pt>
                <c:pt idx="1954">
                  <c:v>203</c:v>
                </c:pt>
                <c:pt idx="1955">
                  <c:v>205</c:v>
                </c:pt>
                <c:pt idx="1956">
                  <c:v>213</c:v>
                </c:pt>
                <c:pt idx="1957">
                  <c:v>221</c:v>
                </c:pt>
                <c:pt idx="1958">
                  <c:v>229</c:v>
                </c:pt>
                <c:pt idx="1959">
                  <c:v>229</c:v>
                </c:pt>
                <c:pt idx="1960">
                  <c:v>241</c:v>
                </c:pt>
                <c:pt idx="1961">
                  <c:v>244</c:v>
                </c:pt>
                <c:pt idx="1962">
                  <c:v>236</c:v>
                </c:pt>
                <c:pt idx="1963">
                  <c:v>235</c:v>
                </c:pt>
                <c:pt idx="1964">
                  <c:v>239</c:v>
                </c:pt>
                <c:pt idx="1965">
                  <c:v>230</c:v>
                </c:pt>
                <c:pt idx="1966">
                  <c:v>222</c:v>
                </c:pt>
                <c:pt idx="1967">
                  <c:v>222</c:v>
                </c:pt>
                <c:pt idx="1968">
                  <c:v>220</c:v>
                </c:pt>
                <c:pt idx="1969">
                  <c:v>217</c:v>
                </c:pt>
                <c:pt idx="1970">
                  <c:v>214</c:v>
                </c:pt>
                <c:pt idx="1971">
                  <c:v>216</c:v>
                </c:pt>
                <c:pt idx="1972">
                  <c:v>210</c:v>
                </c:pt>
                <c:pt idx="1973">
                  <c:v>212</c:v>
                </c:pt>
                <c:pt idx="1974">
                  <c:v>215</c:v>
                </c:pt>
                <c:pt idx="1975">
                  <c:v>223</c:v>
                </c:pt>
                <c:pt idx="1976">
                  <c:v>218</c:v>
                </c:pt>
                <c:pt idx="1977">
                  <c:v>222</c:v>
                </c:pt>
                <c:pt idx="1978">
                  <c:v>225</c:v>
                </c:pt>
                <c:pt idx="1979">
                  <c:v>213</c:v>
                </c:pt>
                <c:pt idx="1980">
                  <c:v>208</c:v>
                </c:pt>
                <c:pt idx="1981">
                  <c:v>208</c:v>
                </c:pt>
                <c:pt idx="1982">
                  <c:v>201</c:v>
                </c:pt>
                <c:pt idx="1983">
                  <c:v>200</c:v>
                </c:pt>
                <c:pt idx="1984">
                  <c:v>201</c:v>
                </c:pt>
                <c:pt idx="1985">
                  <c:v>209</c:v>
                </c:pt>
                <c:pt idx="1986">
                  <c:v>212</c:v>
                </c:pt>
                <c:pt idx="1987">
                  <c:v>213</c:v>
                </c:pt>
                <c:pt idx="1988">
                  <c:v>213</c:v>
                </c:pt>
                <c:pt idx="1989">
                  <c:v>208</c:v>
                </c:pt>
                <c:pt idx="1990">
                  <c:v>201</c:v>
                </c:pt>
                <c:pt idx="1991">
                  <c:v>200</c:v>
                </c:pt>
                <c:pt idx="1992">
                  <c:v>206</c:v>
                </c:pt>
                <c:pt idx="1993">
                  <c:v>202</c:v>
                </c:pt>
                <c:pt idx="1994">
                  <c:v>203</c:v>
                </c:pt>
                <c:pt idx="1995">
                  <c:v>205</c:v>
                </c:pt>
                <c:pt idx="1996">
                  <c:v>215</c:v>
                </c:pt>
                <c:pt idx="1997">
                  <c:v>218</c:v>
                </c:pt>
                <c:pt idx="1998">
                  <c:v>220</c:v>
                </c:pt>
                <c:pt idx="1999">
                  <c:v>218</c:v>
                </c:pt>
                <c:pt idx="2000">
                  <c:v>206</c:v>
                </c:pt>
                <c:pt idx="2001">
                  <c:v>204</c:v>
                </c:pt>
                <c:pt idx="2002">
                  <c:v>200</c:v>
                </c:pt>
                <c:pt idx="2003">
                  <c:v>201</c:v>
                </c:pt>
                <c:pt idx="2004">
                  <c:v>215</c:v>
                </c:pt>
                <c:pt idx="2005">
                  <c:v>216</c:v>
                </c:pt>
                <c:pt idx="2006">
                  <c:v>217</c:v>
                </c:pt>
                <c:pt idx="2007">
                  <c:v>225</c:v>
                </c:pt>
                <c:pt idx="2008">
                  <c:v>224</c:v>
                </c:pt>
                <c:pt idx="2009">
                  <c:v>221</c:v>
                </c:pt>
                <c:pt idx="2010">
                  <c:v>223</c:v>
                </c:pt>
                <c:pt idx="2011">
                  <c:v>210</c:v>
                </c:pt>
                <c:pt idx="2012">
                  <c:v>216</c:v>
                </c:pt>
                <c:pt idx="2013">
                  <c:v>207</c:v>
                </c:pt>
                <c:pt idx="2014">
                  <c:v>208</c:v>
                </c:pt>
                <c:pt idx="2015">
                  <c:v>205</c:v>
                </c:pt>
                <c:pt idx="2016">
                  <c:v>210</c:v>
                </c:pt>
                <c:pt idx="2017">
                  <c:v>206</c:v>
                </c:pt>
                <c:pt idx="2018">
                  <c:v>212</c:v>
                </c:pt>
                <c:pt idx="2019">
                  <c:v>213</c:v>
                </c:pt>
                <c:pt idx="2020">
                  <c:v>206</c:v>
                </c:pt>
                <c:pt idx="2021">
                  <c:v>203</c:v>
                </c:pt>
                <c:pt idx="2022">
                  <c:v>205</c:v>
                </c:pt>
                <c:pt idx="2023">
                  <c:v>208</c:v>
                </c:pt>
                <c:pt idx="2024">
                  <c:v>209</c:v>
                </c:pt>
                <c:pt idx="2025">
                  <c:v>214</c:v>
                </c:pt>
                <c:pt idx="2026">
                  <c:v>215</c:v>
                </c:pt>
                <c:pt idx="2027">
                  <c:v>208</c:v>
                </c:pt>
                <c:pt idx="2028">
                  <c:v>199</c:v>
                </c:pt>
                <c:pt idx="2029">
                  <c:v>205</c:v>
                </c:pt>
                <c:pt idx="2030">
                  <c:v>202</c:v>
                </c:pt>
                <c:pt idx="2031">
                  <c:v>206</c:v>
                </c:pt>
                <c:pt idx="2032">
                  <c:v>205</c:v>
                </c:pt>
                <c:pt idx="2033">
                  <c:v>200</c:v>
                </c:pt>
                <c:pt idx="2034">
                  <c:v>193</c:v>
                </c:pt>
                <c:pt idx="2035">
                  <c:v>194</c:v>
                </c:pt>
                <c:pt idx="2036">
                  <c:v>183</c:v>
                </c:pt>
                <c:pt idx="2037">
                  <c:v>168</c:v>
                </c:pt>
                <c:pt idx="2038">
                  <c:v>167</c:v>
                </c:pt>
                <c:pt idx="2039">
                  <c:v>159</c:v>
                </c:pt>
                <c:pt idx="2040">
                  <c:v>152</c:v>
                </c:pt>
                <c:pt idx="2041">
                  <c:v>152</c:v>
                </c:pt>
                <c:pt idx="2042">
                  <c:v>164</c:v>
                </c:pt>
                <c:pt idx="2043">
                  <c:v>165</c:v>
                </c:pt>
                <c:pt idx="2044">
                  <c:v>167</c:v>
                </c:pt>
                <c:pt idx="2045">
                  <c:v>165</c:v>
                </c:pt>
                <c:pt idx="2046">
                  <c:v>172</c:v>
                </c:pt>
                <c:pt idx="2047">
                  <c:v>173</c:v>
                </c:pt>
                <c:pt idx="2048">
                  <c:v>177</c:v>
                </c:pt>
                <c:pt idx="2049">
                  <c:v>172</c:v>
                </c:pt>
                <c:pt idx="2050">
                  <c:v>174</c:v>
                </c:pt>
                <c:pt idx="2051">
                  <c:v>162</c:v>
                </c:pt>
                <c:pt idx="2052">
                  <c:v>170</c:v>
                </c:pt>
                <c:pt idx="2053">
                  <c:v>188</c:v>
                </c:pt>
                <c:pt idx="2054">
                  <c:v>194</c:v>
                </c:pt>
                <c:pt idx="2055">
                  <c:v>189</c:v>
                </c:pt>
                <c:pt idx="2056">
                  <c:v>184</c:v>
                </c:pt>
                <c:pt idx="2057">
                  <c:v>191</c:v>
                </c:pt>
                <c:pt idx="2058">
                  <c:v>191</c:v>
                </c:pt>
                <c:pt idx="2059">
                  <c:v>186</c:v>
                </c:pt>
                <c:pt idx="2060">
                  <c:v>188</c:v>
                </c:pt>
                <c:pt idx="2061">
                  <c:v>190</c:v>
                </c:pt>
                <c:pt idx="2062">
                  <c:v>189</c:v>
                </c:pt>
                <c:pt idx="2063">
                  <c:v>189</c:v>
                </c:pt>
                <c:pt idx="2064">
                  <c:v>187</c:v>
                </c:pt>
                <c:pt idx="2065">
                  <c:v>191</c:v>
                </c:pt>
                <c:pt idx="2066">
                  <c:v>192</c:v>
                </c:pt>
                <c:pt idx="2067">
                  <c:v>192</c:v>
                </c:pt>
                <c:pt idx="2068">
                  <c:v>192</c:v>
                </c:pt>
                <c:pt idx="2069">
                  <c:v>192</c:v>
                </c:pt>
                <c:pt idx="2070">
                  <c:v>190</c:v>
                </c:pt>
                <c:pt idx="2071">
                  <c:v>186</c:v>
                </c:pt>
                <c:pt idx="2072">
                  <c:v>189</c:v>
                </c:pt>
                <c:pt idx="2073">
                  <c:v>188</c:v>
                </c:pt>
                <c:pt idx="2074">
                  <c:v>186</c:v>
                </c:pt>
                <c:pt idx="2075">
                  <c:v>189</c:v>
                </c:pt>
                <c:pt idx="2076">
                  <c:v>195</c:v>
                </c:pt>
                <c:pt idx="2077">
                  <c:v>184</c:v>
                </c:pt>
                <c:pt idx="2078">
                  <c:v>186</c:v>
                </c:pt>
                <c:pt idx="2079">
                  <c:v>195</c:v>
                </c:pt>
                <c:pt idx="2080">
                  <c:v>211</c:v>
                </c:pt>
                <c:pt idx="2081">
                  <c:v>220</c:v>
                </c:pt>
                <c:pt idx="2082">
                  <c:v>228</c:v>
                </c:pt>
                <c:pt idx="2083">
                  <c:v>227</c:v>
                </c:pt>
                <c:pt idx="2084">
                  <c:v>230</c:v>
                </c:pt>
                <c:pt idx="2085">
                  <c:v>232</c:v>
                </c:pt>
                <c:pt idx="2086">
                  <c:v>231</c:v>
                </c:pt>
                <c:pt idx="2087">
                  <c:v>243</c:v>
                </c:pt>
                <c:pt idx="2088">
                  <c:v>247</c:v>
                </c:pt>
                <c:pt idx="2089">
                  <c:v>259</c:v>
                </c:pt>
                <c:pt idx="2090">
                  <c:v>252</c:v>
                </c:pt>
                <c:pt idx="2091">
                  <c:v>243</c:v>
                </c:pt>
                <c:pt idx="2092">
                  <c:v>224</c:v>
                </c:pt>
                <c:pt idx="2093">
                  <c:v>225</c:v>
                </c:pt>
                <c:pt idx="2094">
                  <c:v>226</c:v>
                </c:pt>
                <c:pt idx="2095">
                  <c:v>229</c:v>
                </c:pt>
                <c:pt idx="2096">
                  <c:v>216</c:v>
                </c:pt>
                <c:pt idx="2097">
                  <c:v>219</c:v>
                </c:pt>
                <c:pt idx="2098">
                  <c:v>215</c:v>
                </c:pt>
                <c:pt idx="2099">
                  <c:v>218</c:v>
                </c:pt>
                <c:pt idx="2100">
                  <c:v>217</c:v>
                </c:pt>
                <c:pt idx="2101">
                  <c:v>207</c:v>
                </c:pt>
                <c:pt idx="2102">
                  <c:v>210</c:v>
                </c:pt>
                <c:pt idx="2103">
                  <c:v>206</c:v>
                </c:pt>
                <c:pt idx="2104">
                  <c:v>211</c:v>
                </c:pt>
                <c:pt idx="2105">
                  <c:v>208</c:v>
                </c:pt>
                <c:pt idx="2106">
                  <c:v>206</c:v>
                </c:pt>
                <c:pt idx="2107">
                  <c:v>208</c:v>
                </c:pt>
                <c:pt idx="2108">
                  <c:v>197</c:v>
                </c:pt>
                <c:pt idx="2109">
                  <c:v>201</c:v>
                </c:pt>
                <c:pt idx="2110">
                  <c:v>197</c:v>
                </c:pt>
                <c:pt idx="2111">
                  <c:v>195</c:v>
                </c:pt>
                <c:pt idx="2112">
                  <c:v>199</c:v>
                </c:pt>
                <c:pt idx="2113">
                  <c:v>200</c:v>
                </c:pt>
                <c:pt idx="2114">
                  <c:v>203</c:v>
                </c:pt>
                <c:pt idx="2115">
                  <c:v>204</c:v>
                </c:pt>
                <c:pt idx="2116">
                  <c:v>195</c:v>
                </c:pt>
                <c:pt idx="2117">
                  <c:v>193</c:v>
                </c:pt>
                <c:pt idx="2118">
                  <c:v>197</c:v>
                </c:pt>
                <c:pt idx="2119">
                  <c:v>196</c:v>
                </c:pt>
                <c:pt idx="2120">
                  <c:v>189</c:v>
                </c:pt>
                <c:pt idx="2121">
                  <c:v>188</c:v>
                </c:pt>
                <c:pt idx="2122">
                  <c:v>191</c:v>
                </c:pt>
                <c:pt idx="2123">
                  <c:v>191</c:v>
                </c:pt>
                <c:pt idx="2124">
                  <c:v>195</c:v>
                </c:pt>
                <c:pt idx="2125">
                  <c:v>195</c:v>
                </c:pt>
                <c:pt idx="2126">
                  <c:v>191</c:v>
                </c:pt>
                <c:pt idx="2127">
                  <c:v>177</c:v>
                </c:pt>
                <c:pt idx="2128">
                  <c:v>181</c:v>
                </c:pt>
                <c:pt idx="2129">
                  <c:v>161</c:v>
                </c:pt>
                <c:pt idx="2130">
                  <c:v>150</c:v>
                </c:pt>
                <c:pt idx="2131">
                  <c:v>153</c:v>
                </c:pt>
                <c:pt idx="2132">
                  <c:v>129</c:v>
                </c:pt>
                <c:pt idx="2133">
                  <c:v>123</c:v>
                </c:pt>
                <c:pt idx="2134">
                  <c:v>118</c:v>
                </c:pt>
                <c:pt idx="2135">
                  <c:v>121</c:v>
                </c:pt>
                <c:pt idx="2136">
                  <c:v>134</c:v>
                </c:pt>
                <c:pt idx="2137">
                  <c:v>137</c:v>
                </c:pt>
                <c:pt idx="2138">
                  <c:v>141</c:v>
                </c:pt>
                <c:pt idx="2139">
                  <c:v>137</c:v>
                </c:pt>
                <c:pt idx="2140">
                  <c:v>137</c:v>
                </c:pt>
                <c:pt idx="2141">
                  <c:v>128</c:v>
                </c:pt>
                <c:pt idx="2142">
                  <c:v>135</c:v>
                </c:pt>
                <c:pt idx="2143">
                  <c:v>139</c:v>
                </c:pt>
                <c:pt idx="2144">
                  <c:v>140</c:v>
                </c:pt>
                <c:pt idx="2145">
                  <c:v>148</c:v>
                </c:pt>
                <c:pt idx="2146">
                  <c:v>151</c:v>
                </c:pt>
                <c:pt idx="2147">
                  <c:v>150</c:v>
                </c:pt>
                <c:pt idx="2148">
                  <c:v>153</c:v>
                </c:pt>
                <c:pt idx="2149">
                  <c:v>154</c:v>
                </c:pt>
                <c:pt idx="2150">
                  <c:v>152</c:v>
                </c:pt>
                <c:pt idx="2151">
                  <c:v>155</c:v>
                </c:pt>
                <c:pt idx="2152">
                  <c:v>162</c:v>
                </c:pt>
                <c:pt idx="2153">
                  <c:v>160</c:v>
                </c:pt>
                <c:pt idx="2154">
                  <c:v>153</c:v>
                </c:pt>
                <c:pt idx="2155">
                  <c:v>145</c:v>
                </c:pt>
                <c:pt idx="2156">
                  <c:v>137</c:v>
                </c:pt>
                <c:pt idx="2157">
                  <c:v>137</c:v>
                </c:pt>
                <c:pt idx="2158">
                  <c:v>136</c:v>
                </c:pt>
                <c:pt idx="2159">
                  <c:v>133</c:v>
                </c:pt>
                <c:pt idx="2160">
                  <c:v>129</c:v>
                </c:pt>
                <c:pt idx="2161">
                  <c:v>133</c:v>
                </c:pt>
                <c:pt idx="2162">
                  <c:v>127</c:v>
                </c:pt>
                <c:pt idx="2163">
                  <c:v>126</c:v>
                </c:pt>
                <c:pt idx="2164">
                  <c:v>127</c:v>
                </c:pt>
                <c:pt idx="2165">
                  <c:v>128</c:v>
                </c:pt>
                <c:pt idx="2166">
                  <c:v>130</c:v>
                </c:pt>
                <c:pt idx="2167">
                  <c:v>132</c:v>
                </c:pt>
                <c:pt idx="2168">
                  <c:v>135</c:v>
                </c:pt>
                <c:pt idx="2169">
                  <c:v>139</c:v>
                </c:pt>
                <c:pt idx="2170">
                  <c:v>147</c:v>
                </c:pt>
                <c:pt idx="2171">
                  <c:v>142</c:v>
                </c:pt>
                <c:pt idx="2172">
                  <c:v>144</c:v>
                </c:pt>
                <c:pt idx="2173">
                  <c:v>144</c:v>
                </c:pt>
                <c:pt idx="2174">
                  <c:v>143</c:v>
                </c:pt>
                <c:pt idx="2175">
                  <c:v>143</c:v>
                </c:pt>
                <c:pt idx="2176">
                  <c:v>133</c:v>
                </c:pt>
                <c:pt idx="2177">
                  <c:v>126</c:v>
                </c:pt>
                <c:pt idx="2178">
                  <c:v>125</c:v>
                </c:pt>
                <c:pt idx="2179">
                  <c:v>124</c:v>
                </c:pt>
                <c:pt idx="2180">
                  <c:v>127</c:v>
                </c:pt>
                <c:pt idx="2181">
                  <c:v>128</c:v>
                </c:pt>
                <c:pt idx="2182">
                  <c:v>130</c:v>
                </c:pt>
                <c:pt idx="2183">
                  <c:v>120</c:v>
                </c:pt>
                <c:pt idx="2184">
                  <c:v>109</c:v>
                </c:pt>
                <c:pt idx="2185">
                  <c:v>108</c:v>
                </c:pt>
                <c:pt idx="2186">
                  <c:v>113</c:v>
                </c:pt>
                <c:pt idx="2187">
                  <c:v>111</c:v>
                </c:pt>
                <c:pt idx="2188">
                  <c:v>111</c:v>
                </c:pt>
                <c:pt idx="2189">
                  <c:v>116</c:v>
                </c:pt>
                <c:pt idx="2190">
                  <c:v>117</c:v>
                </c:pt>
                <c:pt idx="2191">
                  <c:v>125</c:v>
                </c:pt>
                <c:pt idx="2192">
                  <c:v>133</c:v>
                </c:pt>
                <c:pt idx="2193">
                  <c:v>134</c:v>
                </c:pt>
                <c:pt idx="2194">
                  <c:v>142</c:v>
                </c:pt>
                <c:pt idx="2195">
                  <c:v>138</c:v>
                </c:pt>
                <c:pt idx="2196">
                  <c:v>138</c:v>
                </c:pt>
                <c:pt idx="2197">
                  <c:v>133</c:v>
                </c:pt>
                <c:pt idx="2198">
                  <c:v>142</c:v>
                </c:pt>
                <c:pt idx="2199">
                  <c:v>145</c:v>
                </c:pt>
                <c:pt idx="2200">
                  <c:v>148</c:v>
                </c:pt>
                <c:pt idx="2201">
                  <c:v>149</c:v>
                </c:pt>
                <c:pt idx="2202">
                  <c:v>147</c:v>
                </c:pt>
                <c:pt idx="2203">
                  <c:v>149</c:v>
                </c:pt>
                <c:pt idx="2204">
                  <c:v>148</c:v>
                </c:pt>
                <c:pt idx="2205">
                  <c:v>150</c:v>
                </c:pt>
                <c:pt idx="2206">
                  <c:v>144</c:v>
                </c:pt>
                <c:pt idx="2207">
                  <c:v>139</c:v>
                </c:pt>
                <c:pt idx="2208">
                  <c:v>136</c:v>
                </c:pt>
                <c:pt idx="2209">
                  <c:v>135</c:v>
                </c:pt>
                <c:pt idx="2210">
                  <c:v>134</c:v>
                </c:pt>
                <c:pt idx="2211">
                  <c:v>137</c:v>
                </c:pt>
                <c:pt idx="2212">
                  <c:v>138</c:v>
                </c:pt>
                <c:pt idx="2213">
                  <c:v>143</c:v>
                </c:pt>
                <c:pt idx="2214">
                  <c:v>146</c:v>
                </c:pt>
                <c:pt idx="2215">
                  <c:v>148</c:v>
                </c:pt>
                <c:pt idx="2216">
                  <c:v>146</c:v>
                </c:pt>
                <c:pt idx="2217">
                  <c:v>147</c:v>
                </c:pt>
                <c:pt idx="2218">
                  <c:v>149</c:v>
                </c:pt>
                <c:pt idx="2219">
                  <c:v>150</c:v>
                </c:pt>
                <c:pt idx="2220">
                  <c:v>143</c:v>
                </c:pt>
                <c:pt idx="2221">
                  <c:v>145</c:v>
                </c:pt>
                <c:pt idx="2222">
                  <c:v>141</c:v>
                </c:pt>
                <c:pt idx="2223">
                  <c:v>137</c:v>
                </c:pt>
                <c:pt idx="2224">
                  <c:v>134</c:v>
                </c:pt>
                <c:pt idx="2225">
                  <c:v>136</c:v>
                </c:pt>
                <c:pt idx="2226">
                  <c:v>132</c:v>
                </c:pt>
                <c:pt idx="2227">
                  <c:v>124</c:v>
                </c:pt>
                <c:pt idx="2228">
                  <c:v>127</c:v>
                </c:pt>
                <c:pt idx="2229">
                  <c:v>127</c:v>
                </c:pt>
                <c:pt idx="2230">
                  <c:v>132</c:v>
                </c:pt>
                <c:pt idx="2231">
                  <c:v>129</c:v>
                </c:pt>
                <c:pt idx="2232">
                  <c:v>130</c:v>
                </c:pt>
                <c:pt idx="2233">
                  <c:v>135</c:v>
                </c:pt>
                <c:pt idx="2234">
                  <c:v>135</c:v>
                </c:pt>
                <c:pt idx="2235">
                  <c:v>122</c:v>
                </c:pt>
                <c:pt idx="2236">
                  <c:v>119</c:v>
                </c:pt>
                <c:pt idx="2237">
                  <c:v>117</c:v>
                </c:pt>
                <c:pt idx="2238">
                  <c:v>124</c:v>
                </c:pt>
                <c:pt idx="2239">
                  <c:v>133</c:v>
                </c:pt>
                <c:pt idx="2240">
                  <c:v>137</c:v>
                </c:pt>
                <c:pt idx="2241">
                  <c:v>134</c:v>
                </c:pt>
                <c:pt idx="2242">
                  <c:v>140</c:v>
                </c:pt>
                <c:pt idx="2243">
                  <c:v>140</c:v>
                </c:pt>
                <c:pt idx="2244">
                  <c:v>144</c:v>
                </c:pt>
                <c:pt idx="2245">
                  <c:v>143</c:v>
                </c:pt>
                <c:pt idx="2246">
                  <c:v>138</c:v>
                </c:pt>
                <c:pt idx="2247">
                  <c:v>141</c:v>
                </c:pt>
                <c:pt idx="2248">
                  <c:v>142</c:v>
                </c:pt>
                <c:pt idx="2249">
                  <c:v>143</c:v>
                </c:pt>
                <c:pt idx="2250">
                  <c:v>143</c:v>
                </c:pt>
                <c:pt idx="2251">
                  <c:v>143</c:v>
                </c:pt>
                <c:pt idx="2252">
                  <c:v>134</c:v>
                </c:pt>
                <c:pt idx="2253">
                  <c:v>133</c:v>
                </c:pt>
                <c:pt idx="2254">
                  <c:v>133</c:v>
                </c:pt>
                <c:pt idx="2255">
                  <c:v>134</c:v>
                </c:pt>
                <c:pt idx="2256">
                  <c:v>151</c:v>
                </c:pt>
                <c:pt idx="2257">
                  <c:v>152</c:v>
                </c:pt>
                <c:pt idx="2258">
                  <c:v>163</c:v>
                </c:pt>
                <c:pt idx="2259">
                  <c:v>157</c:v>
                </c:pt>
                <c:pt idx="2260">
                  <c:v>159</c:v>
                </c:pt>
                <c:pt idx="2261">
                  <c:v>159</c:v>
                </c:pt>
                <c:pt idx="2262">
                  <c:v>157</c:v>
                </c:pt>
                <c:pt idx="2263">
                  <c:v>155</c:v>
                </c:pt>
                <c:pt idx="2264">
                  <c:v>160</c:v>
                </c:pt>
                <c:pt idx="2265">
                  <c:v>159</c:v>
                </c:pt>
                <c:pt idx="2266">
                  <c:v>160</c:v>
                </c:pt>
                <c:pt idx="2267">
                  <c:v>159</c:v>
                </c:pt>
                <c:pt idx="2268">
                  <c:v>161</c:v>
                </c:pt>
                <c:pt idx="2269">
                  <c:v>168</c:v>
                </c:pt>
                <c:pt idx="2270">
                  <c:v>168</c:v>
                </c:pt>
                <c:pt idx="2271">
                  <c:v>177</c:v>
                </c:pt>
                <c:pt idx="2272">
                  <c:v>177</c:v>
                </c:pt>
                <c:pt idx="2273">
                  <c:v>176</c:v>
                </c:pt>
                <c:pt idx="2274">
                  <c:v>175</c:v>
                </c:pt>
                <c:pt idx="2275">
                  <c:v>180</c:v>
                </c:pt>
                <c:pt idx="2276">
                  <c:v>178</c:v>
                </c:pt>
                <c:pt idx="2277">
                  <c:v>174</c:v>
                </c:pt>
                <c:pt idx="2278">
                  <c:v>168</c:v>
                </c:pt>
                <c:pt idx="2279">
                  <c:v>163</c:v>
                </c:pt>
                <c:pt idx="2280">
                  <c:v>157</c:v>
                </c:pt>
                <c:pt idx="2281">
                  <c:v>156</c:v>
                </c:pt>
                <c:pt idx="2282">
                  <c:v>163</c:v>
                </c:pt>
                <c:pt idx="2283">
                  <c:v>163</c:v>
                </c:pt>
                <c:pt idx="2284">
                  <c:v>163</c:v>
                </c:pt>
                <c:pt idx="2285">
                  <c:v>165</c:v>
                </c:pt>
                <c:pt idx="2286">
                  <c:v>167</c:v>
                </c:pt>
                <c:pt idx="2287">
                  <c:v>174</c:v>
                </c:pt>
                <c:pt idx="2288">
                  <c:v>172</c:v>
                </c:pt>
                <c:pt idx="2289">
                  <c:v>177</c:v>
                </c:pt>
                <c:pt idx="2290">
                  <c:v>176</c:v>
                </c:pt>
                <c:pt idx="2291">
                  <c:v>177</c:v>
                </c:pt>
                <c:pt idx="2292">
                  <c:v>178</c:v>
                </c:pt>
                <c:pt idx="2293">
                  <c:v>184</c:v>
                </c:pt>
                <c:pt idx="2294">
                  <c:v>186</c:v>
                </c:pt>
                <c:pt idx="2295">
                  <c:v>180</c:v>
                </c:pt>
                <c:pt idx="2296">
                  <c:v>173</c:v>
                </c:pt>
                <c:pt idx="2297">
                  <c:v>175</c:v>
                </c:pt>
                <c:pt idx="2298">
                  <c:v>174</c:v>
                </c:pt>
                <c:pt idx="2299">
                  <c:v>160</c:v>
                </c:pt>
                <c:pt idx="2300">
                  <c:v>159</c:v>
                </c:pt>
                <c:pt idx="2301">
                  <c:v>154</c:v>
                </c:pt>
                <c:pt idx="2302">
                  <c:v>156</c:v>
                </c:pt>
                <c:pt idx="2303">
                  <c:v>161</c:v>
                </c:pt>
                <c:pt idx="2304">
                  <c:v>161</c:v>
                </c:pt>
                <c:pt idx="2305">
                  <c:v>160</c:v>
                </c:pt>
                <c:pt idx="2306">
                  <c:v>158</c:v>
                </c:pt>
                <c:pt idx="2307">
                  <c:v>158</c:v>
                </c:pt>
                <c:pt idx="2308">
                  <c:v>158</c:v>
                </c:pt>
                <c:pt idx="2309">
                  <c:v>157</c:v>
                </c:pt>
                <c:pt idx="2310">
                  <c:v>154</c:v>
                </c:pt>
                <c:pt idx="2311">
                  <c:v>153</c:v>
                </c:pt>
                <c:pt idx="2312">
                  <c:v>153</c:v>
                </c:pt>
                <c:pt idx="2313">
                  <c:v>154</c:v>
                </c:pt>
                <c:pt idx="2314">
                  <c:v>153</c:v>
                </c:pt>
                <c:pt idx="2315">
                  <c:v>151</c:v>
                </c:pt>
                <c:pt idx="2316">
                  <c:v>153</c:v>
                </c:pt>
                <c:pt idx="2317">
                  <c:v>153</c:v>
                </c:pt>
                <c:pt idx="2318">
                  <c:v>154</c:v>
                </c:pt>
                <c:pt idx="2319">
                  <c:v>156</c:v>
                </c:pt>
                <c:pt idx="2320">
                  <c:v>157</c:v>
                </c:pt>
                <c:pt idx="2321">
                  <c:v>159</c:v>
                </c:pt>
                <c:pt idx="2322">
                  <c:v>165</c:v>
                </c:pt>
                <c:pt idx="2323">
                  <c:v>169</c:v>
                </c:pt>
                <c:pt idx="2324">
                  <c:v>164</c:v>
                </c:pt>
                <c:pt idx="2325">
                  <c:v>164</c:v>
                </c:pt>
                <c:pt idx="2326">
                  <c:v>167</c:v>
                </c:pt>
                <c:pt idx="2327">
                  <c:v>181</c:v>
                </c:pt>
                <c:pt idx="2328">
                  <c:v>184</c:v>
                </c:pt>
                <c:pt idx="2329">
                  <c:v>186</c:v>
                </c:pt>
                <c:pt idx="2330">
                  <c:v>186</c:v>
                </c:pt>
                <c:pt idx="2331">
                  <c:v>186</c:v>
                </c:pt>
                <c:pt idx="2332">
                  <c:v>183</c:v>
                </c:pt>
                <c:pt idx="2333">
                  <c:v>168</c:v>
                </c:pt>
                <c:pt idx="2334">
                  <c:v>181</c:v>
                </c:pt>
                <c:pt idx="2335">
                  <c:v>185</c:v>
                </c:pt>
                <c:pt idx="2336">
                  <c:v>190</c:v>
                </c:pt>
                <c:pt idx="2337">
                  <c:v>197</c:v>
                </c:pt>
                <c:pt idx="2338">
                  <c:v>194</c:v>
                </c:pt>
                <c:pt idx="2339">
                  <c:v>199</c:v>
                </c:pt>
                <c:pt idx="2340">
                  <c:v>203</c:v>
                </c:pt>
                <c:pt idx="2341">
                  <c:v>194</c:v>
                </c:pt>
                <c:pt idx="2342">
                  <c:v>195</c:v>
                </c:pt>
                <c:pt idx="2343">
                  <c:v>215</c:v>
                </c:pt>
                <c:pt idx="2344">
                  <c:v>215</c:v>
                </c:pt>
                <c:pt idx="2345">
                  <c:v>211</c:v>
                </c:pt>
                <c:pt idx="2346">
                  <c:v>211</c:v>
                </c:pt>
                <c:pt idx="2347">
                  <c:v>204</c:v>
                </c:pt>
                <c:pt idx="2348">
                  <c:v>206</c:v>
                </c:pt>
                <c:pt idx="2349">
                  <c:v>227</c:v>
                </c:pt>
                <c:pt idx="2350">
                  <c:v>227</c:v>
                </c:pt>
                <c:pt idx="2351">
                  <c:v>243</c:v>
                </c:pt>
                <c:pt idx="2352">
                  <c:v>243</c:v>
                </c:pt>
                <c:pt idx="2353">
                  <c:v>246</c:v>
                </c:pt>
                <c:pt idx="2354">
                  <c:v>247</c:v>
                </c:pt>
                <c:pt idx="2355">
                  <c:v>243</c:v>
                </c:pt>
                <c:pt idx="2356">
                  <c:v>236</c:v>
                </c:pt>
                <c:pt idx="2357">
                  <c:v>223</c:v>
                </c:pt>
                <c:pt idx="2358">
                  <c:v>217</c:v>
                </c:pt>
                <c:pt idx="2359">
                  <c:v>217</c:v>
                </c:pt>
                <c:pt idx="2360">
                  <c:v>204</c:v>
                </c:pt>
                <c:pt idx="2361">
                  <c:v>208</c:v>
                </c:pt>
                <c:pt idx="2362">
                  <c:v>206</c:v>
                </c:pt>
                <c:pt idx="2363">
                  <c:v>193</c:v>
                </c:pt>
                <c:pt idx="2364">
                  <c:v>204</c:v>
                </c:pt>
                <c:pt idx="2365">
                  <c:v>200</c:v>
                </c:pt>
                <c:pt idx="2366">
                  <c:v>210</c:v>
                </c:pt>
                <c:pt idx="2367">
                  <c:v>204</c:v>
                </c:pt>
                <c:pt idx="2368">
                  <c:v>199</c:v>
                </c:pt>
                <c:pt idx="2369">
                  <c:v>196</c:v>
                </c:pt>
                <c:pt idx="2370">
                  <c:v>189</c:v>
                </c:pt>
                <c:pt idx="2371">
                  <c:v>186</c:v>
                </c:pt>
                <c:pt idx="2372">
                  <c:v>177</c:v>
                </c:pt>
                <c:pt idx="2373">
                  <c:v>181</c:v>
                </c:pt>
                <c:pt idx="2374">
                  <c:v>185</c:v>
                </c:pt>
                <c:pt idx="2375">
                  <c:v>182</c:v>
                </c:pt>
                <c:pt idx="2376">
                  <c:v>182</c:v>
                </c:pt>
                <c:pt idx="2377">
                  <c:v>188</c:v>
                </c:pt>
                <c:pt idx="2378">
                  <c:v>186</c:v>
                </c:pt>
                <c:pt idx="2379">
                  <c:v>199</c:v>
                </c:pt>
                <c:pt idx="2380">
                  <c:v>197</c:v>
                </c:pt>
                <c:pt idx="2381">
                  <c:v>197</c:v>
                </c:pt>
                <c:pt idx="2382">
                  <c:v>202</c:v>
                </c:pt>
                <c:pt idx="2383">
                  <c:v>206</c:v>
                </c:pt>
                <c:pt idx="2384">
                  <c:v>213</c:v>
                </c:pt>
                <c:pt idx="2385">
                  <c:v>210</c:v>
                </c:pt>
                <c:pt idx="2386">
                  <c:v>202</c:v>
                </c:pt>
                <c:pt idx="2387">
                  <c:v>208</c:v>
                </c:pt>
                <c:pt idx="2388">
                  <c:v>215</c:v>
                </c:pt>
                <c:pt idx="2389">
                  <c:v>216</c:v>
                </c:pt>
                <c:pt idx="2390">
                  <c:v>219</c:v>
                </c:pt>
                <c:pt idx="2391">
                  <c:v>226</c:v>
                </c:pt>
                <c:pt idx="2392">
                  <c:v>231</c:v>
                </c:pt>
                <c:pt idx="2393">
                  <c:v>242</c:v>
                </c:pt>
                <c:pt idx="2394">
                  <c:v>243</c:v>
                </c:pt>
                <c:pt idx="2395">
                  <c:v>245</c:v>
                </c:pt>
                <c:pt idx="2396">
                  <c:v>249</c:v>
                </c:pt>
                <c:pt idx="2397">
                  <c:v>246</c:v>
                </c:pt>
                <c:pt idx="2398">
                  <c:v>250</c:v>
                </c:pt>
                <c:pt idx="2399">
                  <c:v>248</c:v>
                </c:pt>
                <c:pt idx="2400">
                  <c:v>247</c:v>
                </c:pt>
                <c:pt idx="2401">
                  <c:v>239</c:v>
                </c:pt>
                <c:pt idx="2402">
                  <c:v>232</c:v>
                </c:pt>
                <c:pt idx="2403">
                  <c:v>223</c:v>
                </c:pt>
                <c:pt idx="2404">
                  <c:v>229</c:v>
                </c:pt>
                <c:pt idx="2405">
                  <c:v>225</c:v>
                </c:pt>
                <c:pt idx="2406">
                  <c:v>221</c:v>
                </c:pt>
                <c:pt idx="2407">
                  <c:v>226</c:v>
                </c:pt>
                <c:pt idx="2408">
                  <c:v>225</c:v>
                </c:pt>
                <c:pt idx="2409">
                  <c:v>226</c:v>
                </c:pt>
                <c:pt idx="2410">
                  <c:v>220</c:v>
                </c:pt>
                <c:pt idx="2411">
                  <c:v>214</c:v>
                </c:pt>
                <c:pt idx="2412">
                  <c:v>207</c:v>
                </c:pt>
                <c:pt idx="2413">
                  <c:v>193</c:v>
                </c:pt>
                <c:pt idx="2414">
                  <c:v>195</c:v>
                </c:pt>
                <c:pt idx="2415">
                  <c:v>204</c:v>
                </c:pt>
                <c:pt idx="2416">
                  <c:v>206</c:v>
                </c:pt>
                <c:pt idx="2417">
                  <c:v>207</c:v>
                </c:pt>
                <c:pt idx="2418">
                  <c:v>207</c:v>
                </c:pt>
                <c:pt idx="2419">
                  <c:v>209</c:v>
                </c:pt>
                <c:pt idx="2420">
                  <c:v>214</c:v>
                </c:pt>
                <c:pt idx="2421">
                  <c:v>212</c:v>
                </c:pt>
                <c:pt idx="2422">
                  <c:v>213</c:v>
                </c:pt>
                <c:pt idx="2423">
                  <c:v>211</c:v>
                </c:pt>
                <c:pt idx="2424">
                  <c:v>208</c:v>
                </c:pt>
                <c:pt idx="2425">
                  <c:v>210</c:v>
                </c:pt>
                <c:pt idx="2426">
                  <c:v>209</c:v>
                </c:pt>
                <c:pt idx="2427">
                  <c:v>204</c:v>
                </c:pt>
                <c:pt idx="2428">
                  <c:v>201</c:v>
                </c:pt>
                <c:pt idx="2429">
                  <c:v>203</c:v>
                </c:pt>
                <c:pt idx="2430">
                  <c:v>202</c:v>
                </c:pt>
                <c:pt idx="2431">
                  <c:v>198</c:v>
                </c:pt>
                <c:pt idx="2432">
                  <c:v>202</c:v>
                </c:pt>
                <c:pt idx="2433">
                  <c:v>210</c:v>
                </c:pt>
                <c:pt idx="2434">
                  <c:v>205</c:v>
                </c:pt>
                <c:pt idx="2435">
                  <c:v>197</c:v>
                </c:pt>
                <c:pt idx="2436">
                  <c:v>204</c:v>
                </c:pt>
                <c:pt idx="2437">
                  <c:v>206</c:v>
                </c:pt>
                <c:pt idx="2438">
                  <c:v>203</c:v>
                </c:pt>
                <c:pt idx="2439">
                  <c:v>203</c:v>
                </c:pt>
                <c:pt idx="2440">
                  <c:v>202</c:v>
                </c:pt>
                <c:pt idx="2441">
                  <c:v>205</c:v>
                </c:pt>
                <c:pt idx="2442">
                  <c:v>203</c:v>
                </c:pt>
                <c:pt idx="2443">
                  <c:v>201</c:v>
                </c:pt>
                <c:pt idx="2444">
                  <c:v>200</c:v>
                </c:pt>
                <c:pt idx="2445">
                  <c:v>203</c:v>
                </c:pt>
                <c:pt idx="2446">
                  <c:v>205</c:v>
                </c:pt>
                <c:pt idx="2447">
                  <c:v>210</c:v>
                </c:pt>
                <c:pt idx="2448">
                  <c:v>216</c:v>
                </c:pt>
                <c:pt idx="2449">
                  <c:v>208</c:v>
                </c:pt>
                <c:pt idx="2450">
                  <c:v>209</c:v>
                </c:pt>
                <c:pt idx="2451">
                  <c:v>212</c:v>
                </c:pt>
                <c:pt idx="2452">
                  <c:v>212</c:v>
                </c:pt>
                <c:pt idx="2453">
                  <c:v>216</c:v>
                </c:pt>
                <c:pt idx="2454">
                  <c:v>218</c:v>
                </c:pt>
                <c:pt idx="2455">
                  <c:v>229</c:v>
                </c:pt>
                <c:pt idx="2456">
                  <c:v>227</c:v>
                </c:pt>
                <c:pt idx="2457">
                  <c:v>229</c:v>
                </c:pt>
                <c:pt idx="2458">
                  <c:v>227</c:v>
                </c:pt>
                <c:pt idx="2459">
                  <c:v>232</c:v>
                </c:pt>
                <c:pt idx="2460">
                  <c:v>235</c:v>
                </c:pt>
                <c:pt idx="2461">
                  <c:v>238</c:v>
                </c:pt>
                <c:pt idx="2462">
                  <c:v>234</c:v>
                </c:pt>
                <c:pt idx="2463">
                  <c:v>235</c:v>
                </c:pt>
                <c:pt idx="2464">
                  <c:v>235</c:v>
                </c:pt>
                <c:pt idx="2465">
                  <c:v>230</c:v>
                </c:pt>
                <c:pt idx="2466">
                  <c:v>232</c:v>
                </c:pt>
                <c:pt idx="2467">
                  <c:v>225</c:v>
                </c:pt>
                <c:pt idx="2468">
                  <c:v>226</c:v>
                </c:pt>
                <c:pt idx="2469">
                  <c:v>226</c:v>
                </c:pt>
                <c:pt idx="2470">
                  <c:v>227</c:v>
                </c:pt>
                <c:pt idx="2471">
                  <c:v>233</c:v>
                </c:pt>
                <c:pt idx="2472">
                  <c:v>229</c:v>
                </c:pt>
                <c:pt idx="2473">
                  <c:v>227</c:v>
                </c:pt>
                <c:pt idx="2474">
                  <c:v>228</c:v>
                </c:pt>
                <c:pt idx="2475">
                  <c:v>224</c:v>
                </c:pt>
                <c:pt idx="2476">
                  <c:v>228</c:v>
                </c:pt>
                <c:pt idx="2477">
                  <c:v>224</c:v>
                </c:pt>
                <c:pt idx="2478">
                  <c:v>215</c:v>
                </c:pt>
                <c:pt idx="2479">
                  <c:v>218</c:v>
                </c:pt>
                <c:pt idx="2480">
                  <c:v>214</c:v>
                </c:pt>
                <c:pt idx="2481">
                  <c:v>213</c:v>
                </c:pt>
                <c:pt idx="2482">
                  <c:v>207</c:v>
                </c:pt>
                <c:pt idx="2483">
                  <c:v>205</c:v>
                </c:pt>
                <c:pt idx="2484">
                  <c:v>207</c:v>
                </c:pt>
                <c:pt idx="2485">
                  <c:v>206</c:v>
                </c:pt>
                <c:pt idx="2486">
                  <c:v>206</c:v>
                </c:pt>
                <c:pt idx="2487">
                  <c:v>210</c:v>
                </c:pt>
                <c:pt idx="2488">
                  <c:v>206</c:v>
                </c:pt>
                <c:pt idx="2489">
                  <c:v>210</c:v>
                </c:pt>
                <c:pt idx="2490">
                  <c:v>214</c:v>
                </c:pt>
                <c:pt idx="2491">
                  <c:v>217</c:v>
                </c:pt>
                <c:pt idx="2492">
                  <c:v>210</c:v>
                </c:pt>
                <c:pt idx="2493">
                  <c:v>213</c:v>
                </c:pt>
                <c:pt idx="2494">
                  <c:v>215</c:v>
                </c:pt>
                <c:pt idx="2495">
                  <c:v>215</c:v>
                </c:pt>
                <c:pt idx="2496">
                  <c:v>215</c:v>
                </c:pt>
                <c:pt idx="2497">
                  <c:v>214</c:v>
                </c:pt>
                <c:pt idx="2498">
                  <c:v>212</c:v>
                </c:pt>
                <c:pt idx="2499">
                  <c:v>222</c:v>
                </c:pt>
                <c:pt idx="2500">
                  <c:v>225</c:v>
                </c:pt>
                <c:pt idx="2501">
                  <c:v>225</c:v>
                </c:pt>
                <c:pt idx="2502">
                  <c:v>230</c:v>
                </c:pt>
                <c:pt idx="2503">
                  <c:v>233</c:v>
                </c:pt>
                <c:pt idx="2504">
                  <c:v>236</c:v>
                </c:pt>
                <c:pt idx="2505">
                  <c:v>240</c:v>
                </c:pt>
                <c:pt idx="2506">
                  <c:v>247</c:v>
                </c:pt>
                <c:pt idx="2507">
                  <c:v>245</c:v>
                </c:pt>
                <c:pt idx="2508">
                  <c:v>238</c:v>
                </c:pt>
                <c:pt idx="2509">
                  <c:v>235</c:v>
                </c:pt>
                <c:pt idx="2510">
                  <c:v>235</c:v>
                </c:pt>
                <c:pt idx="2511">
                  <c:v>233</c:v>
                </c:pt>
                <c:pt idx="2512">
                  <c:v>226</c:v>
                </c:pt>
                <c:pt idx="2513">
                  <c:v>220</c:v>
                </c:pt>
                <c:pt idx="2514">
                  <c:v>225</c:v>
                </c:pt>
                <c:pt idx="2515">
                  <c:v>223</c:v>
                </c:pt>
                <c:pt idx="2516">
                  <c:v>222</c:v>
                </c:pt>
                <c:pt idx="2517">
                  <c:v>225</c:v>
                </c:pt>
                <c:pt idx="2518">
                  <c:v>222</c:v>
                </c:pt>
                <c:pt idx="2519">
                  <c:v>219</c:v>
                </c:pt>
                <c:pt idx="2520">
                  <c:v>221</c:v>
                </c:pt>
                <c:pt idx="2521">
                  <c:v>219</c:v>
                </c:pt>
                <c:pt idx="2522">
                  <c:v>223</c:v>
                </c:pt>
                <c:pt idx="2523">
                  <c:v>225</c:v>
                </c:pt>
                <c:pt idx="2524">
                  <c:v>225</c:v>
                </c:pt>
                <c:pt idx="2525">
                  <c:v>219</c:v>
                </c:pt>
                <c:pt idx="2526">
                  <c:v>211</c:v>
                </c:pt>
                <c:pt idx="2527">
                  <c:v>206</c:v>
                </c:pt>
                <c:pt idx="2528">
                  <c:v>200</c:v>
                </c:pt>
                <c:pt idx="2529">
                  <c:v>201</c:v>
                </c:pt>
                <c:pt idx="2530">
                  <c:v>202</c:v>
                </c:pt>
                <c:pt idx="2531">
                  <c:v>207</c:v>
                </c:pt>
                <c:pt idx="2532">
                  <c:v>215</c:v>
                </c:pt>
                <c:pt idx="2533">
                  <c:v>214</c:v>
                </c:pt>
                <c:pt idx="2534">
                  <c:v>210</c:v>
                </c:pt>
                <c:pt idx="2535">
                  <c:v>204</c:v>
                </c:pt>
                <c:pt idx="2536">
                  <c:v>194</c:v>
                </c:pt>
                <c:pt idx="2537">
                  <c:v>193</c:v>
                </c:pt>
                <c:pt idx="2538">
                  <c:v>203</c:v>
                </c:pt>
                <c:pt idx="2539">
                  <c:v>203</c:v>
                </c:pt>
                <c:pt idx="2540">
                  <c:v>199</c:v>
                </c:pt>
                <c:pt idx="2541">
                  <c:v>200</c:v>
                </c:pt>
                <c:pt idx="2542">
                  <c:v>197</c:v>
                </c:pt>
                <c:pt idx="2543">
                  <c:v>193</c:v>
                </c:pt>
                <c:pt idx="2544">
                  <c:v>189</c:v>
                </c:pt>
                <c:pt idx="2545">
                  <c:v>184</c:v>
                </c:pt>
                <c:pt idx="2546">
                  <c:v>179</c:v>
                </c:pt>
                <c:pt idx="2547">
                  <c:v>180</c:v>
                </c:pt>
                <c:pt idx="2548">
                  <c:v>184</c:v>
                </c:pt>
                <c:pt idx="2549">
                  <c:v>184</c:v>
                </c:pt>
                <c:pt idx="2550">
                  <c:v>184</c:v>
                </c:pt>
                <c:pt idx="2551">
                  <c:v>183</c:v>
                </c:pt>
                <c:pt idx="2552">
                  <c:v>188</c:v>
                </c:pt>
                <c:pt idx="2553">
                  <c:v>190</c:v>
                </c:pt>
                <c:pt idx="2554">
                  <c:v>187</c:v>
                </c:pt>
                <c:pt idx="2555">
                  <c:v>189</c:v>
                </c:pt>
                <c:pt idx="2556">
                  <c:v>187</c:v>
                </c:pt>
                <c:pt idx="2557">
                  <c:v>179</c:v>
                </c:pt>
                <c:pt idx="2558">
                  <c:v>178</c:v>
                </c:pt>
                <c:pt idx="2559">
                  <c:v>182</c:v>
                </c:pt>
                <c:pt idx="2560">
                  <c:v>182</c:v>
                </c:pt>
                <c:pt idx="2561">
                  <c:v>183</c:v>
                </c:pt>
                <c:pt idx="2562">
                  <c:v>180</c:v>
                </c:pt>
                <c:pt idx="2563">
                  <c:v>181</c:v>
                </c:pt>
                <c:pt idx="2564">
                  <c:v>183</c:v>
                </c:pt>
                <c:pt idx="2565">
                  <c:v>185</c:v>
                </c:pt>
                <c:pt idx="2566">
                  <c:v>181</c:v>
                </c:pt>
                <c:pt idx="2567">
                  <c:v>177</c:v>
                </c:pt>
                <c:pt idx="2568">
                  <c:v>174</c:v>
                </c:pt>
                <c:pt idx="2569">
                  <c:v>172</c:v>
                </c:pt>
                <c:pt idx="2570">
                  <c:v>170</c:v>
                </c:pt>
                <c:pt idx="2571">
                  <c:v>167</c:v>
                </c:pt>
                <c:pt idx="2572">
                  <c:v>168</c:v>
                </c:pt>
                <c:pt idx="2573">
                  <c:v>163</c:v>
                </c:pt>
                <c:pt idx="2574">
                  <c:v>162</c:v>
                </c:pt>
                <c:pt idx="2575">
                  <c:v>164</c:v>
                </c:pt>
                <c:pt idx="2576">
                  <c:v>167</c:v>
                </c:pt>
                <c:pt idx="2577">
                  <c:v>172</c:v>
                </c:pt>
                <c:pt idx="2578">
                  <c:v>169</c:v>
                </c:pt>
                <c:pt idx="2579">
                  <c:v>169</c:v>
                </c:pt>
                <c:pt idx="2580">
                  <c:v>171</c:v>
                </c:pt>
                <c:pt idx="2581">
                  <c:v>171</c:v>
                </c:pt>
                <c:pt idx="2582">
                  <c:v>173</c:v>
                </c:pt>
                <c:pt idx="2583">
                  <c:v>179</c:v>
                </c:pt>
                <c:pt idx="2584">
                  <c:v>171</c:v>
                </c:pt>
                <c:pt idx="2585">
                  <c:v>170</c:v>
                </c:pt>
                <c:pt idx="2586">
                  <c:v>164</c:v>
                </c:pt>
                <c:pt idx="2587">
                  <c:v>159</c:v>
                </c:pt>
                <c:pt idx="2588">
                  <c:v>161</c:v>
                </c:pt>
                <c:pt idx="2589">
                  <c:v>162</c:v>
                </c:pt>
                <c:pt idx="2590">
                  <c:v>159</c:v>
                </c:pt>
                <c:pt idx="2591">
                  <c:v>154</c:v>
                </c:pt>
                <c:pt idx="2592">
                  <c:v>150</c:v>
                </c:pt>
                <c:pt idx="2593">
                  <c:v>157</c:v>
                </c:pt>
                <c:pt idx="2594">
                  <c:v>163</c:v>
                </c:pt>
                <c:pt idx="2595">
                  <c:v>167</c:v>
                </c:pt>
                <c:pt idx="2596">
                  <c:v>169</c:v>
                </c:pt>
                <c:pt idx="2597">
                  <c:v>168</c:v>
                </c:pt>
                <c:pt idx="2598">
                  <c:v>176</c:v>
                </c:pt>
                <c:pt idx="2599">
                  <c:v>178</c:v>
                </c:pt>
                <c:pt idx="2600">
                  <c:v>176</c:v>
                </c:pt>
                <c:pt idx="2601">
                  <c:v>180</c:v>
                </c:pt>
                <c:pt idx="2602">
                  <c:v>180</c:v>
                </c:pt>
                <c:pt idx="2603">
                  <c:v>174</c:v>
                </c:pt>
                <c:pt idx="2604">
                  <c:v>173</c:v>
                </c:pt>
                <c:pt idx="2605">
                  <c:v>171</c:v>
                </c:pt>
                <c:pt idx="2606">
                  <c:v>166</c:v>
                </c:pt>
                <c:pt idx="2607">
                  <c:v>162</c:v>
                </c:pt>
                <c:pt idx="2608">
                  <c:v>161</c:v>
                </c:pt>
                <c:pt idx="2609">
                  <c:v>162</c:v>
                </c:pt>
                <c:pt idx="2610">
                  <c:v>164</c:v>
                </c:pt>
                <c:pt idx="2611">
                  <c:v>170</c:v>
                </c:pt>
                <c:pt idx="2612">
                  <c:v>170</c:v>
                </c:pt>
                <c:pt idx="2613">
                  <c:v>168</c:v>
                </c:pt>
                <c:pt idx="2614">
                  <c:v>171</c:v>
                </c:pt>
                <c:pt idx="2615">
                  <c:v>167</c:v>
                </c:pt>
                <c:pt idx="2616">
                  <c:v>170</c:v>
                </c:pt>
                <c:pt idx="2617">
                  <c:v>172</c:v>
                </c:pt>
                <c:pt idx="2618">
                  <c:v>179</c:v>
                </c:pt>
                <c:pt idx="2619">
                  <c:v>176</c:v>
                </c:pt>
                <c:pt idx="2620">
                  <c:v>173</c:v>
                </c:pt>
                <c:pt idx="2621">
                  <c:v>169</c:v>
                </c:pt>
                <c:pt idx="2622">
                  <c:v>165</c:v>
                </c:pt>
                <c:pt idx="2623">
                  <c:v>165</c:v>
                </c:pt>
                <c:pt idx="2624">
                  <c:v>168</c:v>
                </c:pt>
                <c:pt idx="2625">
                  <c:v>171</c:v>
                </c:pt>
                <c:pt idx="2626">
                  <c:v>162</c:v>
                </c:pt>
                <c:pt idx="2627">
                  <c:v>165</c:v>
                </c:pt>
                <c:pt idx="2628">
                  <c:v>175</c:v>
                </c:pt>
                <c:pt idx="2629">
                  <c:v>176</c:v>
                </c:pt>
                <c:pt idx="2630">
                  <c:v>178</c:v>
                </c:pt>
                <c:pt idx="2631">
                  <c:v>181</c:v>
                </c:pt>
                <c:pt idx="2632">
                  <c:v>189</c:v>
                </c:pt>
                <c:pt idx="2633">
                  <c:v>189</c:v>
                </c:pt>
                <c:pt idx="2634">
                  <c:v>189</c:v>
                </c:pt>
                <c:pt idx="2635">
                  <c:v>184</c:v>
                </c:pt>
                <c:pt idx="2636">
                  <c:v>186</c:v>
                </c:pt>
                <c:pt idx="2637">
                  <c:v>184</c:v>
                </c:pt>
                <c:pt idx="2638">
                  <c:v>186</c:v>
                </c:pt>
                <c:pt idx="2639">
                  <c:v>181</c:v>
                </c:pt>
                <c:pt idx="2640">
                  <c:v>178</c:v>
                </c:pt>
                <c:pt idx="2641">
                  <c:v>175</c:v>
                </c:pt>
                <c:pt idx="2642">
                  <c:v>175</c:v>
                </c:pt>
                <c:pt idx="2643">
                  <c:v>173</c:v>
                </c:pt>
                <c:pt idx="2644">
                  <c:v>166</c:v>
                </c:pt>
                <c:pt idx="2645">
                  <c:v>167</c:v>
                </c:pt>
                <c:pt idx="2646">
                  <c:v>167</c:v>
                </c:pt>
                <c:pt idx="2647">
                  <c:v>165</c:v>
                </c:pt>
                <c:pt idx="2648">
                  <c:v>162</c:v>
                </c:pt>
                <c:pt idx="2649">
                  <c:v>155</c:v>
                </c:pt>
                <c:pt idx="2650">
                  <c:v>158</c:v>
                </c:pt>
                <c:pt idx="2651">
                  <c:v>154</c:v>
                </c:pt>
                <c:pt idx="2652">
                  <c:v>157</c:v>
                </c:pt>
                <c:pt idx="2653">
                  <c:v>156</c:v>
                </c:pt>
                <c:pt idx="2654">
                  <c:v>159</c:v>
                </c:pt>
                <c:pt idx="2655">
                  <c:v>159</c:v>
                </c:pt>
                <c:pt idx="2656">
                  <c:v>158</c:v>
                </c:pt>
                <c:pt idx="2657">
                  <c:v>161</c:v>
                </c:pt>
                <c:pt idx="2658">
                  <c:v>165</c:v>
                </c:pt>
                <c:pt idx="2659">
                  <c:v>164</c:v>
                </c:pt>
                <c:pt idx="2660">
                  <c:v>158</c:v>
                </c:pt>
                <c:pt idx="2661">
                  <c:v>158</c:v>
                </c:pt>
                <c:pt idx="2662">
                  <c:v>160</c:v>
                </c:pt>
                <c:pt idx="2663">
                  <c:v>165</c:v>
                </c:pt>
                <c:pt idx="2664">
                  <c:v>169</c:v>
                </c:pt>
                <c:pt idx="2665">
                  <c:v>164</c:v>
                </c:pt>
                <c:pt idx="2666">
                  <c:v>171</c:v>
                </c:pt>
                <c:pt idx="2667">
                  <c:v>171</c:v>
                </c:pt>
                <c:pt idx="2668">
                  <c:v>180</c:v>
                </c:pt>
                <c:pt idx="2669">
                  <c:v>181</c:v>
                </c:pt>
                <c:pt idx="2670">
                  <c:v>193</c:v>
                </c:pt>
                <c:pt idx="2671">
                  <c:v>188</c:v>
                </c:pt>
                <c:pt idx="2672">
                  <c:v>189</c:v>
                </c:pt>
                <c:pt idx="2673">
                  <c:v>190</c:v>
                </c:pt>
                <c:pt idx="2674">
                  <c:v>196</c:v>
                </c:pt>
                <c:pt idx="2675">
                  <c:v>195</c:v>
                </c:pt>
                <c:pt idx="2676">
                  <c:v>190</c:v>
                </c:pt>
                <c:pt idx="2677">
                  <c:v>193</c:v>
                </c:pt>
                <c:pt idx="2678">
                  <c:v>196</c:v>
                </c:pt>
                <c:pt idx="2679">
                  <c:v>198</c:v>
                </c:pt>
                <c:pt idx="2680">
                  <c:v>202</c:v>
                </c:pt>
                <c:pt idx="2681">
                  <c:v>197</c:v>
                </c:pt>
                <c:pt idx="2682">
                  <c:v>190</c:v>
                </c:pt>
                <c:pt idx="2683">
                  <c:v>191</c:v>
                </c:pt>
                <c:pt idx="2684">
                  <c:v>190</c:v>
                </c:pt>
                <c:pt idx="2685">
                  <c:v>187</c:v>
                </c:pt>
                <c:pt idx="2686">
                  <c:v>185</c:v>
                </c:pt>
                <c:pt idx="2687">
                  <c:v>185</c:v>
                </c:pt>
                <c:pt idx="2688">
                  <c:v>186</c:v>
                </c:pt>
                <c:pt idx="2689">
                  <c:v>183</c:v>
                </c:pt>
                <c:pt idx="2690">
                  <c:v>180</c:v>
                </c:pt>
                <c:pt idx="2691">
                  <c:v>181</c:v>
                </c:pt>
                <c:pt idx="2692">
                  <c:v>179</c:v>
                </c:pt>
                <c:pt idx="2693">
                  <c:v>177</c:v>
                </c:pt>
                <c:pt idx="2694">
                  <c:v>181</c:v>
                </c:pt>
                <c:pt idx="2695">
                  <c:v>179</c:v>
                </c:pt>
                <c:pt idx="2696">
                  <c:v>177</c:v>
                </c:pt>
                <c:pt idx="2697">
                  <c:v>184</c:v>
                </c:pt>
                <c:pt idx="2698">
                  <c:v>180</c:v>
                </c:pt>
                <c:pt idx="2699">
                  <c:v>179</c:v>
                </c:pt>
                <c:pt idx="2700">
                  <c:v>178</c:v>
                </c:pt>
                <c:pt idx="2701">
                  <c:v>175</c:v>
                </c:pt>
                <c:pt idx="2702">
                  <c:v>178</c:v>
                </c:pt>
                <c:pt idx="2703">
                  <c:v>175</c:v>
                </c:pt>
                <c:pt idx="2704">
                  <c:v>181</c:v>
                </c:pt>
                <c:pt idx="2705">
                  <c:v>178</c:v>
                </c:pt>
                <c:pt idx="2706">
                  <c:v>180</c:v>
                </c:pt>
                <c:pt idx="2707">
                  <c:v>181</c:v>
                </c:pt>
                <c:pt idx="2708">
                  <c:v>183</c:v>
                </c:pt>
                <c:pt idx="2709">
                  <c:v>184</c:v>
                </c:pt>
                <c:pt idx="2710">
                  <c:v>185</c:v>
                </c:pt>
                <c:pt idx="2711">
                  <c:v>184</c:v>
                </c:pt>
                <c:pt idx="2712">
                  <c:v>194</c:v>
                </c:pt>
                <c:pt idx="2713">
                  <c:v>190</c:v>
                </c:pt>
                <c:pt idx="2714">
                  <c:v>180</c:v>
                </c:pt>
                <c:pt idx="2715">
                  <c:v>175</c:v>
                </c:pt>
                <c:pt idx="2716">
                  <c:v>178</c:v>
                </c:pt>
                <c:pt idx="2717">
                  <c:v>175</c:v>
                </c:pt>
                <c:pt idx="2718">
                  <c:v>185</c:v>
                </c:pt>
                <c:pt idx="2719">
                  <c:v>189</c:v>
                </c:pt>
                <c:pt idx="2720">
                  <c:v>197</c:v>
                </c:pt>
                <c:pt idx="2721">
                  <c:v>200</c:v>
                </c:pt>
                <c:pt idx="2722">
                  <c:v>216</c:v>
                </c:pt>
                <c:pt idx="2723">
                  <c:v>214</c:v>
                </c:pt>
                <c:pt idx="2724">
                  <c:v>227</c:v>
                </c:pt>
                <c:pt idx="2725">
                  <c:v>219</c:v>
                </c:pt>
                <c:pt idx="2726">
                  <c:v>202</c:v>
                </c:pt>
                <c:pt idx="2727">
                  <c:v>201</c:v>
                </c:pt>
                <c:pt idx="2728">
                  <c:v>196</c:v>
                </c:pt>
                <c:pt idx="2729">
                  <c:v>188</c:v>
                </c:pt>
                <c:pt idx="2730">
                  <c:v>184</c:v>
                </c:pt>
                <c:pt idx="2731">
                  <c:v>188</c:v>
                </c:pt>
                <c:pt idx="2732">
                  <c:v>189</c:v>
                </c:pt>
                <c:pt idx="2733">
                  <c:v>192</c:v>
                </c:pt>
                <c:pt idx="2734">
                  <c:v>198</c:v>
                </c:pt>
                <c:pt idx="2735">
                  <c:v>207</c:v>
                </c:pt>
                <c:pt idx="2736">
                  <c:v>215</c:v>
                </c:pt>
                <c:pt idx="2737">
                  <c:v>209</c:v>
                </c:pt>
                <c:pt idx="2738">
                  <c:v>214</c:v>
                </c:pt>
                <c:pt idx="2739">
                  <c:v>216</c:v>
                </c:pt>
                <c:pt idx="2740">
                  <c:v>217</c:v>
                </c:pt>
                <c:pt idx="2741">
                  <c:v>224</c:v>
                </c:pt>
                <c:pt idx="2742">
                  <c:v>228</c:v>
                </c:pt>
                <c:pt idx="2743">
                  <c:v>224</c:v>
                </c:pt>
                <c:pt idx="2744">
                  <c:v>223</c:v>
                </c:pt>
                <c:pt idx="2745">
                  <c:v>223</c:v>
                </c:pt>
                <c:pt idx="2746">
                  <c:v>215</c:v>
                </c:pt>
                <c:pt idx="2747">
                  <c:v>203</c:v>
                </c:pt>
                <c:pt idx="2748">
                  <c:v>204</c:v>
                </c:pt>
                <c:pt idx="2749">
                  <c:v>202</c:v>
                </c:pt>
                <c:pt idx="2750">
                  <c:v>202</c:v>
                </c:pt>
                <c:pt idx="2751">
                  <c:v>206</c:v>
                </c:pt>
                <c:pt idx="2752">
                  <c:v>201</c:v>
                </c:pt>
                <c:pt idx="2753">
                  <c:v>198</c:v>
                </c:pt>
                <c:pt idx="2754">
                  <c:v>198</c:v>
                </c:pt>
                <c:pt idx="2755">
                  <c:v>188</c:v>
                </c:pt>
                <c:pt idx="2756">
                  <c:v>193</c:v>
                </c:pt>
                <c:pt idx="2757">
                  <c:v>200</c:v>
                </c:pt>
                <c:pt idx="2758">
                  <c:v>194</c:v>
                </c:pt>
                <c:pt idx="2759">
                  <c:v>197</c:v>
                </c:pt>
                <c:pt idx="2760">
                  <c:v>199</c:v>
                </c:pt>
                <c:pt idx="2761">
                  <c:v>202</c:v>
                </c:pt>
                <c:pt idx="2762">
                  <c:v>198</c:v>
                </c:pt>
                <c:pt idx="2763">
                  <c:v>196</c:v>
                </c:pt>
                <c:pt idx="2764">
                  <c:v>187</c:v>
                </c:pt>
                <c:pt idx="2765">
                  <c:v>184</c:v>
                </c:pt>
                <c:pt idx="2766">
                  <c:v>184</c:v>
                </c:pt>
                <c:pt idx="2767">
                  <c:v>187</c:v>
                </c:pt>
                <c:pt idx="2768">
                  <c:v>204</c:v>
                </c:pt>
                <c:pt idx="2769">
                  <c:v>204</c:v>
                </c:pt>
                <c:pt idx="2770">
                  <c:v>198</c:v>
                </c:pt>
                <c:pt idx="2771">
                  <c:v>195</c:v>
                </c:pt>
                <c:pt idx="2772">
                  <c:v>188</c:v>
                </c:pt>
                <c:pt idx="2773">
                  <c:v>184</c:v>
                </c:pt>
                <c:pt idx="2774">
                  <c:v>186</c:v>
                </c:pt>
                <c:pt idx="2775">
                  <c:v>188</c:v>
                </c:pt>
                <c:pt idx="2776">
                  <c:v>187</c:v>
                </c:pt>
                <c:pt idx="2777">
                  <c:v>194</c:v>
                </c:pt>
                <c:pt idx="2778">
                  <c:v>205</c:v>
                </c:pt>
                <c:pt idx="2779">
                  <c:v>211</c:v>
                </c:pt>
                <c:pt idx="2780">
                  <c:v>208</c:v>
                </c:pt>
                <c:pt idx="2781">
                  <c:v>212</c:v>
                </c:pt>
                <c:pt idx="2782">
                  <c:v>218</c:v>
                </c:pt>
                <c:pt idx="2783">
                  <c:v>222</c:v>
                </c:pt>
                <c:pt idx="2784">
                  <c:v>225</c:v>
                </c:pt>
                <c:pt idx="2785">
                  <c:v>217</c:v>
                </c:pt>
                <c:pt idx="2786">
                  <c:v>214</c:v>
                </c:pt>
                <c:pt idx="2787">
                  <c:v>215</c:v>
                </c:pt>
                <c:pt idx="2788">
                  <c:v>209</c:v>
                </c:pt>
                <c:pt idx="2789">
                  <c:v>203</c:v>
                </c:pt>
                <c:pt idx="2790">
                  <c:v>199</c:v>
                </c:pt>
                <c:pt idx="2791">
                  <c:v>203</c:v>
                </c:pt>
                <c:pt idx="2792">
                  <c:v>201</c:v>
                </c:pt>
                <c:pt idx="2793">
                  <c:v>203</c:v>
                </c:pt>
                <c:pt idx="2794">
                  <c:v>208</c:v>
                </c:pt>
                <c:pt idx="2795">
                  <c:v>201</c:v>
                </c:pt>
                <c:pt idx="2796">
                  <c:v>202</c:v>
                </c:pt>
                <c:pt idx="2797">
                  <c:v>204</c:v>
                </c:pt>
                <c:pt idx="2798">
                  <c:v>198</c:v>
                </c:pt>
                <c:pt idx="2799">
                  <c:v>201</c:v>
                </c:pt>
                <c:pt idx="2800">
                  <c:v>202</c:v>
                </c:pt>
                <c:pt idx="2801">
                  <c:v>206</c:v>
                </c:pt>
                <c:pt idx="2802">
                  <c:v>206</c:v>
                </c:pt>
                <c:pt idx="2803">
                  <c:v>208</c:v>
                </c:pt>
                <c:pt idx="2804">
                  <c:v>215</c:v>
                </c:pt>
                <c:pt idx="2805">
                  <c:v>211</c:v>
                </c:pt>
                <c:pt idx="2806">
                  <c:v>208</c:v>
                </c:pt>
                <c:pt idx="2807">
                  <c:v>199</c:v>
                </c:pt>
                <c:pt idx="2808">
                  <c:v>201</c:v>
                </c:pt>
                <c:pt idx="2809">
                  <c:v>205</c:v>
                </c:pt>
                <c:pt idx="2810">
                  <c:v>203</c:v>
                </c:pt>
                <c:pt idx="2811">
                  <c:v>196</c:v>
                </c:pt>
                <c:pt idx="2812">
                  <c:v>192</c:v>
                </c:pt>
                <c:pt idx="2813">
                  <c:v>196</c:v>
                </c:pt>
                <c:pt idx="2814">
                  <c:v>186</c:v>
                </c:pt>
                <c:pt idx="2815">
                  <c:v>187</c:v>
                </c:pt>
                <c:pt idx="2816">
                  <c:v>184</c:v>
                </c:pt>
                <c:pt idx="2817">
                  <c:v>192</c:v>
                </c:pt>
                <c:pt idx="2818">
                  <c:v>192</c:v>
                </c:pt>
                <c:pt idx="2819">
                  <c:v>182</c:v>
                </c:pt>
                <c:pt idx="2820">
                  <c:v>190</c:v>
                </c:pt>
                <c:pt idx="2821">
                  <c:v>183</c:v>
                </c:pt>
                <c:pt idx="2822">
                  <c:v>185</c:v>
                </c:pt>
                <c:pt idx="2823">
                  <c:v>189</c:v>
                </c:pt>
                <c:pt idx="2824">
                  <c:v>180</c:v>
                </c:pt>
                <c:pt idx="2825">
                  <c:v>182</c:v>
                </c:pt>
                <c:pt idx="2826">
                  <c:v>187</c:v>
                </c:pt>
                <c:pt idx="2827">
                  <c:v>184</c:v>
                </c:pt>
                <c:pt idx="2828">
                  <c:v>183</c:v>
                </c:pt>
                <c:pt idx="2829">
                  <c:v>190</c:v>
                </c:pt>
                <c:pt idx="2830">
                  <c:v>193</c:v>
                </c:pt>
                <c:pt idx="2831">
                  <c:v>193</c:v>
                </c:pt>
                <c:pt idx="2832">
                  <c:v>195</c:v>
                </c:pt>
                <c:pt idx="2833">
                  <c:v>194</c:v>
                </c:pt>
                <c:pt idx="2834">
                  <c:v>187</c:v>
                </c:pt>
                <c:pt idx="2835">
                  <c:v>181</c:v>
                </c:pt>
                <c:pt idx="2836">
                  <c:v>190</c:v>
                </c:pt>
                <c:pt idx="2837">
                  <c:v>185</c:v>
                </c:pt>
                <c:pt idx="2838">
                  <c:v>191</c:v>
                </c:pt>
                <c:pt idx="2839">
                  <c:v>192</c:v>
                </c:pt>
                <c:pt idx="2840">
                  <c:v>203</c:v>
                </c:pt>
                <c:pt idx="2841">
                  <c:v>209</c:v>
                </c:pt>
                <c:pt idx="2842">
                  <c:v>206</c:v>
                </c:pt>
                <c:pt idx="2843">
                  <c:v>203</c:v>
                </c:pt>
                <c:pt idx="2844">
                  <c:v>211</c:v>
                </c:pt>
                <c:pt idx="2845">
                  <c:v>211</c:v>
                </c:pt>
                <c:pt idx="2846">
                  <c:v>208</c:v>
                </c:pt>
                <c:pt idx="2847">
                  <c:v>200</c:v>
                </c:pt>
                <c:pt idx="2848">
                  <c:v>196</c:v>
                </c:pt>
                <c:pt idx="2849">
                  <c:v>200</c:v>
                </c:pt>
                <c:pt idx="2850">
                  <c:v>201</c:v>
                </c:pt>
                <c:pt idx="2851">
                  <c:v>197</c:v>
                </c:pt>
                <c:pt idx="2852">
                  <c:v>211</c:v>
                </c:pt>
                <c:pt idx="2853">
                  <c:v>206</c:v>
                </c:pt>
                <c:pt idx="2854">
                  <c:v>198</c:v>
                </c:pt>
                <c:pt idx="2855">
                  <c:v>201</c:v>
                </c:pt>
                <c:pt idx="2856">
                  <c:v>201</c:v>
                </c:pt>
                <c:pt idx="2857">
                  <c:v>208</c:v>
                </c:pt>
                <c:pt idx="2858">
                  <c:v>212</c:v>
                </c:pt>
                <c:pt idx="2859">
                  <c:v>216</c:v>
                </c:pt>
                <c:pt idx="2860">
                  <c:v>205</c:v>
                </c:pt>
                <c:pt idx="2861">
                  <c:v>192</c:v>
                </c:pt>
                <c:pt idx="2862">
                  <c:v>190</c:v>
                </c:pt>
                <c:pt idx="2863">
                  <c:v>194</c:v>
                </c:pt>
                <c:pt idx="2864">
                  <c:v>204</c:v>
                </c:pt>
                <c:pt idx="2865">
                  <c:v>205</c:v>
                </c:pt>
                <c:pt idx="2866">
                  <c:v>205</c:v>
                </c:pt>
                <c:pt idx="2867">
                  <c:v>204</c:v>
                </c:pt>
                <c:pt idx="2868">
                  <c:v>207</c:v>
                </c:pt>
                <c:pt idx="2869">
                  <c:v>209</c:v>
                </c:pt>
                <c:pt idx="2870">
                  <c:v>215</c:v>
                </c:pt>
                <c:pt idx="2871">
                  <c:v>218</c:v>
                </c:pt>
                <c:pt idx="2872">
                  <c:v>223</c:v>
                </c:pt>
                <c:pt idx="2873">
                  <c:v>221</c:v>
                </c:pt>
                <c:pt idx="2874">
                  <c:v>218</c:v>
                </c:pt>
                <c:pt idx="2875">
                  <c:v>218</c:v>
                </c:pt>
                <c:pt idx="2876">
                  <c:v>222</c:v>
                </c:pt>
                <c:pt idx="2877">
                  <c:v>229</c:v>
                </c:pt>
                <c:pt idx="2878">
                  <c:v>224</c:v>
                </c:pt>
                <c:pt idx="2879">
                  <c:v>220</c:v>
                </c:pt>
                <c:pt idx="2880">
                  <c:v>225</c:v>
                </c:pt>
                <c:pt idx="2881">
                  <c:v>231</c:v>
                </c:pt>
                <c:pt idx="2882">
                  <c:v>225</c:v>
                </c:pt>
                <c:pt idx="2883">
                  <c:v>234</c:v>
                </c:pt>
                <c:pt idx="2884">
                  <c:v>232</c:v>
                </c:pt>
                <c:pt idx="2885">
                  <c:v>228</c:v>
                </c:pt>
                <c:pt idx="2886">
                  <c:v>227</c:v>
                </c:pt>
                <c:pt idx="2887">
                  <c:v>228</c:v>
                </c:pt>
                <c:pt idx="2888">
                  <c:v>226</c:v>
                </c:pt>
                <c:pt idx="2889">
                  <c:v>235</c:v>
                </c:pt>
                <c:pt idx="2890">
                  <c:v>242</c:v>
                </c:pt>
                <c:pt idx="2891">
                  <c:v>245</c:v>
                </c:pt>
                <c:pt idx="2892">
                  <c:v>257</c:v>
                </c:pt>
                <c:pt idx="2893">
                  <c:v>250</c:v>
                </c:pt>
                <c:pt idx="2894">
                  <c:v>250</c:v>
                </c:pt>
                <c:pt idx="2895">
                  <c:v>251</c:v>
                </c:pt>
                <c:pt idx="2896">
                  <c:v>247</c:v>
                </c:pt>
                <c:pt idx="2897">
                  <c:v>252</c:v>
                </c:pt>
                <c:pt idx="2898">
                  <c:v>249</c:v>
                </c:pt>
                <c:pt idx="2899">
                  <c:v>251</c:v>
                </c:pt>
                <c:pt idx="2900">
                  <c:v>255</c:v>
                </c:pt>
                <c:pt idx="2901">
                  <c:v>256</c:v>
                </c:pt>
                <c:pt idx="2902">
                  <c:v>249</c:v>
                </c:pt>
                <c:pt idx="2903">
                  <c:v>248</c:v>
                </c:pt>
                <c:pt idx="2904">
                  <c:v>245</c:v>
                </c:pt>
                <c:pt idx="2905">
                  <c:v>250</c:v>
                </c:pt>
                <c:pt idx="2906">
                  <c:v>251</c:v>
                </c:pt>
                <c:pt idx="2907">
                  <c:v>242</c:v>
                </c:pt>
                <c:pt idx="2908">
                  <c:v>235</c:v>
                </c:pt>
                <c:pt idx="2909">
                  <c:v>244</c:v>
                </c:pt>
                <c:pt idx="2910">
                  <c:v>245</c:v>
                </c:pt>
                <c:pt idx="2911">
                  <c:v>245</c:v>
                </c:pt>
                <c:pt idx="2912">
                  <c:v>254</c:v>
                </c:pt>
                <c:pt idx="2913">
                  <c:v>257</c:v>
                </c:pt>
                <c:pt idx="2914">
                  <c:v>264</c:v>
                </c:pt>
                <c:pt idx="2915">
                  <c:v>271</c:v>
                </c:pt>
                <c:pt idx="2916">
                  <c:v>298</c:v>
                </c:pt>
                <c:pt idx="2917">
                  <c:v>301</c:v>
                </c:pt>
                <c:pt idx="2918">
                  <c:v>302</c:v>
                </c:pt>
                <c:pt idx="2919">
                  <c:v>295</c:v>
                </c:pt>
                <c:pt idx="2920">
                  <c:v>294</c:v>
                </c:pt>
                <c:pt idx="2921">
                  <c:v>285</c:v>
                </c:pt>
                <c:pt idx="2922">
                  <c:v>284</c:v>
                </c:pt>
                <c:pt idx="2923">
                  <c:v>280</c:v>
                </c:pt>
                <c:pt idx="2924">
                  <c:v>267</c:v>
                </c:pt>
                <c:pt idx="2925">
                  <c:v>256</c:v>
                </c:pt>
                <c:pt idx="2926">
                  <c:v>262</c:v>
                </c:pt>
                <c:pt idx="2927">
                  <c:v>266</c:v>
                </c:pt>
                <c:pt idx="2928">
                  <c:v>260</c:v>
                </c:pt>
                <c:pt idx="2929">
                  <c:v>258</c:v>
                </c:pt>
                <c:pt idx="2930">
                  <c:v>259</c:v>
                </c:pt>
                <c:pt idx="2931">
                  <c:v>257</c:v>
                </c:pt>
                <c:pt idx="2932">
                  <c:v>263</c:v>
                </c:pt>
                <c:pt idx="2933">
                  <c:v>263</c:v>
                </c:pt>
                <c:pt idx="2934">
                  <c:v>260</c:v>
                </c:pt>
                <c:pt idx="2935">
                  <c:v>264</c:v>
                </c:pt>
                <c:pt idx="2936">
                  <c:v>266</c:v>
                </c:pt>
                <c:pt idx="2937">
                  <c:v>259</c:v>
                </c:pt>
                <c:pt idx="2938">
                  <c:v>256</c:v>
                </c:pt>
                <c:pt idx="2939">
                  <c:v>259</c:v>
                </c:pt>
                <c:pt idx="2940">
                  <c:v>251</c:v>
                </c:pt>
                <c:pt idx="2941">
                  <c:v>249</c:v>
                </c:pt>
                <c:pt idx="2942">
                  <c:v>248</c:v>
                </c:pt>
                <c:pt idx="2943">
                  <c:v>242</c:v>
                </c:pt>
                <c:pt idx="2944">
                  <c:v>244</c:v>
                </c:pt>
                <c:pt idx="2945">
                  <c:v>254</c:v>
                </c:pt>
                <c:pt idx="2946">
                  <c:v>252</c:v>
                </c:pt>
                <c:pt idx="2947">
                  <c:v>257</c:v>
                </c:pt>
                <c:pt idx="2948">
                  <c:v>256</c:v>
                </c:pt>
                <c:pt idx="2949">
                  <c:v>257</c:v>
                </c:pt>
                <c:pt idx="2950">
                  <c:v>257</c:v>
                </c:pt>
                <c:pt idx="2951">
                  <c:v>261</c:v>
                </c:pt>
                <c:pt idx="2952">
                  <c:v>260</c:v>
                </c:pt>
                <c:pt idx="2953">
                  <c:v>257</c:v>
                </c:pt>
                <c:pt idx="2954">
                  <c:v>258</c:v>
                </c:pt>
                <c:pt idx="2955">
                  <c:v>258</c:v>
                </c:pt>
                <c:pt idx="2956">
                  <c:v>259</c:v>
                </c:pt>
                <c:pt idx="2957">
                  <c:v>259</c:v>
                </c:pt>
                <c:pt idx="2958">
                  <c:v>259</c:v>
                </c:pt>
                <c:pt idx="2959">
                  <c:v>260</c:v>
                </c:pt>
                <c:pt idx="2960">
                  <c:v>266</c:v>
                </c:pt>
                <c:pt idx="2961">
                  <c:v>263</c:v>
                </c:pt>
                <c:pt idx="2962">
                  <c:v>254</c:v>
                </c:pt>
                <c:pt idx="2963">
                  <c:v>260</c:v>
                </c:pt>
                <c:pt idx="2964">
                  <c:v>264</c:v>
                </c:pt>
                <c:pt idx="2965">
                  <c:v>264</c:v>
                </c:pt>
                <c:pt idx="2966">
                  <c:v>267</c:v>
                </c:pt>
                <c:pt idx="2967">
                  <c:v>264</c:v>
                </c:pt>
                <c:pt idx="2968">
                  <c:v>277</c:v>
                </c:pt>
                <c:pt idx="2969">
                  <c:v>270</c:v>
                </c:pt>
                <c:pt idx="2970">
                  <c:v>259</c:v>
                </c:pt>
                <c:pt idx="2971">
                  <c:v>257</c:v>
                </c:pt>
                <c:pt idx="2972">
                  <c:v>262</c:v>
                </c:pt>
                <c:pt idx="2973">
                  <c:v>273</c:v>
                </c:pt>
                <c:pt idx="2974">
                  <c:v>272</c:v>
                </c:pt>
                <c:pt idx="2975">
                  <c:v>268</c:v>
                </c:pt>
                <c:pt idx="2976">
                  <c:v>266</c:v>
                </c:pt>
                <c:pt idx="2977">
                  <c:v>266</c:v>
                </c:pt>
                <c:pt idx="2978">
                  <c:v>269</c:v>
                </c:pt>
                <c:pt idx="2979">
                  <c:v>259</c:v>
                </c:pt>
                <c:pt idx="2980">
                  <c:v>258</c:v>
                </c:pt>
                <c:pt idx="2981">
                  <c:v>267</c:v>
                </c:pt>
                <c:pt idx="2982">
                  <c:v>266</c:v>
                </c:pt>
                <c:pt idx="2983">
                  <c:v>277</c:v>
                </c:pt>
                <c:pt idx="2984">
                  <c:v>281</c:v>
                </c:pt>
                <c:pt idx="2985">
                  <c:v>284</c:v>
                </c:pt>
                <c:pt idx="2986">
                  <c:v>289</c:v>
                </c:pt>
                <c:pt idx="2987">
                  <c:v>296</c:v>
                </c:pt>
                <c:pt idx="2988">
                  <c:v>296</c:v>
                </c:pt>
                <c:pt idx="2989">
                  <c:v>309</c:v>
                </c:pt>
                <c:pt idx="2990">
                  <c:v>310</c:v>
                </c:pt>
                <c:pt idx="2991">
                  <c:v>310</c:v>
                </c:pt>
                <c:pt idx="2992">
                  <c:v>321</c:v>
                </c:pt>
                <c:pt idx="2993">
                  <c:v>314</c:v>
                </c:pt>
                <c:pt idx="2994">
                  <c:v>306</c:v>
                </c:pt>
                <c:pt idx="2995">
                  <c:v>308</c:v>
                </c:pt>
                <c:pt idx="2996">
                  <c:v>311</c:v>
                </c:pt>
                <c:pt idx="2997">
                  <c:v>306</c:v>
                </c:pt>
                <c:pt idx="2998">
                  <c:v>307</c:v>
                </c:pt>
                <c:pt idx="2999">
                  <c:v>310</c:v>
                </c:pt>
                <c:pt idx="3000">
                  <c:v>309</c:v>
                </c:pt>
                <c:pt idx="3001">
                  <c:v>320</c:v>
                </c:pt>
                <c:pt idx="3002">
                  <c:v>317</c:v>
                </c:pt>
                <c:pt idx="3003">
                  <c:v>318</c:v>
                </c:pt>
                <c:pt idx="3004">
                  <c:v>317</c:v>
                </c:pt>
                <c:pt idx="3005">
                  <c:v>335</c:v>
                </c:pt>
                <c:pt idx="3006">
                  <c:v>346</c:v>
                </c:pt>
                <c:pt idx="3007">
                  <c:v>334</c:v>
                </c:pt>
                <c:pt idx="3008">
                  <c:v>334</c:v>
                </c:pt>
                <c:pt idx="3009">
                  <c:v>329</c:v>
                </c:pt>
                <c:pt idx="3010">
                  <c:v>320</c:v>
                </c:pt>
                <c:pt idx="3011">
                  <c:v>321</c:v>
                </c:pt>
                <c:pt idx="3012">
                  <c:v>320</c:v>
                </c:pt>
                <c:pt idx="3013">
                  <c:v>315</c:v>
                </c:pt>
                <c:pt idx="3014">
                  <c:v>317</c:v>
                </c:pt>
                <c:pt idx="3015">
                  <c:v>312</c:v>
                </c:pt>
                <c:pt idx="3016">
                  <c:v>307</c:v>
                </c:pt>
                <c:pt idx="3017">
                  <c:v>299</c:v>
                </c:pt>
                <c:pt idx="3018">
                  <c:v>295</c:v>
                </c:pt>
                <c:pt idx="3019">
                  <c:v>279</c:v>
                </c:pt>
                <c:pt idx="3020">
                  <c:v>276</c:v>
                </c:pt>
                <c:pt idx="3021">
                  <c:v>276</c:v>
                </c:pt>
                <c:pt idx="3022">
                  <c:v>270</c:v>
                </c:pt>
                <c:pt idx="3023">
                  <c:v>269</c:v>
                </c:pt>
                <c:pt idx="3024">
                  <c:v>280</c:v>
                </c:pt>
                <c:pt idx="3025">
                  <c:v>272</c:v>
                </c:pt>
                <c:pt idx="3026">
                  <c:v>269</c:v>
                </c:pt>
                <c:pt idx="3027">
                  <c:v>263</c:v>
                </c:pt>
                <c:pt idx="3028">
                  <c:v>263</c:v>
                </c:pt>
                <c:pt idx="3029">
                  <c:v>266</c:v>
                </c:pt>
                <c:pt idx="3030">
                  <c:v>267</c:v>
                </c:pt>
                <c:pt idx="3031">
                  <c:v>264</c:v>
                </c:pt>
                <c:pt idx="3032">
                  <c:v>265</c:v>
                </c:pt>
                <c:pt idx="3033">
                  <c:v>264</c:v>
                </c:pt>
                <c:pt idx="3034">
                  <c:v>260</c:v>
                </c:pt>
                <c:pt idx="3035">
                  <c:v>266</c:v>
                </c:pt>
                <c:pt idx="3036">
                  <c:v>267</c:v>
                </c:pt>
                <c:pt idx="3037">
                  <c:v>275</c:v>
                </c:pt>
                <c:pt idx="3038">
                  <c:v>270</c:v>
                </c:pt>
                <c:pt idx="3039">
                  <c:v>270</c:v>
                </c:pt>
                <c:pt idx="3040">
                  <c:v>270</c:v>
                </c:pt>
                <c:pt idx="3041">
                  <c:v>268</c:v>
                </c:pt>
                <c:pt idx="3042">
                  <c:v>275</c:v>
                </c:pt>
                <c:pt idx="3043">
                  <c:v>270</c:v>
                </c:pt>
                <c:pt idx="3044">
                  <c:v>278</c:v>
                </c:pt>
                <c:pt idx="3045">
                  <c:v>275</c:v>
                </c:pt>
                <c:pt idx="3046">
                  <c:v>272</c:v>
                </c:pt>
                <c:pt idx="3047">
                  <c:v>264</c:v>
                </c:pt>
                <c:pt idx="3048">
                  <c:v>260</c:v>
                </c:pt>
                <c:pt idx="3049">
                  <c:v>250</c:v>
                </c:pt>
                <c:pt idx="3050">
                  <c:v>254</c:v>
                </c:pt>
                <c:pt idx="3051">
                  <c:v>251</c:v>
                </c:pt>
                <c:pt idx="3052">
                  <c:v>246</c:v>
                </c:pt>
                <c:pt idx="3053">
                  <c:v>246</c:v>
                </c:pt>
                <c:pt idx="3054">
                  <c:v>244</c:v>
                </c:pt>
                <c:pt idx="3055">
                  <c:v>248</c:v>
                </c:pt>
                <c:pt idx="3056">
                  <c:v>246</c:v>
                </c:pt>
                <c:pt idx="3057">
                  <c:v>261</c:v>
                </c:pt>
                <c:pt idx="3058">
                  <c:v>262</c:v>
                </c:pt>
                <c:pt idx="3059">
                  <c:v>262</c:v>
                </c:pt>
                <c:pt idx="3060">
                  <c:v>256</c:v>
                </c:pt>
                <c:pt idx="3061">
                  <c:v>263</c:v>
                </c:pt>
                <c:pt idx="3062">
                  <c:v>264</c:v>
                </c:pt>
                <c:pt idx="3063">
                  <c:v>267</c:v>
                </c:pt>
                <c:pt idx="3064">
                  <c:v>261</c:v>
                </c:pt>
                <c:pt idx="3065">
                  <c:v>262</c:v>
                </c:pt>
                <c:pt idx="3066">
                  <c:v>259</c:v>
                </c:pt>
                <c:pt idx="3067">
                  <c:v>260</c:v>
                </c:pt>
                <c:pt idx="3068">
                  <c:v>260</c:v>
                </c:pt>
                <c:pt idx="3069">
                  <c:v>257</c:v>
                </c:pt>
                <c:pt idx="3070">
                  <c:v>252</c:v>
                </c:pt>
                <c:pt idx="3071">
                  <c:v>254</c:v>
                </c:pt>
                <c:pt idx="3072">
                  <c:v>264</c:v>
                </c:pt>
                <c:pt idx="3073">
                  <c:v>263</c:v>
                </c:pt>
                <c:pt idx="3074">
                  <c:v>265</c:v>
                </c:pt>
                <c:pt idx="3075">
                  <c:v>264</c:v>
                </c:pt>
                <c:pt idx="3076">
                  <c:v>262</c:v>
                </c:pt>
                <c:pt idx="3077">
                  <c:v>264</c:v>
                </c:pt>
                <c:pt idx="3078">
                  <c:v>259</c:v>
                </c:pt>
                <c:pt idx="3079">
                  <c:v>259</c:v>
                </c:pt>
                <c:pt idx="3080">
                  <c:v>261</c:v>
                </c:pt>
                <c:pt idx="3081">
                  <c:v>260</c:v>
                </c:pt>
                <c:pt idx="3082">
                  <c:v>261</c:v>
                </c:pt>
                <c:pt idx="3083">
                  <c:v>268</c:v>
                </c:pt>
                <c:pt idx="3084">
                  <c:v>264</c:v>
                </c:pt>
                <c:pt idx="3085">
                  <c:v>262</c:v>
                </c:pt>
                <c:pt idx="3086">
                  <c:v>260</c:v>
                </c:pt>
                <c:pt idx="3087">
                  <c:v>263</c:v>
                </c:pt>
                <c:pt idx="3088">
                  <c:v>265</c:v>
                </c:pt>
                <c:pt idx="3089">
                  <c:v>270</c:v>
                </c:pt>
                <c:pt idx="3090">
                  <c:v>273</c:v>
                </c:pt>
                <c:pt idx="3091">
                  <c:v>267</c:v>
                </c:pt>
                <c:pt idx="3092">
                  <c:v>269</c:v>
                </c:pt>
                <c:pt idx="3093">
                  <c:v>266</c:v>
                </c:pt>
                <c:pt idx="3094">
                  <c:v>264</c:v>
                </c:pt>
                <c:pt idx="3095">
                  <c:v>261</c:v>
                </c:pt>
                <c:pt idx="3096">
                  <c:v>261</c:v>
                </c:pt>
                <c:pt idx="3097">
                  <c:v>253</c:v>
                </c:pt>
                <c:pt idx="3098">
                  <c:v>273</c:v>
                </c:pt>
                <c:pt idx="3099">
                  <c:v>283</c:v>
                </c:pt>
                <c:pt idx="3100">
                  <c:v>275</c:v>
                </c:pt>
                <c:pt idx="3101">
                  <c:v>263</c:v>
                </c:pt>
                <c:pt idx="3102">
                  <c:v>261</c:v>
                </c:pt>
                <c:pt idx="3103">
                  <c:v>254</c:v>
                </c:pt>
                <c:pt idx="3104">
                  <c:v>254</c:v>
                </c:pt>
                <c:pt idx="3105">
                  <c:v>252</c:v>
                </c:pt>
                <c:pt idx="3106">
                  <c:v>252</c:v>
                </c:pt>
                <c:pt idx="3107">
                  <c:v>250</c:v>
                </c:pt>
                <c:pt idx="3108">
                  <c:v>250</c:v>
                </c:pt>
                <c:pt idx="3109">
                  <c:v>239</c:v>
                </c:pt>
                <c:pt idx="3110">
                  <c:v>231</c:v>
                </c:pt>
                <c:pt idx="3111">
                  <c:v>237</c:v>
                </c:pt>
                <c:pt idx="3112">
                  <c:v>234</c:v>
                </c:pt>
                <c:pt idx="3113">
                  <c:v>234</c:v>
                </c:pt>
                <c:pt idx="3114">
                  <c:v>237</c:v>
                </c:pt>
                <c:pt idx="3115">
                  <c:v>236</c:v>
                </c:pt>
                <c:pt idx="3116">
                  <c:v>240</c:v>
                </c:pt>
                <c:pt idx="3117">
                  <c:v>239</c:v>
                </c:pt>
                <c:pt idx="3118">
                  <c:v>238</c:v>
                </c:pt>
                <c:pt idx="3119">
                  <c:v>242</c:v>
                </c:pt>
                <c:pt idx="3120">
                  <c:v>248</c:v>
                </c:pt>
                <c:pt idx="3121">
                  <c:v>249</c:v>
                </c:pt>
                <c:pt idx="3122">
                  <c:v>252</c:v>
                </c:pt>
                <c:pt idx="3123">
                  <c:v>244</c:v>
                </c:pt>
                <c:pt idx="3124">
                  <c:v>239</c:v>
                </c:pt>
                <c:pt idx="3125">
                  <c:v>238</c:v>
                </c:pt>
                <c:pt idx="3126">
                  <c:v>233</c:v>
                </c:pt>
                <c:pt idx="3127">
                  <c:v>223</c:v>
                </c:pt>
                <c:pt idx="3128">
                  <c:v>222</c:v>
                </c:pt>
                <c:pt idx="3129">
                  <c:v>227</c:v>
                </c:pt>
                <c:pt idx="3130">
                  <c:v>228</c:v>
                </c:pt>
                <c:pt idx="3131">
                  <c:v>222</c:v>
                </c:pt>
                <c:pt idx="3132">
                  <c:v>224</c:v>
                </c:pt>
                <c:pt idx="3133">
                  <c:v>215</c:v>
                </c:pt>
                <c:pt idx="3134">
                  <c:v>211</c:v>
                </c:pt>
                <c:pt idx="3135">
                  <c:v>214</c:v>
                </c:pt>
                <c:pt idx="3136">
                  <c:v>215</c:v>
                </c:pt>
                <c:pt idx="3137">
                  <c:v>210</c:v>
                </c:pt>
                <c:pt idx="3138">
                  <c:v>215</c:v>
                </c:pt>
                <c:pt idx="3139">
                  <c:v>215</c:v>
                </c:pt>
                <c:pt idx="3140">
                  <c:v>215</c:v>
                </c:pt>
                <c:pt idx="3141">
                  <c:v>210</c:v>
                </c:pt>
                <c:pt idx="3142">
                  <c:v>216</c:v>
                </c:pt>
                <c:pt idx="3143">
                  <c:v>215</c:v>
                </c:pt>
                <c:pt idx="3144">
                  <c:v>215</c:v>
                </c:pt>
                <c:pt idx="3145">
                  <c:v>218</c:v>
                </c:pt>
                <c:pt idx="3146">
                  <c:v>216</c:v>
                </c:pt>
                <c:pt idx="3147">
                  <c:v>215</c:v>
                </c:pt>
                <c:pt idx="3148">
                  <c:v>220</c:v>
                </c:pt>
                <c:pt idx="3149">
                  <c:v>216</c:v>
                </c:pt>
                <c:pt idx="3150">
                  <c:v>209</c:v>
                </c:pt>
                <c:pt idx="3151">
                  <c:v>205</c:v>
                </c:pt>
                <c:pt idx="3152">
                  <c:v>210</c:v>
                </c:pt>
                <c:pt idx="3153">
                  <c:v>213</c:v>
                </c:pt>
                <c:pt idx="3154">
                  <c:v>217</c:v>
                </c:pt>
                <c:pt idx="3155">
                  <c:v>221</c:v>
                </c:pt>
                <c:pt idx="3156">
                  <c:v>225</c:v>
                </c:pt>
                <c:pt idx="3157">
                  <c:v>223</c:v>
                </c:pt>
                <c:pt idx="3158">
                  <c:v>225</c:v>
                </c:pt>
                <c:pt idx="3159">
                  <c:v>226</c:v>
                </c:pt>
                <c:pt idx="3160">
                  <c:v>220</c:v>
                </c:pt>
                <c:pt idx="3161">
                  <c:v>220</c:v>
                </c:pt>
                <c:pt idx="3162">
                  <c:v>224</c:v>
                </c:pt>
                <c:pt idx="3163">
                  <c:v>226</c:v>
                </c:pt>
                <c:pt idx="3164">
                  <c:v>224</c:v>
                </c:pt>
                <c:pt idx="3165">
                  <c:v>225</c:v>
                </c:pt>
                <c:pt idx="3166">
                  <c:v>222</c:v>
                </c:pt>
                <c:pt idx="3167">
                  <c:v>219</c:v>
                </c:pt>
                <c:pt idx="3168">
                  <c:v>215</c:v>
                </c:pt>
                <c:pt idx="3169">
                  <c:v>215</c:v>
                </c:pt>
                <c:pt idx="3170">
                  <c:v>216</c:v>
                </c:pt>
                <c:pt idx="3171">
                  <c:v>218</c:v>
                </c:pt>
                <c:pt idx="3172">
                  <c:v>216</c:v>
                </c:pt>
                <c:pt idx="3173">
                  <c:v>219</c:v>
                </c:pt>
                <c:pt idx="3174">
                  <c:v>223</c:v>
                </c:pt>
                <c:pt idx="3175">
                  <c:v>218</c:v>
                </c:pt>
                <c:pt idx="3176">
                  <c:v>222</c:v>
                </c:pt>
                <c:pt idx="3177">
                  <c:v>222</c:v>
                </c:pt>
                <c:pt idx="3178">
                  <c:v>222</c:v>
                </c:pt>
                <c:pt idx="3179">
                  <c:v>218</c:v>
                </c:pt>
                <c:pt idx="3180">
                  <c:v>219</c:v>
                </c:pt>
                <c:pt idx="3181">
                  <c:v>211</c:v>
                </c:pt>
                <c:pt idx="3182">
                  <c:v>212</c:v>
                </c:pt>
                <c:pt idx="3183">
                  <c:v>211</c:v>
                </c:pt>
                <c:pt idx="3184">
                  <c:v>217</c:v>
                </c:pt>
                <c:pt idx="3185">
                  <c:v>217</c:v>
                </c:pt>
                <c:pt idx="3186">
                  <c:v>218</c:v>
                </c:pt>
                <c:pt idx="3187">
                  <c:v>220</c:v>
                </c:pt>
                <c:pt idx="3188">
                  <c:v>223</c:v>
                </c:pt>
                <c:pt idx="3189">
                  <c:v>227</c:v>
                </c:pt>
                <c:pt idx="3190">
                  <c:v>219</c:v>
                </c:pt>
                <c:pt idx="3191">
                  <c:v>212</c:v>
                </c:pt>
                <c:pt idx="3192">
                  <c:v>206</c:v>
                </c:pt>
                <c:pt idx="3193">
                  <c:v>220</c:v>
                </c:pt>
                <c:pt idx="3194">
                  <c:v>226</c:v>
                </c:pt>
                <c:pt idx="3195">
                  <c:v>237</c:v>
                </c:pt>
                <c:pt idx="3196">
                  <c:v>231</c:v>
                </c:pt>
                <c:pt idx="3197">
                  <c:v>232</c:v>
                </c:pt>
                <c:pt idx="3198">
                  <c:v>229</c:v>
                </c:pt>
                <c:pt idx="3199">
                  <c:v>235</c:v>
                </c:pt>
                <c:pt idx="3200">
                  <c:v>234</c:v>
                </c:pt>
                <c:pt idx="3201">
                  <c:v>236</c:v>
                </c:pt>
                <c:pt idx="3202">
                  <c:v>236</c:v>
                </c:pt>
                <c:pt idx="3203">
                  <c:v>237</c:v>
                </c:pt>
                <c:pt idx="3204">
                  <c:v>237</c:v>
                </c:pt>
                <c:pt idx="3205">
                  <c:v>235</c:v>
                </c:pt>
                <c:pt idx="3206">
                  <c:v>239</c:v>
                </c:pt>
                <c:pt idx="3207">
                  <c:v>235</c:v>
                </c:pt>
                <c:pt idx="3208">
                  <c:v>237</c:v>
                </c:pt>
                <c:pt idx="3209">
                  <c:v>242</c:v>
                </c:pt>
                <c:pt idx="3210">
                  <c:v>240</c:v>
                </c:pt>
                <c:pt idx="3211">
                  <c:v>237</c:v>
                </c:pt>
                <c:pt idx="3212">
                  <c:v>231</c:v>
                </c:pt>
                <c:pt idx="3213">
                  <c:v>230</c:v>
                </c:pt>
                <c:pt idx="3214">
                  <c:v>226</c:v>
                </c:pt>
                <c:pt idx="3215">
                  <c:v>227</c:v>
                </c:pt>
                <c:pt idx="3216">
                  <c:v>227</c:v>
                </c:pt>
                <c:pt idx="3217">
                  <c:v>222</c:v>
                </c:pt>
                <c:pt idx="3218">
                  <c:v>223</c:v>
                </c:pt>
                <c:pt idx="3219">
                  <c:v>219</c:v>
                </c:pt>
                <c:pt idx="3220">
                  <c:v>223</c:v>
                </c:pt>
                <c:pt idx="3221">
                  <c:v>221</c:v>
                </c:pt>
                <c:pt idx="3222">
                  <c:v>222</c:v>
                </c:pt>
                <c:pt idx="3223">
                  <c:v>217</c:v>
                </c:pt>
                <c:pt idx="3224">
                  <c:v>214</c:v>
                </c:pt>
                <c:pt idx="3225">
                  <c:v>216</c:v>
                </c:pt>
                <c:pt idx="3226">
                  <c:v>213</c:v>
                </c:pt>
                <c:pt idx="3227">
                  <c:v>216</c:v>
                </c:pt>
                <c:pt idx="3228">
                  <c:v>220</c:v>
                </c:pt>
                <c:pt idx="3229">
                  <c:v>224</c:v>
                </c:pt>
                <c:pt idx="3230">
                  <c:v>224</c:v>
                </c:pt>
                <c:pt idx="3231">
                  <c:v>222</c:v>
                </c:pt>
                <c:pt idx="3232">
                  <c:v>220</c:v>
                </c:pt>
                <c:pt idx="3233">
                  <c:v>221</c:v>
                </c:pt>
                <c:pt idx="3234">
                  <c:v>217</c:v>
                </c:pt>
                <c:pt idx="3235">
                  <c:v>218</c:v>
                </c:pt>
                <c:pt idx="3236">
                  <c:v>219</c:v>
                </c:pt>
                <c:pt idx="3237">
                  <c:v>214</c:v>
                </c:pt>
                <c:pt idx="3238">
                  <c:v>212</c:v>
                </c:pt>
                <c:pt idx="3239">
                  <c:v>210</c:v>
                </c:pt>
                <c:pt idx="3240">
                  <c:v>208</c:v>
                </c:pt>
                <c:pt idx="3241">
                  <c:v>204</c:v>
                </c:pt>
                <c:pt idx="3242">
                  <c:v>204</c:v>
                </c:pt>
                <c:pt idx="3243">
                  <c:v>207</c:v>
                </c:pt>
                <c:pt idx="3244">
                  <c:v>213</c:v>
                </c:pt>
                <c:pt idx="3245">
                  <c:v>208</c:v>
                </c:pt>
                <c:pt idx="3246">
                  <c:v>205</c:v>
                </c:pt>
                <c:pt idx="3247">
                  <c:v>209</c:v>
                </c:pt>
                <c:pt idx="3248">
                  <c:v>209</c:v>
                </c:pt>
                <c:pt idx="3249">
                  <c:v>208</c:v>
                </c:pt>
                <c:pt idx="3250">
                  <c:v>209</c:v>
                </c:pt>
                <c:pt idx="3251">
                  <c:v>207</c:v>
                </c:pt>
                <c:pt idx="3252">
                  <c:v>204</c:v>
                </c:pt>
                <c:pt idx="3253">
                  <c:v>197</c:v>
                </c:pt>
                <c:pt idx="3254">
                  <c:v>200</c:v>
                </c:pt>
                <c:pt idx="3255">
                  <c:v>201</c:v>
                </c:pt>
                <c:pt idx="3256">
                  <c:v>204</c:v>
                </c:pt>
                <c:pt idx="3257">
                  <c:v>200</c:v>
                </c:pt>
                <c:pt idx="3258">
                  <c:v>198</c:v>
                </c:pt>
                <c:pt idx="3259">
                  <c:v>198</c:v>
                </c:pt>
                <c:pt idx="3260">
                  <c:v>197</c:v>
                </c:pt>
                <c:pt idx="3261">
                  <c:v>196</c:v>
                </c:pt>
                <c:pt idx="3262">
                  <c:v>201</c:v>
                </c:pt>
                <c:pt idx="3263">
                  <c:v>205</c:v>
                </c:pt>
                <c:pt idx="3264">
                  <c:v>206</c:v>
                </c:pt>
                <c:pt idx="3265">
                  <c:v>205</c:v>
                </c:pt>
                <c:pt idx="3266">
                  <c:v>205</c:v>
                </c:pt>
                <c:pt idx="3267">
                  <c:v>208</c:v>
                </c:pt>
                <c:pt idx="3268">
                  <c:v>215</c:v>
                </c:pt>
                <c:pt idx="3269">
                  <c:v>202</c:v>
                </c:pt>
                <c:pt idx="3270">
                  <c:v>199</c:v>
                </c:pt>
                <c:pt idx="3271">
                  <c:v>200</c:v>
                </c:pt>
                <c:pt idx="3272">
                  <c:v>200</c:v>
                </c:pt>
                <c:pt idx="3273">
                  <c:v>196</c:v>
                </c:pt>
                <c:pt idx="3274">
                  <c:v>195</c:v>
                </c:pt>
                <c:pt idx="3275">
                  <c:v>195</c:v>
                </c:pt>
                <c:pt idx="3276">
                  <c:v>198</c:v>
                </c:pt>
                <c:pt idx="3277">
                  <c:v>196</c:v>
                </c:pt>
                <c:pt idx="3278">
                  <c:v>198</c:v>
                </c:pt>
                <c:pt idx="3279">
                  <c:v>201</c:v>
                </c:pt>
                <c:pt idx="3280">
                  <c:v>198</c:v>
                </c:pt>
                <c:pt idx="3281">
                  <c:v>200</c:v>
                </c:pt>
                <c:pt idx="3282">
                  <c:v>201</c:v>
                </c:pt>
                <c:pt idx="3283">
                  <c:v>203</c:v>
                </c:pt>
                <c:pt idx="3284">
                  <c:v>203</c:v>
                </c:pt>
                <c:pt idx="3285">
                  <c:v>199</c:v>
                </c:pt>
                <c:pt idx="3286">
                  <c:v>197</c:v>
                </c:pt>
                <c:pt idx="3287">
                  <c:v>198</c:v>
                </c:pt>
                <c:pt idx="3288">
                  <c:v>192</c:v>
                </c:pt>
                <c:pt idx="3289">
                  <c:v>194</c:v>
                </c:pt>
                <c:pt idx="3290">
                  <c:v>193</c:v>
                </c:pt>
                <c:pt idx="3291">
                  <c:v>196</c:v>
                </c:pt>
                <c:pt idx="3292">
                  <c:v>203</c:v>
                </c:pt>
                <c:pt idx="3293">
                  <c:v>200</c:v>
                </c:pt>
                <c:pt idx="3294">
                  <c:v>202</c:v>
                </c:pt>
                <c:pt idx="3295">
                  <c:v>199</c:v>
                </c:pt>
                <c:pt idx="3296">
                  <c:v>195</c:v>
                </c:pt>
                <c:pt idx="3297">
                  <c:v>196</c:v>
                </c:pt>
                <c:pt idx="3298">
                  <c:v>200</c:v>
                </c:pt>
                <c:pt idx="3299">
                  <c:v>202</c:v>
                </c:pt>
                <c:pt idx="3300">
                  <c:v>206</c:v>
                </c:pt>
                <c:pt idx="3301">
                  <c:v>201</c:v>
                </c:pt>
                <c:pt idx="3302">
                  <c:v>200</c:v>
                </c:pt>
                <c:pt idx="3303">
                  <c:v>202</c:v>
                </c:pt>
                <c:pt idx="3304">
                  <c:v>198</c:v>
                </c:pt>
                <c:pt idx="3305">
                  <c:v>192</c:v>
                </c:pt>
                <c:pt idx="3306">
                  <c:v>195</c:v>
                </c:pt>
                <c:pt idx="3307">
                  <c:v>196</c:v>
                </c:pt>
                <c:pt idx="3308">
                  <c:v>195</c:v>
                </c:pt>
                <c:pt idx="3309">
                  <c:v>195</c:v>
                </c:pt>
                <c:pt idx="3310">
                  <c:v>191</c:v>
                </c:pt>
                <c:pt idx="3311">
                  <c:v>193</c:v>
                </c:pt>
                <c:pt idx="3312">
                  <c:v>194</c:v>
                </c:pt>
                <c:pt idx="3313">
                  <c:v>191</c:v>
                </c:pt>
                <c:pt idx="3314">
                  <c:v>192</c:v>
                </c:pt>
                <c:pt idx="3315">
                  <c:v>189</c:v>
                </c:pt>
                <c:pt idx="3316">
                  <c:v>189</c:v>
                </c:pt>
                <c:pt idx="3317">
                  <c:v>192</c:v>
                </c:pt>
                <c:pt idx="3318">
                  <c:v>190</c:v>
                </c:pt>
                <c:pt idx="3319">
                  <c:v>191</c:v>
                </c:pt>
                <c:pt idx="3320">
                  <c:v>199</c:v>
                </c:pt>
                <c:pt idx="3321">
                  <c:v>201</c:v>
                </c:pt>
                <c:pt idx="3322">
                  <c:v>200</c:v>
                </c:pt>
                <c:pt idx="3323">
                  <c:v>196</c:v>
                </c:pt>
                <c:pt idx="3324">
                  <c:v>199</c:v>
                </c:pt>
                <c:pt idx="3325">
                  <c:v>196</c:v>
                </c:pt>
                <c:pt idx="3326">
                  <c:v>196</c:v>
                </c:pt>
                <c:pt idx="3327">
                  <c:v>196</c:v>
                </c:pt>
                <c:pt idx="3328">
                  <c:v>198</c:v>
                </c:pt>
                <c:pt idx="3329">
                  <c:v>196</c:v>
                </c:pt>
                <c:pt idx="3330">
                  <c:v>192</c:v>
                </c:pt>
                <c:pt idx="3331">
                  <c:v>191</c:v>
                </c:pt>
                <c:pt idx="3332">
                  <c:v>184</c:v>
                </c:pt>
                <c:pt idx="3333">
                  <c:v>182</c:v>
                </c:pt>
                <c:pt idx="3334">
                  <c:v>179</c:v>
                </c:pt>
                <c:pt idx="3335">
                  <c:v>180</c:v>
                </c:pt>
                <c:pt idx="3336">
                  <c:v>180</c:v>
                </c:pt>
                <c:pt idx="3337">
                  <c:v>181</c:v>
                </c:pt>
                <c:pt idx="3338">
                  <c:v>181</c:v>
                </c:pt>
                <c:pt idx="3339">
                  <c:v>186</c:v>
                </c:pt>
                <c:pt idx="3340">
                  <c:v>184</c:v>
                </c:pt>
                <c:pt idx="3341">
                  <c:v>185</c:v>
                </c:pt>
                <c:pt idx="3342">
                  <c:v>186</c:v>
                </c:pt>
                <c:pt idx="3343">
                  <c:v>186</c:v>
                </c:pt>
                <c:pt idx="3344">
                  <c:v>187</c:v>
                </c:pt>
                <c:pt idx="3345">
                  <c:v>187</c:v>
                </c:pt>
                <c:pt idx="3346">
                  <c:v>184</c:v>
                </c:pt>
                <c:pt idx="3347">
                  <c:v>182</c:v>
                </c:pt>
                <c:pt idx="3348">
                  <c:v>181</c:v>
                </c:pt>
                <c:pt idx="3349">
                  <c:v>180</c:v>
                </c:pt>
                <c:pt idx="3350">
                  <c:v>183</c:v>
                </c:pt>
                <c:pt idx="3351">
                  <c:v>178</c:v>
                </c:pt>
                <c:pt idx="3352">
                  <c:v>177</c:v>
                </c:pt>
                <c:pt idx="3353">
                  <c:v>180</c:v>
                </c:pt>
                <c:pt idx="3354">
                  <c:v>182</c:v>
                </c:pt>
                <c:pt idx="3355">
                  <c:v>178</c:v>
                </c:pt>
                <c:pt idx="3356">
                  <c:v>177</c:v>
                </c:pt>
                <c:pt idx="3357">
                  <c:v>176</c:v>
                </c:pt>
                <c:pt idx="3358">
                  <c:v>175</c:v>
                </c:pt>
                <c:pt idx="3359">
                  <c:v>173</c:v>
                </c:pt>
                <c:pt idx="3360">
                  <c:v>175</c:v>
                </c:pt>
                <c:pt idx="3361">
                  <c:v>173</c:v>
                </c:pt>
                <c:pt idx="3362">
                  <c:v>175</c:v>
                </c:pt>
                <c:pt idx="3363">
                  <c:v>175</c:v>
                </c:pt>
                <c:pt idx="3364">
                  <c:v>175</c:v>
                </c:pt>
                <c:pt idx="3365">
                  <c:v>173</c:v>
                </c:pt>
                <c:pt idx="3366">
                  <c:v>167</c:v>
                </c:pt>
                <c:pt idx="3367">
                  <c:v>169</c:v>
                </c:pt>
                <c:pt idx="3368">
                  <c:v>167</c:v>
                </c:pt>
                <c:pt idx="3369">
                  <c:v>170</c:v>
                </c:pt>
                <c:pt idx="3370">
                  <c:v>170</c:v>
                </c:pt>
                <c:pt idx="3371">
                  <c:v>173</c:v>
                </c:pt>
                <c:pt idx="3372">
                  <c:v>172</c:v>
                </c:pt>
                <c:pt idx="3373">
                  <c:v>176</c:v>
                </c:pt>
                <c:pt idx="3374">
                  <c:v>172</c:v>
                </c:pt>
                <c:pt idx="3375">
                  <c:v>173</c:v>
                </c:pt>
                <c:pt idx="3376">
                  <c:v>170</c:v>
                </c:pt>
                <c:pt idx="3377">
                  <c:v>174</c:v>
                </c:pt>
                <c:pt idx="3378">
                  <c:v>178</c:v>
                </c:pt>
                <c:pt idx="3379">
                  <c:v>180</c:v>
                </c:pt>
                <c:pt idx="3380">
                  <c:v>174</c:v>
                </c:pt>
                <c:pt idx="3381">
                  <c:v>170</c:v>
                </c:pt>
                <c:pt idx="3382">
                  <c:v>169</c:v>
                </c:pt>
                <c:pt idx="3383">
                  <c:v>173</c:v>
                </c:pt>
                <c:pt idx="3384">
                  <c:v>173</c:v>
                </c:pt>
                <c:pt idx="3385">
                  <c:v>172</c:v>
                </c:pt>
                <c:pt idx="3386">
                  <c:v>169</c:v>
                </c:pt>
                <c:pt idx="3387">
                  <c:v>172</c:v>
                </c:pt>
                <c:pt idx="3388">
                  <c:v>170</c:v>
                </c:pt>
                <c:pt idx="3389">
                  <c:v>172</c:v>
                </c:pt>
                <c:pt idx="3390">
                  <c:v>173</c:v>
                </c:pt>
                <c:pt idx="3391">
                  <c:v>172</c:v>
                </c:pt>
                <c:pt idx="3392">
                  <c:v>173</c:v>
                </c:pt>
                <c:pt idx="3393">
                  <c:v>168</c:v>
                </c:pt>
                <c:pt idx="3394">
                  <c:v>167</c:v>
                </c:pt>
                <c:pt idx="3395">
                  <c:v>172</c:v>
                </c:pt>
                <c:pt idx="3396">
                  <c:v>167</c:v>
                </c:pt>
                <c:pt idx="3397">
                  <c:v>171</c:v>
                </c:pt>
                <c:pt idx="3398">
                  <c:v>170</c:v>
                </c:pt>
                <c:pt idx="3399">
                  <c:v>162</c:v>
                </c:pt>
                <c:pt idx="3400">
                  <c:v>159</c:v>
                </c:pt>
                <c:pt idx="3401">
                  <c:v>155</c:v>
                </c:pt>
                <c:pt idx="3402">
                  <c:v>156</c:v>
                </c:pt>
                <c:pt idx="3403">
                  <c:v>156</c:v>
                </c:pt>
                <c:pt idx="3404">
                  <c:v>152</c:v>
                </c:pt>
                <c:pt idx="3405">
                  <c:v>153</c:v>
                </c:pt>
                <c:pt idx="3406">
                  <c:v>151</c:v>
                </c:pt>
                <c:pt idx="3407">
                  <c:v>153</c:v>
                </c:pt>
                <c:pt idx="3408">
                  <c:v>153</c:v>
                </c:pt>
                <c:pt idx="3409">
                  <c:v>158</c:v>
                </c:pt>
                <c:pt idx="3410">
                  <c:v>157</c:v>
                </c:pt>
                <c:pt idx="3411">
                  <c:v>153</c:v>
                </c:pt>
                <c:pt idx="3412">
                  <c:v>154</c:v>
                </c:pt>
                <c:pt idx="3413">
                  <c:v>152</c:v>
                </c:pt>
                <c:pt idx="3414">
                  <c:v>152</c:v>
                </c:pt>
                <c:pt idx="3415">
                  <c:v>152</c:v>
                </c:pt>
                <c:pt idx="3416">
                  <c:v>151</c:v>
                </c:pt>
                <c:pt idx="3417">
                  <c:v>148</c:v>
                </c:pt>
                <c:pt idx="3418">
                  <c:v>148</c:v>
                </c:pt>
                <c:pt idx="3419">
                  <c:v>150</c:v>
                </c:pt>
                <c:pt idx="3420">
                  <c:v>151</c:v>
                </c:pt>
                <c:pt idx="3421">
                  <c:v>152</c:v>
                </c:pt>
                <c:pt idx="3422">
                  <c:v>154</c:v>
                </c:pt>
                <c:pt idx="3423">
                  <c:v>157</c:v>
                </c:pt>
                <c:pt idx="3424">
                  <c:v>153</c:v>
                </c:pt>
                <c:pt idx="3425">
                  <c:v>149</c:v>
                </c:pt>
                <c:pt idx="3426">
                  <c:v>150</c:v>
                </c:pt>
                <c:pt idx="3427">
                  <c:v>143</c:v>
                </c:pt>
                <c:pt idx="3428">
                  <c:v>144</c:v>
                </c:pt>
                <c:pt idx="3429">
                  <c:v>142</c:v>
                </c:pt>
                <c:pt idx="3430">
                  <c:v>141</c:v>
                </c:pt>
                <c:pt idx="3431">
                  <c:v>141</c:v>
                </c:pt>
                <c:pt idx="3432">
                  <c:v>142</c:v>
                </c:pt>
                <c:pt idx="3433">
                  <c:v>145</c:v>
                </c:pt>
                <c:pt idx="3434">
                  <c:v>144</c:v>
                </c:pt>
                <c:pt idx="3435">
                  <c:v>147</c:v>
                </c:pt>
                <c:pt idx="3436">
                  <c:v>147</c:v>
                </c:pt>
                <c:pt idx="3437">
                  <c:v>147</c:v>
                </c:pt>
                <c:pt idx="3438">
                  <c:v>146</c:v>
                </c:pt>
                <c:pt idx="3439">
                  <c:v>145</c:v>
                </c:pt>
                <c:pt idx="3440">
                  <c:v>141</c:v>
                </c:pt>
                <c:pt idx="3441">
                  <c:v>141</c:v>
                </c:pt>
                <c:pt idx="3442">
                  <c:v>141</c:v>
                </c:pt>
                <c:pt idx="3443">
                  <c:v>145</c:v>
                </c:pt>
                <c:pt idx="3444">
                  <c:v>143</c:v>
                </c:pt>
                <c:pt idx="3445">
                  <c:v>141</c:v>
                </c:pt>
                <c:pt idx="3446">
                  <c:v>139</c:v>
                </c:pt>
                <c:pt idx="3447">
                  <c:v>140</c:v>
                </c:pt>
                <c:pt idx="3448">
                  <c:v>141</c:v>
                </c:pt>
                <c:pt idx="3449">
                  <c:v>140</c:v>
                </c:pt>
                <c:pt idx="3450">
                  <c:v>138</c:v>
                </c:pt>
                <c:pt idx="3451">
                  <c:v>136</c:v>
                </c:pt>
                <c:pt idx="3452">
                  <c:v>137</c:v>
                </c:pt>
                <c:pt idx="3453">
                  <c:v>134</c:v>
                </c:pt>
                <c:pt idx="3454">
                  <c:v>129</c:v>
                </c:pt>
                <c:pt idx="3455">
                  <c:v>136</c:v>
                </c:pt>
                <c:pt idx="3456">
                  <c:v>132</c:v>
                </c:pt>
                <c:pt idx="3457">
                  <c:v>133</c:v>
                </c:pt>
                <c:pt idx="3458">
                  <c:v>136</c:v>
                </c:pt>
                <c:pt idx="3459">
                  <c:v>131</c:v>
                </c:pt>
                <c:pt idx="3460">
                  <c:v>132</c:v>
                </c:pt>
                <c:pt idx="3461">
                  <c:v>132</c:v>
                </c:pt>
                <c:pt idx="3462">
                  <c:v>131</c:v>
                </c:pt>
                <c:pt idx="3463">
                  <c:v>135</c:v>
                </c:pt>
                <c:pt idx="3464">
                  <c:v>136</c:v>
                </c:pt>
                <c:pt idx="3465">
                  <c:v>135</c:v>
                </c:pt>
                <c:pt idx="3466">
                  <c:v>132</c:v>
                </c:pt>
                <c:pt idx="3467">
                  <c:v>124</c:v>
                </c:pt>
                <c:pt idx="3468">
                  <c:v>121</c:v>
                </c:pt>
                <c:pt idx="3469">
                  <c:v>124</c:v>
                </c:pt>
                <c:pt idx="3470">
                  <c:v>125</c:v>
                </c:pt>
                <c:pt idx="3471">
                  <c:v>127</c:v>
                </c:pt>
                <c:pt idx="3472">
                  <c:v>133</c:v>
                </c:pt>
                <c:pt idx="3473">
                  <c:v>131</c:v>
                </c:pt>
                <c:pt idx="3474">
                  <c:v>132</c:v>
                </c:pt>
                <c:pt idx="3475">
                  <c:v>128</c:v>
                </c:pt>
                <c:pt idx="3476">
                  <c:v>129</c:v>
                </c:pt>
                <c:pt idx="3477">
                  <c:v>127</c:v>
                </c:pt>
                <c:pt idx="3478">
                  <c:v>123</c:v>
                </c:pt>
                <c:pt idx="3479">
                  <c:v>124</c:v>
                </c:pt>
                <c:pt idx="3480">
                  <c:v>118</c:v>
                </c:pt>
                <c:pt idx="3481">
                  <c:v>120</c:v>
                </c:pt>
                <c:pt idx="3482">
                  <c:v>123</c:v>
                </c:pt>
                <c:pt idx="3483">
                  <c:v>122</c:v>
                </c:pt>
                <c:pt idx="3484">
                  <c:v>121</c:v>
                </c:pt>
                <c:pt idx="3485">
                  <c:v>121</c:v>
                </c:pt>
                <c:pt idx="3486">
                  <c:v>118</c:v>
                </c:pt>
                <c:pt idx="3487">
                  <c:v>114</c:v>
                </c:pt>
                <c:pt idx="3488">
                  <c:v>116</c:v>
                </c:pt>
                <c:pt idx="3489">
                  <c:v>115</c:v>
                </c:pt>
                <c:pt idx="3490">
                  <c:v>120</c:v>
                </c:pt>
                <c:pt idx="3491">
                  <c:v>117</c:v>
                </c:pt>
                <c:pt idx="3492">
                  <c:v>120</c:v>
                </c:pt>
                <c:pt idx="3493">
                  <c:v>116</c:v>
                </c:pt>
                <c:pt idx="3494">
                  <c:v>114</c:v>
                </c:pt>
                <c:pt idx="3495">
                  <c:v>114</c:v>
                </c:pt>
                <c:pt idx="3496">
                  <c:v>115</c:v>
                </c:pt>
                <c:pt idx="3497">
                  <c:v>114</c:v>
                </c:pt>
                <c:pt idx="3498">
                  <c:v>113</c:v>
                </c:pt>
                <c:pt idx="3499">
                  <c:v>124</c:v>
                </c:pt>
                <c:pt idx="3500">
                  <c:v>128</c:v>
                </c:pt>
                <c:pt idx="3501">
                  <c:v>119</c:v>
                </c:pt>
                <c:pt idx="3502">
                  <c:v>125</c:v>
                </c:pt>
                <c:pt idx="3503">
                  <c:v>141</c:v>
                </c:pt>
                <c:pt idx="3504">
                  <c:v>137</c:v>
                </c:pt>
                <c:pt idx="3505">
                  <c:v>133</c:v>
                </c:pt>
                <c:pt idx="3506">
                  <c:v>128</c:v>
                </c:pt>
                <c:pt idx="3507">
                  <c:v>127</c:v>
                </c:pt>
                <c:pt idx="3508">
                  <c:v>127</c:v>
                </c:pt>
                <c:pt idx="3509">
                  <c:v>123</c:v>
                </c:pt>
                <c:pt idx="3510">
                  <c:v>126</c:v>
                </c:pt>
                <c:pt idx="3511">
                  <c:v>131</c:v>
                </c:pt>
                <c:pt idx="3512">
                  <c:v>129</c:v>
                </c:pt>
                <c:pt idx="3513">
                  <c:v>124</c:v>
                </c:pt>
                <c:pt idx="3514">
                  <c:v>129</c:v>
                </c:pt>
                <c:pt idx="3515">
                  <c:v>137</c:v>
                </c:pt>
                <c:pt idx="3516">
                  <c:v>134</c:v>
                </c:pt>
                <c:pt idx="3517">
                  <c:v>130</c:v>
                </c:pt>
                <c:pt idx="3518">
                  <c:v>131</c:v>
                </c:pt>
                <c:pt idx="3519">
                  <c:v>131</c:v>
                </c:pt>
                <c:pt idx="3520">
                  <c:v>134</c:v>
                </c:pt>
                <c:pt idx="3521">
                  <c:v>133</c:v>
                </c:pt>
                <c:pt idx="3522">
                  <c:v>135</c:v>
                </c:pt>
                <c:pt idx="3523">
                  <c:v>137</c:v>
                </c:pt>
                <c:pt idx="3524">
                  <c:v>139</c:v>
                </c:pt>
                <c:pt idx="3525">
                  <c:v>139</c:v>
                </c:pt>
                <c:pt idx="3526">
                  <c:v>137</c:v>
                </c:pt>
                <c:pt idx="3527">
                  <c:v>138</c:v>
                </c:pt>
                <c:pt idx="3528">
                  <c:v>137</c:v>
                </c:pt>
                <c:pt idx="3529">
                  <c:v>139</c:v>
                </c:pt>
                <c:pt idx="3530">
                  <c:v>145</c:v>
                </c:pt>
                <c:pt idx="3531">
                  <c:v>146</c:v>
                </c:pt>
                <c:pt idx="3532">
                  <c:v>145</c:v>
                </c:pt>
                <c:pt idx="3533">
                  <c:v>150</c:v>
                </c:pt>
                <c:pt idx="3534">
                  <c:v>150</c:v>
                </c:pt>
                <c:pt idx="3535">
                  <c:v>152</c:v>
                </c:pt>
                <c:pt idx="3536">
                  <c:v>147</c:v>
                </c:pt>
                <c:pt idx="3537">
                  <c:v>146</c:v>
                </c:pt>
                <c:pt idx="3538">
                  <c:v>142</c:v>
                </c:pt>
                <c:pt idx="3539">
                  <c:v>148</c:v>
                </c:pt>
                <c:pt idx="3540">
                  <c:v>147</c:v>
                </c:pt>
                <c:pt idx="3541">
                  <c:v>146</c:v>
                </c:pt>
                <c:pt idx="3542">
                  <c:v>147</c:v>
                </c:pt>
                <c:pt idx="3543">
                  <c:v>143</c:v>
                </c:pt>
                <c:pt idx="3544">
                  <c:v>147</c:v>
                </c:pt>
                <c:pt idx="3545">
                  <c:v>147</c:v>
                </c:pt>
                <c:pt idx="3546">
                  <c:v>148</c:v>
                </c:pt>
                <c:pt idx="3547">
                  <c:v>143</c:v>
                </c:pt>
                <c:pt idx="3548">
                  <c:v>142</c:v>
                </c:pt>
                <c:pt idx="3549">
                  <c:v>150</c:v>
                </c:pt>
                <c:pt idx="3550">
                  <c:v>156</c:v>
                </c:pt>
                <c:pt idx="3551">
                  <c:v>158</c:v>
                </c:pt>
                <c:pt idx="3552">
                  <c:v>168</c:v>
                </c:pt>
                <c:pt idx="3553">
                  <c:v>169</c:v>
                </c:pt>
                <c:pt idx="3554">
                  <c:v>172</c:v>
                </c:pt>
                <c:pt idx="3555">
                  <c:v>175</c:v>
                </c:pt>
                <c:pt idx="3556">
                  <c:v>184</c:v>
                </c:pt>
                <c:pt idx="3557">
                  <c:v>182</c:v>
                </c:pt>
                <c:pt idx="3558">
                  <c:v>177</c:v>
                </c:pt>
                <c:pt idx="3559">
                  <c:v>179</c:v>
                </c:pt>
                <c:pt idx="3560">
                  <c:v>176</c:v>
                </c:pt>
                <c:pt idx="3561">
                  <c:v>171</c:v>
                </c:pt>
                <c:pt idx="3562">
                  <c:v>168</c:v>
                </c:pt>
                <c:pt idx="3563">
                  <c:v>165</c:v>
                </c:pt>
                <c:pt idx="3564">
                  <c:v>163</c:v>
                </c:pt>
                <c:pt idx="3565">
                  <c:v>163</c:v>
                </c:pt>
                <c:pt idx="3566">
                  <c:v>164</c:v>
                </c:pt>
                <c:pt idx="3567">
                  <c:v>174</c:v>
                </c:pt>
                <c:pt idx="3568">
                  <c:v>173</c:v>
                </c:pt>
                <c:pt idx="3569">
                  <c:v>177</c:v>
                </c:pt>
                <c:pt idx="3570">
                  <c:v>178</c:v>
                </c:pt>
                <c:pt idx="3571">
                  <c:v>175</c:v>
                </c:pt>
                <c:pt idx="3572">
                  <c:v>176</c:v>
                </c:pt>
                <c:pt idx="3573">
                  <c:v>189</c:v>
                </c:pt>
                <c:pt idx="3574">
                  <c:v>181</c:v>
                </c:pt>
                <c:pt idx="3575">
                  <c:v>180</c:v>
                </c:pt>
                <c:pt idx="3576">
                  <c:v>177</c:v>
                </c:pt>
                <c:pt idx="3577">
                  <c:v>169</c:v>
                </c:pt>
                <c:pt idx="3578">
                  <c:v>170</c:v>
                </c:pt>
                <c:pt idx="3579">
                  <c:v>167</c:v>
                </c:pt>
                <c:pt idx="3580">
                  <c:v>174</c:v>
                </c:pt>
                <c:pt idx="3581">
                  <c:v>175</c:v>
                </c:pt>
                <c:pt idx="3582">
                  <c:v>175</c:v>
                </c:pt>
                <c:pt idx="3583">
                  <c:v>178</c:v>
                </c:pt>
                <c:pt idx="3584">
                  <c:v>177</c:v>
                </c:pt>
                <c:pt idx="3585">
                  <c:v>181</c:v>
                </c:pt>
                <c:pt idx="3586">
                  <c:v>180</c:v>
                </c:pt>
                <c:pt idx="3587">
                  <c:v>182</c:v>
                </c:pt>
                <c:pt idx="3588">
                  <c:v>182</c:v>
                </c:pt>
                <c:pt idx="3589">
                  <c:v>184</c:v>
                </c:pt>
                <c:pt idx="3590">
                  <c:v>179</c:v>
                </c:pt>
                <c:pt idx="3591">
                  <c:v>181</c:v>
                </c:pt>
                <c:pt idx="3592">
                  <c:v>180</c:v>
                </c:pt>
                <c:pt idx="3593">
                  <c:v>184</c:v>
                </c:pt>
                <c:pt idx="3594">
                  <c:v>183</c:v>
                </c:pt>
                <c:pt idx="3595">
                  <c:v>182</c:v>
                </c:pt>
                <c:pt idx="3596">
                  <c:v>181</c:v>
                </c:pt>
                <c:pt idx="3597">
                  <c:v>183</c:v>
                </c:pt>
                <c:pt idx="3598">
                  <c:v>183</c:v>
                </c:pt>
                <c:pt idx="3599">
                  <c:v>181</c:v>
                </c:pt>
                <c:pt idx="3600">
                  <c:v>178</c:v>
                </c:pt>
                <c:pt idx="3601">
                  <c:v>171</c:v>
                </c:pt>
                <c:pt idx="3602">
                  <c:v>159</c:v>
                </c:pt>
                <c:pt idx="3603">
                  <c:v>161</c:v>
                </c:pt>
                <c:pt idx="3604">
                  <c:v>158</c:v>
                </c:pt>
                <c:pt idx="3605">
                  <c:v>159</c:v>
                </c:pt>
                <c:pt idx="3606">
                  <c:v>157</c:v>
                </c:pt>
                <c:pt idx="3607">
                  <c:v>155</c:v>
                </c:pt>
                <c:pt idx="3608">
                  <c:v>156</c:v>
                </c:pt>
                <c:pt idx="3609">
                  <c:v>152</c:v>
                </c:pt>
                <c:pt idx="3610">
                  <c:v>149</c:v>
                </c:pt>
                <c:pt idx="3611">
                  <c:v>150</c:v>
                </c:pt>
                <c:pt idx="3612">
                  <c:v>147</c:v>
                </c:pt>
                <c:pt idx="3613">
                  <c:v>146</c:v>
                </c:pt>
                <c:pt idx="3614">
                  <c:v>147</c:v>
                </c:pt>
                <c:pt idx="3615">
                  <c:v>145</c:v>
                </c:pt>
                <c:pt idx="3616">
                  <c:v>149</c:v>
                </c:pt>
                <c:pt idx="3617">
                  <c:v>152</c:v>
                </c:pt>
                <c:pt idx="3618">
                  <c:v>154</c:v>
                </c:pt>
                <c:pt idx="3619">
                  <c:v>157</c:v>
                </c:pt>
                <c:pt idx="3620">
                  <c:v>157</c:v>
                </c:pt>
                <c:pt idx="3621">
                  <c:v>155</c:v>
                </c:pt>
                <c:pt idx="3622">
                  <c:v>156</c:v>
                </c:pt>
                <c:pt idx="3623">
                  <c:v>160</c:v>
                </c:pt>
                <c:pt idx="3624">
                  <c:v>167</c:v>
                </c:pt>
                <c:pt idx="3625">
                  <c:v>170</c:v>
                </c:pt>
                <c:pt idx="3626">
                  <c:v>167</c:v>
                </c:pt>
                <c:pt idx="3627">
                  <c:v>169</c:v>
                </c:pt>
                <c:pt idx="3628">
                  <c:v>165</c:v>
                </c:pt>
                <c:pt idx="3629">
                  <c:v>161</c:v>
                </c:pt>
                <c:pt idx="3630">
                  <c:v>164</c:v>
                </c:pt>
                <c:pt idx="3631">
                  <c:v>160</c:v>
                </c:pt>
                <c:pt idx="3632">
                  <c:v>163</c:v>
                </c:pt>
                <c:pt idx="3633">
                  <c:v>162</c:v>
                </c:pt>
                <c:pt idx="3634">
                  <c:v>163</c:v>
                </c:pt>
                <c:pt idx="3635">
                  <c:v>160</c:v>
                </c:pt>
                <c:pt idx="3636">
                  <c:v>155</c:v>
                </c:pt>
                <c:pt idx="3637">
                  <c:v>155</c:v>
                </c:pt>
                <c:pt idx="3638">
                  <c:v>158</c:v>
                </c:pt>
                <c:pt idx="3639">
                  <c:v>162</c:v>
                </c:pt>
                <c:pt idx="3640">
                  <c:v>164</c:v>
                </c:pt>
                <c:pt idx="3641">
                  <c:v>166</c:v>
                </c:pt>
                <c:pt idx="3642">
                  <c:v>166</c:v>
                </c:pt>
                <c:pt idx="3643">
                  <c:v>166</c:v>
                </c:pt>
                <c:pt idx="3644">
                  <c:v>162</c:v>
                </c:pt>
                <c:pt idx="3645">
                  <c:v>165</c:v>
                </c:pt>
                <c:pt idx="3646">
                  <c:v>164</c:v>
                </c:pt>
                <c:pt idx="3647">
                  <c:v>164</c:v>
                </c:pt>
                <c:pt idx="3648">
                  <c:v>159</c:v>
                </c:pt>
                <c:pt idx="3649">
                  <c:v>156</c:v>
                </c:pt>
                <c:pt idx="3650">
                  <c:v>157</c:v>
                </c:pt>
                <c:pt idx="3651">
                  <c:v>153</c:v>
                </c:pt>
                <c:pt idx="3652">
                  <c:v>153</c:v>
                </c:pt>
                <c:pt idx="3653">
                  <c:v>153</c:v>
                </c:pt>
                <c:pt idx="3654">
                  <c:v>151</c:v>
                </c:pt>
                <c:pt idx="3655">
                  <c:v>150</c:v>
                </c:pt>
                <c:pt idx="3656">
                  <c:v>148</c:v>
                </c:pt>
                <c:pt idx="3657">
                  <c:v>148</c:v>
                </c:pt>
                <c:pt idx="3658">
                  <c:v>144</c:v>
                </c:pt>
                <c:pt idx="3659">
                  <c:v>142</c:v>
                </c:pt>
                <c:pt idx="3660">
                  <c:v>139</c:v>
                </c:pt>
                <c:pt idx="3661">
                  <c:v>142</c:v>
                </c:pt>
                <c:pt idx="3662">
                  <c:v>137</c:v>
                </c:pt>
                <c:pt idx="3663">
                  <c:v>141</c:v>
                </c:pt>
                <c:pt idx="3664">
                  <c:v>140</c:v>
                </c:pt>
                <c:pt idx="3665">
                  <c:v>140</c:v>
                </c:pt>
                <c:pt idx="3666">
                  <c:v>145</c:v>
                </c:pt>
                <c:pt idx="3667">
                  <c:v>151</c:v>
                </c:pt>
                <c:pt idx="3668">
                  <c:v>157</c:v>
                </c:pt>
                <c:pt idx="3669">
                  <c:v>155</c:v>
                </c:pt>
                <c:pt idx="3670">
                  <c:v>155</c:v>
                </c:pt>
                <c:pt idx="3671">
                  <c:v>153</c:v>
                </c:pt>
                <c:pt idx="3672">
                  <c:v>160</c:v>
                </c:pt>
                <c:pt idx="3673">
                  <c:v>162</c:v>
                </c:pt>
                <c:pt idx="3674">
                  <c:v>165</c:v>
                </c:pt>
                <c:pt idx="3675">
                  <c:v>167</c:v>
                </c:pt>
                <c:pt idx="3676">
                  <c:v>173</c:v>
                </c:pt>
                <c:pt idx="3677">
                  <c:v>171</c:v>
                </c:pt>
                <c:pt idx="3678">
                  <c:v>176</c:v>
                </c:pt>
                <c:pt idx="3679">
                  <c:v>179</c:v>
                </c:pt>
                <c:pt idx="3680">
                  <c:v>175</c:v>
                </c:pt>
                <c:pt idx="3681">
                  <c:v>172</c:v>
                </c:pt>
                <c:pt idx="3682">
                  <c:v>173</c:v>
                </c:pt>
                <c:pt idx="3683">
                  <c:v>166</c:v>
                </c:pt>
                <c:pt idx="3684">
                  <c:v>166</c:v>
                </c:pt>
                <c:pt idx="3685">
                  <c:v>169</c:v>
                </c:pt>
                <c:pt idx="3686">
                  <c:v>173</c:v>
                </c:pt>
                <c:pt idx="3687">
                  <c:v>181</c:v>
                </c:pt>
                <c:pt idx="3688">
                  <c:v>183</c:v>
                </c:pt>
                <c:pt idx="3689">
                  <c:v>187</c:v>
                </c:pt>
                <c:pt idx="3690">
                  <c:v>188</c:v>
                </c:pt>
                <c:pt idx="3691">
                  <c:v>190</c:v>
                </c:pt>
                <c:pt idx="3692">
                  <c:v>193</c:v>
                </c:pt>
                <c:pt idx="3693">
                  <c:v>191</c:v>
                </c:pt>
                <c:pt idx="3694">
                  <c:v>194</c:v>
                </c:pt>
                <c:pt idx="3695">
                  <c:v>192</c:v>
                </c:pt>
                <c:pt idx="3696">
                  <c:v>191</c:v>
                </c:pt>
                <c:pt idx="3697">
                  <c:v>193</c:v>
                </c:pt>
                <c:pt idx="3698">
                  <c:v>190</c:v>
                </c:pt>
                <c:pt idx="3699">
                  <c:v>193</c:v>
                </c:pt>
                <c:pt idx="3700">
                  <c:v>188</c:v>
                </c:pt>
                <c:pt idx="3701">
                  <c:v>185</c:v>
                </c:pt>
                <c:pt idx="3702">
                  <c:v>188</c:v>
                </c:pt>
                <c:pt idx="3703">
                  <c:v>189</c:v>
                </c:pt>
                <c:pt idx="3704">
                  <c:v>197</c:v>
                </c:pt>
                <c:pt idx="3705">
                  <c:v>196</c:v>
                </c:pt>
                <c:pt idx="3706">
                  <c:v>199</c:v>
                </c:pt>
                <c:pt idx="3707">
                  <c:v>194</c:v>
                </c:pt>
                <c:pt idx="3708">
                  <c:v>193</c:v>
                </c:pt>
                <c:pt idx="3709">
                  <c:v>189</c:v>
                </c:pt>
                <c:pt idx="3710">
                  <c:v>182</c:v>
                </c:pt>
                <c:pt idx="3711">
                  <c:v>178</c:v>
                </c:pt>
                <c:pt idx="3712">
                  <c:v>180</c:v>
                </c:pt>
                <c:pt idx="3713">
                  <c:v>180</c:v>
                </c:pt>
                <c:pt idx="3714">
                  <c:v>183</c:v>
                </c:pt>
                <c:pt idx="3715">
                  <c:v>184</c:v>
                </c:pt>
                <c:pt idx="3716">
                  <c:v>185</c:v>
                </c:pt>
                <c:pt idx="3717">
                  <c:v>188</c:v>
                </c:pt>
                <c:pt idx="3718">
                  <c:v>190</c:v>
                </c:pt>
                <c:pt idx="3719">
                  <c:v>186</c:v>
                </c:pt>
                <c:pt idx="3720">
                  <c:v>192</c:v>
                </c:pt>
                <c:pt idx="3721">
                  <c:v>193</c:v>
                </c:pt>
                <c:pt idx="3722">
                  <c:v>200</c:v>
                </c:pt>
                <c:pt idx="3723">
                  <c:v>202</c:v>
                </c:pt>
                <c:pt idx="3724">
                  <c:v>193</c:v>
                </c:pt>
                <c:pt idx="3725">
                  <c:v>186</c:v>
                </c:pt>
                <c:pt idx="3726">
                  <c:v>182</c:v>
                </c:pt>
                <c:pt idx="3727">
                  <c:v>179</c:v>
                </c:pt>
                <c:pt idx="3728">
                  <c:v>179</c:v>
                </c:pt>
                <c:pt idx="3729">
                  <c:v>181</c:v>
                </c:pt>
                <c:pt idx="3730">
                  <c:v>178</c:v>
                </c:pt>
                <c:pt idx="3731">
                  <c:v>178</c:v>
                </c:pt>
                <c:pt idx="3732">
                  <c:v>177</c:v>
                </c:pt>
                <c:pt idx="3733">
                  <c:v>175</c:v>
                </c:pt>
                <c:pt idx="3734">
                  <c:v>170</c:v>
                </c:pt>
                <c:pt idx="3735">
                  <c:v>169</c:v>
                </c:pt>
                <c:pt idx="3736">
                  <c:v>172</c:v>
                </c:pt>
                <c:pt idx="3737">
                  <c:v>170</c:v>
                </c:pt>
                <c:pt idx="3738">
                  <c:v>174</c:v>
                </c:pt>
                <c:pt idx="3739">
                  <c:v>168</c:v>
                </c:pt>
                <c:pt idx="3740">
                  <c:v>169</c:v>
                </c:pt>
                <c:pt idx="3741">
                  <c:v>172</c:v>
                </c:pt>
                <c:pt idx="3742">
                  <c:v>172</c:v>
                </c:pt>
                <c:pt idx="3743">
                  <c:v>170</c:v>
                </c:pt>
                <c:pt idx="3744">
                  <c:v>164</c:v>
                </c:pt>
                <c:pt idx="3745">
                  <c:v>161</c:v>
                </c:pt>
                <c:pt idx="3746">
                  <c:v>161</c:v>
                </c:pt>
                <c:pt idx="3747">
                  <c:v>162</c:v>
                </c:pt>
                <c:pt idx="3748">
                  <c:v>167</c:v>
                </c:pt>
                <c:pt idx="3749">
                  <c:v>172</c:v>
                </c:pt>
                <c:pt idx="3750">
                  <c:v>170</c:v>
                </c:pt>
                <c:pt idx="3751">
                  <c:v>169</c:v>
                </c:pt>
                <c:pt idx="3752">
                  <c:v>168</c:v>
                </c:pt>
                <c:pt idx="3753">
                  <c:v>172</c:v>
                </c:pt>
                <c:pt idx="3754">
                  <c:v>171</c:v>
                </c:pt>
                <c:pt idx="3755">
                  <c:v>171</c:v>
                </c:pt>
                <c:pt idx="3756">
                  <c:v>170</c:v>
                </c:pt>
                <c:pt idx="3757">
                  <c:v>168</c:v>
                </c:pt>
                <c:pt idx="3758">
                  <c:v>165</c:v>
                </c:pt>
                <c:pt idx="3759">
                  <c:v>168</c:v>
                </c:pt>
                <c:pt idx="3760">
                  <c:v>166</c:v>
                </c:pt>
                <c:pt idx="3761">
                  <c:v>168</c:v>
                </c:pt>
                <c:pt idx="3762">
                  <c:v>160</c:v>
                </c:pt>
                <c:pt idx="3763">
                  <c:v>158</c:v>
                </c:pt>
                <c:pt idx="3764">
                  <c:v>157</c:v>
                </c:pt>
                <c:pt idx="3765">
                  <c:v>162</c:v>
                </c:pt>
                <c:pt idx="3766">
                  <c:v>167</c:v>
                </c:pt>
                <c:pt idx="3767">
                  <c:v>169</c:v>
                </c:pt>
                <c:pt idx="3768">
                  <c:v>167</c:v>
                </c:pt>
                <c:pt idx="3769">
                  <c:v>167</c:v>
                </c:pt>
                <c:pt idx="3770">
                  <c:v>165</c:v>
                </c:pt>
                <c:pt idx="3771">
                  <c:v>164</c:v>
                </c:pt>
                <c:pt idx="3772">
                  <c:v>165</c:v>
                </c:pt>
                <c:pt idx="3773">
                  <c:v>162</c:v>
                </c:pt>
                <c:pt idx="3774">
                  <c:v>161</c:v>
                </c:pt>
                <c:pt idx="3775">
                  <c:v>166</c:v>
                </c:pt>
                <c:pt idx="3776">
                  <c:v>164</c:v>
                </c:pt>
                <c:pt idx="3777">
                  <c:v>171</c:v>
                </c:pt>
                <c:pt idx="3778">
                  <c:v>170</c:v>
                </c:pt>
                <c:pt idx="3779">
                  <c:v>166</c:v>
                </c:pt>
                <c:pt idx="3780">
                  <c:v>165</c:v>
                </c:pt>
                <c:pt idx="3781">
                  <c:v>163</c:v>
                </c:pt>
                <c:pt idx="3782">
                  <c:v>161</c:v>
                </c:pt>
                <c:pt idx="3783">
                  <c:v>153</c:v>
                </c:pt>
                <c:pt idx="3784">
                  <c:v>159</c:v>
                </c:pt>
                <c:pt idx="3785">
                  <c:v>155</c:v>
                </c:pt>
                <c:pt idx="3786">
                  <c:v>157</c:v>
                </c:pt>
                <c:pt idx="3787">
                  <c:v>160</c:v>
                </c:pt>
                <c:pt idx="3788">
                  <c:v>158</c:v>
                </c:pt>
                <c:pt idx="3789">
                  <c:v>159</c:v>
                </c:pt>
                <c:pt idx="3790">
                  <c:v>161</c:v>
                </c:pt>
                <c:pt idx="3791">
                  <c:v>159</c:v>
                </c:pt>
                <c:pt idx="3792">
                  <c:v>155</c:v>
                </c:pt>
                <c:pt idx="3793">
                  <c:v>156</c:v>
                </c:pt>
                <c:pt idx="3794">
                  <c:v>154</c:v>
                </c:pt>
                <c:pt idx="3795">
                  <c:v>154</c:v>
                </c:pt>
                <c:pt idx="3796">
                  <c:v>156</c:v>
                </c:pt>
                <c:pt idx="3797">
                  <c:v>161</c:v>
                </c:pt>
                <c:pt idx="3798">
                  <c:v>159</c:v>
                </c:pt>
                <c:pt idx="3799">
                  <c:v>160</c:v>
                </c:pt>
                <c:pt idx="3800">
                  <c:v>157</c:v>
                </c:pt>
                <c:pt idx="3801">
                  <c:v>160</c:v>
                </c:pt>
                <c:pt idx="3802">
                  <c:v>156</c:v>
                </c:pt>
                <c:pt idx="3803">
                  <c:v>156</c:v>
                </c:pt>
                <c:pt idx="3804">
                  <c:v>159</c:v>
                </c:pt>
                <c:pt idx="3805">
                  <c:v>164</c:v>
                </c:pt>
                <c:pt idx="3806">
                  <c:v>161</c:v>
                </c:pt>
                <c:pt idx="3807">
                  <c:v>165</c:v>
                </c:pt>
                <c:pt idx="3808">
                  <c:v>164</c:v>
                </c:pt>
                <c:pt idx="3809">
                  <c:v>172</c:v>
                </c:pt>
                <c:pt idx="3810">
                  <c:v>170</c:v>
                </c:pt>
                <c:pt idx="3811">
                  <c:v>174</c:v>
                </c:pt>
                <c:pt idx="3812">
                  <c:v>172</c:v>
                </c:pt>
                <c:pt idx="3813">
                  <c:v>173</c:v>
                </c:pt>
                <c:pt idx="3814">
                  <c:v>170</c:v>
                </c:pt>
                <c:pt idx="3815">
                  <c:v>165</c:v>
                </c:pt>
                <c:pt idx="3816">
                  <c:v>169</c:v>
                </c:pt>
                <c:pt idx="3817">
                  <c:v>173</c:v>
                </c:pt>
                <c:pt idx="3818">
                  <c:v>173</c:v>
                </c:pt>
                <c:pt idx="3819">
                  <c:v>172</c:v>
                </c:pt>
                <c:pt idx="3820">
                  <c:v>176</c:v>
                </c:pt>
                <c:pt idx="3821">
                  <c:v>175</c:v>
                </c:pt>
                <c:pt idx="3822">
                  <c:v>178</c:v>
                </c:pt>
                <c:pt idx="3823">
                  <c:v>185</c:v>
                </c:pt>
                <c:pt idx="3824">
                  <c:v>187</c:v>
                </c:pt>
                <c:pt idx="3825">
                  <c:v>177</c:v>
                </c:pt>
                <c:pt idx="3826">
                  <c:v>173</c:v>
                </c:pt>
                <c:pt idx="3827">
                  <c:v>170</c:v>
                </c:pt>
                <c:pt idx="3828">
                  <c:v>173</c:v>
                </c:pt>
                <c:pt idx="3829">
                  <c:v>166</c:v>
                </c:pt>
                <c:pt idx="3830">
                  <c:v>166</c:v>
                </c:pt>
                <c:pt idx="3831">
                  <c:v>167</c:v>
                </c:pt>
                <c:pt idx="3832">
                  <c:v>170</c:v>
                </c:pt>
                <c:pt idx="3833">
                  <c:v>171</c:v>
                </c:pt>
                <c:pt idx="3834">
                  <c:v>171</c:v>
                </c:pt>
                <c:pt idx="3835">
                  <c:v>170</c:v>
                </c:pt>
                <c:pt idx="3836">
                  <c:v>163</c:v>
                </c:pt>
                <c:pt idx="3837">
                  <c:v>160</c:v>
                </c:pt>
                <c:pt idx="3838">
                  <c:v>163</c:v>
                </c:pt>
                <c:pt idx="3839">
                  <c:v>167</c:v>
                </c:pt>
                <c:pt idx="3840">
                  <c:v>164</c:v>
                </c:pt>
                <c:pt idx="3841">
                  <c:v>167</c:v>
                </c:pt>
                <c:pt idx="3842">
                  <c:v>166</c:v>
                </c:pt>
                <c:pt idx="3843">
                  <c:v>160</c:v>
                </c:pt>
                <c:pt idx="3844">
                  <c:v>158</c:v>
                </c:pt>
                <c:pt idx="3845">
                  <c:v>155</c:v>
                </c:pt>
                <c:pt idx="3846">
                  <c:v>157</c:v>
                </c:pt>
                <c:pt idx="3847">
                  <c:v>149</c:v>
                </c:pt>
                <c:pt idx="3848">
                  <c:v>148</c:v>
                </c:pt>
                <c:pt idx="3849">
                  <c:v>147</c:v>
                </c:pt>
                <c:pt idx="3850">
                  <c:v>147</c:v>
                </c:pt>
                <c:pt idx="3851">
                  <c:v>145</c:v>
                </c:pt>
                <c:pt idx="3852">
                  <c:v>148</c:v>
                </c:pt>
                <c:pt idx="3853">
                  <c:v>151</c:v>
                </c:pt>
                <c:pt idx="3854">
                  <c:v>150</c:v>
                </c:pt>
                <c:pt idx="3855">
                  <c:v>156</c:v>
                </c:pt>
                <c:pt idx="3856">
                  <c:v>155</c:v>
                </c:pt>
                <c:pt idx="3857">
                  <c:v>155</c:v>
                </c:pt>
                <c:pt idx="3858">
                  <c:v>151</c:v>
                </c:pt>
                <c:pt idx="3859">
                  <c:v>150</c:v>
                </c:pt>
                <c:pt idx="3860">
                  <c:v>146</c:v>
                </c:pt>
                <c:pt idx="3861">
                  <c:v>146</c:v>
                </c:pt>
                <c:pt idx="3862">
                  <c:v>147</c:v>
                </c:pt>
                <c:pt idx="3863">
                  <c:v>148</c:v>
                </c:pt>
                <c:pt idx="3864">
                  <c:v>149</c:v>
                </c:pt>
                <c:pt idx="3865">
                  <c:v>158</c:v>
                </c:pt>
                <c:pt idx="3866">
                  <c:v>160</c:v>
                </c:pt>
                <c:pt idx="3867">
                  <c:v>165</c:v>
                </c:pt>
                <c:pt idx="3868">
                  <c:v>168</c:v>
                </c:pt>
                <c:pt idx="3869">
                  <c:v>156</c:v>
                </c:pt>
                <c:pt idx="3870">
                  <c:v>156</c:v>
                </c:pt>
                <c:pt idx="3871">
                  <c:v>154</c:v>
                </c:pt>
                <c:pt idx="3872">
                  <c:v>167</c:v>
                </c:pt>
                <c:pt idx="3873">
                  <c:v>163</c:v>
                </c:pt>
                <c:pt idx="3874">
                  <c:v>171</c:v>
                </c:pt>
                <c:pt idx="3875">
                  <c:v>173</c:v>
                </c:pt>
                <c:pt idx="3876">
                  <c:v>165</c:v>
                </c:pt>
                <c:pt idx="3877">
                  <c:v>161</c:v>
                </c:pt>
                <c:pt idx="3878">
                  <c:v>167</c:v>
                </c:pt>
                <c:pt idx="3879">
                  <c:v>162</c:v>
                </c:pt>
                <c:pt idx="3880">
                  <c:v>160</c:v>
                </c:pt>
                <c:pt idx="3881">
                  <c:v>168</c:v>
                </c:pt>
                <c:pt idx="3882">
                  <c:v>167</c:v>
                </c:pt>
                <c:pt idx="3883">
                  <c:v>170</c:v>
                </c:pt>
                <c:pt idx="3884">
                  <c:v>166</c:v>
                </c:pt>
                <c:pt idx="3885">
                  <c:v>160</c:v>
                </c:pt>
                <c:pt idx="3886">
                  <c:v>159</c:v>
                </c:pt>
                <c:pt idx="3887">
                  <c:v>158</c:v>
                </c:pt>
                <c:pt idx="3888">
                  <c:v>157</c:v>
                </c:pt>
                <c:pt idx="3889">
                  <c:v>154</c:v>
                </c:pt>
                <c:pt idx="3890">
                  <c:v>149</c:v>
                </c:pt>
                <c:pt idx="3891">
                  <c:v>150</c:v>
                </c:pt>
                <c:pt idx="3892">
                  <c:v>153</c:v>
                </c:pt>
                <c:pt idx="3893">
                  <c:v>160</c:v>
                </c:pt>
                <c:pt idx="3894">
                  <c:v>161</c:v>
                </c:pt>
                <c:pt idx="3895">
                  <c:v>163</c:v>
                </c:pt>
                <c:pt idx="3896">
                  <c:v>174</c:v>
                </c:pt>
                <c:pt idx="3897">
                  <c:v>178</c:v>
                </c:pt>
                <c:pt idx="3898">
                  <c:v>177</c:v>
                </c:pt>
                <c:pt idx="3899">
                  <c:v>175</c:v>
                </c:pt>
                <c:pt idx="3900">
                  <c:v>174</c:v>
                </c:pt>
                <c:pt idx="3901">
                  <c:v>171</c:v>
                </c:pt>
                <c:pt idx="3902">
                  <c:v>169</c:v>
                </c:pt>
                <c:pt idx="3903">
                  <c:v>169</c:v>
                </c:pt>
                <c:pt idx="3904">
                  <c:v>173</c:v>
                </c:pt>
                <c:pt idx="3905">
                  <c:v>172</c:v>
                </c:pt>
                <c:pt idx="3906">
                  <c:v>172</c:v>
                </c:pt>
                <c:pt idx="3907">
                  <c:v>164</c:v>
                </c:pt>
                <c:pt idx="3908">
                  <c:v>171</c:v>
                </c:pt>
                <c:pt idx="3909">
                  <c:v>180</c:v>
                </c:pt>
                <c:pt idx="3910">
                  <c:v>181</c:v>
                </c:pt>
                <c:pt idx="3911">
                  <c:v>184</c:v>
                </c:pt>
                <c:pt idx="3912">
                  <c:v>185</c:v>
                </c:pt>
                <c:pt idx="3913">
                  <c:v>183</c:v>
                </c:pt>
                <c:pt idx="3914">
                  <c:v>186</c:v>
                </c:pt>
                <c:pt idx="3915">
                  <c:v>183</c:v>
                </c:pt>
                <c:pt idx="3916">
                  <c:v>178</c:v>
                </c:pt>
                <c:pt idx="3917">
                  <c:v>172</c:v>
                </c:pt>
                <c:pt idx="3918">
                  <c:v>173</c:v>
                </c:pt>
                <c:pt idx="3919">
                  <c:v>169</c:v>
                </c:pt>
                <c:pt idx="3920">
                  <c:v>171</c:v>
                </c:pt>
                <c:pt idx="3921">
                  <c:v>170</c:v>
                </c:pt>
                <c:pt idx="3922">
                  <c:v>170</c:v>
                </c:pt>
                <c:pt idx="3923">
                  <c:v>165</c:v>
                </c:pt>
                <c:pt idx="3924">
                  <c:v>169</c:v>
                </c:pt>
                <c:pt idx="3925">
                  <c:v>167</c:v>
                </c:pt>
                <c:pt idx="3926">
                  <c:v>167</c:v>
                </c:pt>
                <c:pt idx="3927">
                  <c:v>164</c:v>
                </c:pt>
                <c:pt idx="3928">
                  <c:v>160</c:v>
                </c:pt>
                <c:pt idx="3929">
                  <c:v>161</c:v>
                </c:pt>
                <c:pt idx="3930">
                  <c:v>162</c:v>
                </c:pt>
                <c:pt idx="3931">
                  <c:v>170</c:v>
                </c:pt>
                <c:pt idx="3932">
                  <c:v>168</c:v>
                </c:pt>
                <c:pt idx="3933">
                  <c:v>168</c:v>
                </c:pt>
                <c:pt idx="3934">
                  <c:v>161</c:v>
                </c:pt>
                <c:pt idx="3935">
                  <c:v>169</c:v>
                </c:pt>
                <c:pt idx="3936">
                  <c:v>160</c:v>
                </c:pt>
                <c:pt idx="3937">
                  <c:v>158</c:v>
                </c:pt>
                <c:pt idx="3938">
                  <c:v>161</c:v>
                </c:pt>
                <c:pt idx="3939">
                  <c:v>162</c:v>
                </c:pt>
                <c:pt idx="3940">
                  <c:v>164</c:v>
                </c:pt>
                <c:pt idx="3941">
                  <c:v>169</c:v>
                </c:pt>
                <c:pt idx="3942">
                  <c:v>167</c:v>
                </c:pt>
                <c:pt idx="3943">
                  <c:v>170</c:v>
                </c:pt>
                <c:pt idx="3944">
                  <c:v>172</c:v>
                </c:pt>
                <c:pt idx="3945">
                  <c:v>175</c:v>
                </c:pt>
                <c:pt idx="3946">
                  <c:v>171</c:v>
                </c:pt>
                <c:pt idx="3947">
                  <c:v>170</c:v>
                </c:pt>
                <c:pt idx="3948">
                  <c:v>171</c:v>
                </c:pt>
                <c:pt idx="3949">
                  <c:v>169</c:v>
                </c:pt>
                <c:pt idx="3950">
                  <c:v>166</c:v>
                </c:pt>
                <c:pt idx="3951">
                  <c:v>166</c:v>
                </c:pt>
                <c:pt idx="3952">
                  <c:v>167</c:v>
                </c:pt>
                <c:pt idx="3953">
                  <c:v>161</c:v>
                </c:pt>
                <c:pt idx="3954">
                  <c:v>170</c:v>
                </c:pt>
                <c:pt idx="3955">
                  <c:v>164</c:v>
                </c:pt>
                <c:pt idx="3956">
                  <c:v>161</c:v>
                </c:pt>
                <c:pt idx="3957">
                  <c:v>158</c:v>
                </c:pt>
                <c:pt idx="3958">
                  <c:v>160</c:v>
                </c:pt>
                <c:pt idx="3959">
                  <c:v>157</c:v>
                </c:pt>
                <c:pt idx="3960">
                  <c:v>161</c:v>
                </c:pt>
                <c:pt idx="3961">
                  <c:v>150</c:v>
                </c:pt>
                <c:pt idx="3962">
                  <c:v>156</c:v>
                </c:pt>
                <c:pt idx="3963">
                  <c:v>149</c:v>
                </c:pt>
                <c:pt idx="3964">
                  <c:v>148</c:v>
                </c:pt>
                <c:pt idx="3965">
                  <c:v>145</c:v>
                </c:pt>
                <c:pt idx="3966">
                  <c:v>145</c:v>
                </c:pt>
                <c:pt idx="3967">
                  <c:v>145</c:v>
                </c:pt>
                <c:pt idx="3968">
                  <c:v>144</c:v>
                </c:pt>
                <c:pt idx="3969">
                  <c:v>147</c:v>
                </c:pt>
                <c:pt idx="3970">
                  <c:v>147</c:v>
                </c:pt>
                <c:pt idx="3971">
                  <c:v>150</c:v>
                </c:pt>
                <c:pt idx="3972">
                  <c:v>144</c:v>
                </c:pt>
                <c:pt idx="3973">
                  <c:v>145</c:v>
                </c:pt>
                <c:pt idx="3974">
                  <c:v>147</c:v>
                </c:pt>
                <c:pt idx="3975">
                  <c:v>149</c:v>
                </c:pt>
                <c:pt idx="3976">
                  <c:v>146</c:v>
                </c:pt>
                <c:pt idx="3977">
                  <c:v>148</c:v>
                </c:pt>
                <c:pt idx="3978">
                  <c:v>151</c:v>
                </c:pt>
                <c:pt idx="3979">
                  <c:v>149</c:v>
                </c:pt>
                <c:pt idx="3980">
                  <c:v>151</c:v>
                </c:pt>
                <c:pt idx="3981">
                  <c:v>151</c:v>
                </c:pt>
                <c:pt idx="3982">
                  <c:v>149</c:v>
                </c:pt>
                <c:pt idx="3983">
                  <c:v>148</c:v>
                </c:pt>
                <c:pt idx="3984">
                  <c:v>147</c:v>
                </c:pt>
                <c:pt idx="3985">
                  <c:v>152</c:v>
                </c:pt>
                <c:pt idx="3986">
                  <c:v>151</c:v>
                </c:pt>
                <c:pt idx="3987">
                  <c:v>153</c:v>
                </c:pt>
                <c:pt idx="3988">
                  <c:v>156</c:v>
                </c:pt>
                <c:pt idx="3989">
                  <c:v>159</c:v>
                </c:pt>
                <c:pt idx="3990">
                  <c:v>151</c:v>
                </c:pt>
                <c:pt idx="3991">
                  <c:v>154</c:v>
                </c:pt>
                <c:pt idx="3992">
                  <c:v>149</c:v>
                </c:pt>
                <c:pt idx="3993">
                  <c:v>157</c:v>
                </c:pt>
                <c:pt idx="3994">
                  <c:v>157</c:v>
                </c:pt>
                <c:pt idx="3995">
                  <c:v>151</c:v>
                </c:pt>
                <c:pt idx="3996">
                  <c:v>147</c:v>
                </c:pt>
                <c:pt idx="3997">
                  <c:v>151</c:v>
                </c:pt>
                <c:pt idx="3998">
                  <c:v>155</c:v>
                </c:pt>
                <c:pt idx="3999">
                  <c:v>148</c:v>
                </c:pt>
                <c:pt idx="4000">
                  <c:v>146</c:v>
                </c:pt>
                <c:pt idx="4001">
                  <c:v>147</c:v>
                </c:pt>
                <c:pt idx="4002">
                  <c:v>146</c:v>
                </c:pt>
                <c:pt idx="4003">
                  <c:v>146</c:v>
                </c:pt>
                <c:pt idx="4004">
                  <c:v>147</c:v>
                </c:pt>
                <c:pt idx="4005">
                  <c:v>143</c:v>
                </c:pt>
                <c:pt idx="4006">
                  <c:v>144</c:v>
                </c:pt>
                <c:pt idx="4007">
                  <c:v>148</c:v>
                </c:pt>
                <c:pt idx="4008">
                  <c:v>161</c:v>
                </c:pt>
                <c:pt idx="4009">
                  <c:v>170</c:v>
                </c:pt>
                <c:pt idx="4010">
                  <c:v>189</c:v>
                </c:pt>
                <c:pt idx="4011">
                  <c:v>191</c:v>
                </c:pt>
                <c:pt idx="4012">
                  <c:v>189</c:v>
                </c:pt>
                <c:pt idx="4013">
                  <c:v>178</c:v>
                </c:pt>
                <c:pt idx="4014">
                  <c:v>189</c:v>
                </c:pt>
                <c:pt idx="4015">
                  <c:v>208</c:v>
                </c:pt>
                <c:pt idx="4016">
                  <c:v>228</c:v>
                </c:pt>
                <c:pt idx="4017">
                  <c:v>212</c:v>
                </c:pt>
                <c:pt idx="4018">
                  <c:v>222</c:v>
                </c:pt>
                <c:pt idx="4019">
                  <c:v>258</c:v>
                </c:pt>
                <c:pt idx="4020">
                  <c:v>252</c:v>
                </c:pt>
                <c:pt idx="4021">
                  <c:v>297</c:v>
                </c:pt>
                <c:pt idx="4022">
                  <c:v>298</c:v>
                </c:pt>
                <c:pt idx="4023">
                  <c:v>363</c:v>
                </c:pt>
                <c:pt idx="4024">
                  <c:v>392</c:v>
                </c:pt>
                <c:pt idx="4025">
                  <c:v>406</c:v>
                </c:pt>
                <c:pt idx="4026">
                  <c:v>420</c:v>
                </c:pt>
                <c:pt idx="4027">
                  <c:v>394</c:v>
                </c:pt>
                <c:pt idx="4028">
                  <c:v>337</c:v>
                </c:pt>
                <c:pt idx="4029">
                  <c:v>306</c:v>
                </c:pt>
                <c:pt idx="4030">
                  <c:v>324</c:v>
                </c:pt>
                <c:pt idx="4031">
                  <c:v>323</c:v>
                </c:pt>
                <c:pt idx="4032">
                  <c:v>311</c:v>
                </c:pt>
                <c:pt idx="4033">
                  <c:v>333</c:v>
                </c:pt>
                <c:pt idx="4034">
                  <c:v>334</c:v>
                </c:pt>
                <c:pt idx="4035">
                  <c:v>345</c:v>
                </c:pt>
                <c:pt idx="4036">
                  <c:v>346</c:v>
                </c:pt>
                <c:pt idx="4037">
                  <c:v>328</c:v>
                </c:pt>
                <c:pt idx="4038">
                  <c:v>334</c:v>
                </c:pt>
                <c:pt idx="4039">
                  <c:v>299</c:v>
                </c:pt>
                <c:pt idx="4040">
                  <c:v>296</c:v>
                </c:pt>
                <c:pt idx="4041">
                  <c:v>307</c:v>
                </c:pt>
                <c:pt idx="4042">
                  <c:v>312</c:v>
                </c:pt>
                <c:pt idx="4043">
                  <c:v>305</c:v>
                </c:pt>
                <c:pt idx="4044">
                  <c:v>310</c:v>
                </c:pt>
                <c:pt idx="4045">
                  <c:v>315</c:v>
                </c:pt>
                <c:pt idx="4046">
                  <c:v>313</c:v>
                </c:pt>
                <c:pt idx="4047">
                  <c:v>317</c:v>
                </c:pt>
                <c:pt idx="4048">
                  <c:v>320</c:v>
                </c:pt>
                <c:pt idx="4049">
                  <c:v>322</c:v>
                </c:pt>
                <c:pt idx="4050">
                  <c:v>324</c:v>
                </c:pt>
                <c:pt idx="4051">
                  <c:v>319</c:v>
                </c:pt>
                <c:pt idx="4052">
                  <c:v>305</c:v>
                </c:pt>
                <c:pt idx="4053">
                  <c:v>302</c:v>
                </c:pt>
                <c:pt idx="4054">
                  <c:v>295</c:v>
                </c:pt>
                <c:pt idx="4055">
                  <c:v>290</c:v>
                </c:pt>
                <c:pt idx="4056">
                  <c:v>294</c:v>
                </c:pt>
                <c:pt idx="4057">
                  <c:v>286</c:v>
                </c:pt>
                <c:pt idx="4058">
                  <c:v>282</c:v>
                </c:pt>
                <c:pt idx="4059">
                  <c:v>284</c:v>
                </c:pt>
                <c:pt idx="4060">
                  <c:v>284</c:v>
                </c:pt>
                <c:pt idx="4061">
                  <c:v>295</c:v>
                </c:pt>
                <c:pt idx="4062">
                  <c:v>292</c:v>
                </c:pt>
                <c:pt idx="4063">
                  <c:v>282</c:v>
                </c:pt>
                <c:pt idx="4064">
                  <c:v>272</c:v>
                </c:pt>
                <c:pt idx="4065">
                  <c:v>256</c:v>
                </c:pt>
                <c:pt idx="4066">
                  <c:v>254</c:v>
                </c:pt>
                <c:pt idx="4067">
                  <c:v>255</c:v>
                </c:pt>
                <c:pt idx="4068">
                  <c:v>248</c:v>
                </c:pt>
                <c:pt idx="4069">
                  <c:v>244</c:v>
                </c:pt>
                <c:pt idx="4070">
                  <c:v>243</c:v>
                </c:pt>
                <c:pt idx="4071">
                  <c:v>250</c:v>
                </c:pt>
                <c:pt idx="4072">
                  <c:v>246</c:v>
                </c:pt>
                <c:pt idx="4073">
                  <c:v>243</c:v>
                </c:pt>
                <c:pt idx="4074">
                  <c:v>231</c:v>
                </c:pt>
                <c:pt idx="4075">
                  <c:v>223</c:v>
                </c:pt>
                <c:pt idx="4076">
                  <c:v>223</c:v>
                </c:pt>
                <c:pt idx="4077">
                  <c:v>221</c:v>
                </c:pt>
                <c:pt idx="4078">
                  <c:v>225</c:v>
                </c:pt>
                <c:pt idx="4079">
                  <c:v>233</c:v>
                </c:pt>
                <c:pt idx="4080">
                  <c:v>241</c:v>
                </c:pt>
                <c:pt idx="4081">
                  <c:v>236</c:v>
                </c:pt>
                <c:pt idx="4082">
                  <c:v>240</c:v>
                </c:pt>
                <c:pt idx="4083">
                  <c:v>234</c:v>
                </c:pt>
                <c:pt idx="4084">
                  <c:v>235</c:v>
                </c:pt>
                <c:pt idx="4085">
                  <c:v>237</c:v>
                </c:pt>
                <c:pt idx="4086">
                  <c:v>235</c:v>
                </c:pt>
                <c:pt idx="4087">
                  <c:v>228</c:v>
                </c:pt>
                <c:pt idx="4088">
                  <c:v>227</c:v>
                </c:pt>
                <c:pt idx="4089">
                  <c:v>221</c:v>
                </c:pt>
                <c:pt idx="4090">
                  <c:v>220</c:v>
                </c:pt>
                <c:pt idx="4091">
                  <c:v>221</c:v>
                </c:pt>
                <c:pt idx="4092">
                  <c:v>217</c:v>
                </c:pt>
                <c:pt idx="4093">
                  <c:v>212</c:v>
                </c:pt>
                <c:pt idx="4094">
                  <c:v>209</c:v>
                </c:pt>
                <c:pt idx="4095">
                  <c:v>208</c:v>
                </c:pt>
                <c:pt idx="4096">
                  <c:v>204</c:v>
                </c:pt>
                <c:pt idx="4097">
                  <c:v>204</c:v>
                </c:pt>
                <c:pt idx="4098">
                  <c:v>199</c:v>
                </c:pt>
                <c:pt idx="4099">
                  <c:v>203</c:v>
                </c:pt>
                <c:pt idx="4100">
                  <c:v>202</c:v>
                </c:pt>
                <c:pt idx="4101">
                  <c:v>204</c:v>
                </c:pt>
                <c:pt idx="4102">
                  <c:v>204</c:v>
                </c:pt>
                <c:pt idx="4103">
                  <c:v>202</c:v>
                </c:pt>
                <c:pt idx="4104">
                  <c:v>200</c:v>
                </c:pt>
                <c:pt idx="4105">
                  <c:v>197</c:v>
                </c:pt>
                <c:pt idx="4106">
                  <c:v>197</c:v>
                </c:pt>
                <c:pt idx="4107">
                  <c:v>194</c:v>
                </c:pt>
                <c:pt idx="4108">
                  <c:v>190</c:v>
                </c:pt>
                <c:pt idx="4109">
                  <c:v>187</c:v>
                </c:pt>
                <c:pt idx="4110">
                  <c:v>188</c:v>
                </c:pt>
                <c:pt idx="4111">
                  <c:v>186</c:v>
                </c:pt>
                <c:pt idx="4112">
                  <c:v>189</c:v>
                </c:pt>
                <c:pt idx="4113">
                  <c:v>187</c:v>
                </c:pt>
                <c:pt idx="4114">
                  <c:v>188</c:v>
                </c:pt>
                <c:pt idx="4115">
                  <c:v>183</c:v>
                </c:pt>
                <c:pt idx="4116">
                  <c:v>180</c:v>
                </c:pt>
                <c:pt idx="4117">
                  <c:v>180</c:v>
                </c:pt>
                <c:pt idx="4118">
                  <c:v>170</c:v>
                </c:pt>
                <c:pt idx="4119">
                  <c:v>169</c:v>
                </c:pt>
                <c:pt idx="4120">
                  <c:v>166</c:v>
                </c:pt>
                <c:pt idx="4121">
                  <c:v>164</c:v>
                </c:pt>
                <c:pt idx="4122">
                  <c:v>162</c:v>
                </c:pt>
                <c:pt idx="4123">
                  <c:v>163</c:v>
                </c:pt>
                <c:pt idx="4124">
                  <c:v>161</c:v>
                </c:pt>
                <c:pt idx="4125">
                  <c:v>166</c:v>
                </c:pt>
                <c:pt idx="4126">
                  <c:v>170</c:v>
                </c:pt>
                <c:pt idx="4127">
                  <c:v>171</c:v>
                </c:pt>
                <c:pt idx="4128">
                  <c:v>171</c:v>
                </c:pt>
                <c:pt idx="4129">
                  <c:v>174</c:v>
                </c:pt>
                <c:pt idx="4130">
                  <c:v>175</c:v>
                </c:pt>
                <c:pt idx="4131">
                  <c:v>171</c:v>
                </c:pt>
                <c:pt idx="4132">
                  <c:v>172</c:v>
                </c:pt>
                <c:pt idx="4133">
                  <c:v>166</c:v>
                </c:pt>
                <c:pt idx="4134">
                  <c:v>171</c:v>
                </c:pt>
                <c:pt idx="4135">
                  <c:v>173</c:v>
                </c:pt>
                <c:pt idx="4136">
                  <c:v>174</c:v>
                </c:pt>
                <c:pt idx="4137">
                  <c:v>176</c:v>
                </c:pt>
                <c:pt idx="4138">
                  <c:v>180</c:v>
                </c:pt>
                <c:pt idx="4139">
                  <c:v>168</c:v>
                </c:pt>
                <c:pt idx="4140">
                  <c:v>173</c:v>
                </c:pt>
                <c:pt idx="4141">
                  <c:v>168</c:v>
                </c:pt>
                <c:pt idx="4142">
                  <c:v>171</c:v>
                </c:pt>
                <c:pt idx="4143">
                  <c:v>175</c:v>
                </c:pt>
                <c:pt idx="4144">
                  <c:v>175</c:v>
                </c:pt>
                <c:pt idx="4145">
                  <c:v>177</c:v>
                </c:pt>
                <c:pt idx="4146">
                  <c:v>176</c:v>
                </c:pt>
                <c:pt idx="4147">
                  <c:v>178</c:v>
                </c:pt>
                <c:pt idx="4148">
                  <c:v>176</c:v>
                </c:pt>
                <c:pt idx="4149">
                  <c:v>177</c:v>
                </c:pt>
                <c:pt idx="4150">
                  <c:v>182</c:v>
                </c:pt>
                <c:pt idx="4151">
                  <c:v>187</c:v>
                </c:pt>
                <c:pt idx="4152">
                  <c:v>194</c:v>
                </c:pt>
                <c:pt idx="4153">
                  <c:v>199</c:v>
                </c:pt>
                <c:pt idx="4154">
                  <c:v>200</c:v>
                </c:pt>
                <c:pt idx="4155">
                  <c:v>197</c:v>
                </c:pt>
                <c:pt idx="4156">
                  <c:v>196</c:v>
                </c:pt>
                <c:pt idx="4157">
                  <c:v>192</c:v>
                </c:pt>
                <c:pt idx="4158">
                  <c:v>191</c:v>
                </c:pt>
                <c:pt idx="4159">
                  <c:v>190</c:v>
                </c:pt>
                <c:pt idx="4160">
                  <c:v>179</c:v>
                </c:pt>
                <c:pt idx="4161">
                  <c:v>178</c:v>
                </c:pt>
                <c:pt idx="4162">
                  <c:v>176</c:v>
                </c:pt>
                <c:pt idx="4163">
                  <c:v>172</c:v>
                </c:pt>
                <c:pt idx="4164">
                  <c:v>168</c:v>
                </c:pt>
                <c:pt idx="4165">
                  <c:v>170</c:v>
                </c:pt>
                <c:pt idx="4166">
                  <c:v>167</c:v>
                </c:pt>
                <c:pt idx="4167">
                  <c:v>163</c:v>
                </c:pt>
                <c:pt idx="4168">
                  <c:v>157</c:v>
                </c:pt>
                <c:pt idx="4169">
                  <c:v>156</c:v>
                </c:pt>
                <c:pt idx="4170">
                  <c:v>156</c:v>
                </c:pt>
                <c:pt idx="4171">
                  <c:v>151</c:v>
                </c:pt>
                <c:pt idx="4172">
                  <c:v>154</c:v>
                </c:pt>
                <c:pt idx="4173">
                  <c:v>159</c:v>
                </c:pt>
                <c:pt idx="4174">
                  <c:v>166</c:v>
                </c:pt>
                <c:pt idx="4175">
                  <c:v>167</c:v>
                </c:pt>
                <c:pt idx="4176">
                  <c:v>167</c:v>
                </c:pt>
                <c:pt idx="4177">
                  <c:v>163</c:v>
                </c:pt>
                <c:pt idx="4178">
                  <c:v>161</c:v>
                </c:pt>
                <c:pt idx="4179">
                  <c:v>160</c:v>
                </c:pt>
                <c:pt idx="4180">
                  <c:v>169</c:v>
                </c:pt>
                <c:pt idx="4181">
                  <c:v>156</c:v>
                </c:pt>
                <c:pt idx="4182">
                  <c:v>152</c:v>
                </c:pt>
                <c:pt idx="4183">
                  <c:v>139</c:v>
                </c:pt>
                <c:pt idx="4184">
                  <c:v>142</c:v>
                </c:pt>
                <c:pt idx="4185">
                  <c:v>143</c:v>
                </c:pt>
                <c:pt idx="4186">
                  <c:v>151</c:v>
                </c:pt>
                <c:pt idx="4187">
                  <c:v>149</c:v>
                </c:pt>
                <c:pt idx="4188">
                  <c:v>154</c:v>
                </c:pt>
                <c:pt idx="4189">
                  <c:v>154</c:v>
                </c:pt>
                <c:pt idx="4190">
                  <c:v>155</c:v>
                </c:pt>
                <c:pt idx="4191">
                  <c:v>158</c:v>
                </c:pt>
                <c:pt idx="4192">
                  <c:v>157</c:v>
                </c:pt>
                <c:pt idx="4193">
                  <c:v>152</c:v>
                </c:pt>
                <c:pt idx="4194">
                  <c:v>149</c:v>
                </c:pt>
                <c:pt idx="4195">
                  <c:v>152</c:v>
                </c:pt>
                <c:pt idx="4196">
                  <c:v>157</c:v>
                </c:pt>
                <c:pt idx="4197">
                  <c:v>155</c:v>
                </c:pt>
                <c:pt idx="4198">
                  <c:v>155</c:v>
                </c:pt>
                <c:pt idx="4199">
                  <c:v>156</c:v>
                </c:pt>
                <c:pt idx="4200">
                  <c:v>147</c:v>
                </c:pt>
                <c:pt idx="4201">
                  <c:v>150</c:v>
                </c:pt>
                <c:pt idx="4202">
                  <c:v>145</c:v>
                </c:pt>
                <c:pt idx="4203">
                  <c:v>148</c:v>
                </c:pt>
                <c:pt idx="4204">
                  <c:v>146</c:v>
                </c:pt>
                <c:pt idx="4205">
                  <c:v>145</c:v>
                </c:pt>
                <c:pt idx="4206">
                  <c:v>148</c:v>
                </c:pt>
                <c:pt idx="4207">
                  <c:v>149</c:v>
                </c:pt>
                <c:pt idx="4208">
                  <c:v>149</c:v>
                </c:pt>
                <c:pt idx="4209">
                  <c:v>149</c:v>
                </c:pt>
                <c:pt idx="4210">
                  <c:v>145</c:v>
                </c:pt>
                <c:pt idx="4211">
                  <c:v>143</c:v>
                </c:pt>
                <c:pt idx="4212">
                  <c:v>138</c:v>
                </c:pt>
                <c:pt idx="4213">
                  <c:v>136</c:v>
                </c:pt>
                <c:pt idx="4214">
                  <c:v>135</c:v>
                </c:pt>
                <c:pt idx="4215">
                  <c:v>135</c:v>
                </c:pt>
                <c:pt idx="4216">
                  <c:v>134</c:v>
                </c:pt>
                <c:pt idx="4217">
                  <c:v>136</c:v>
                </c:pt>
                <c:pt idx="4218">
                  <c:v>136</c:v>
                </c:pt>
                <c:pt idx="4219">
                  <c:v>136</c:v>
                </c:pt>
                <c:pt idx="4220">
                  <c:v>137</c:v>
                </c:pt>
                <c:pt idx="4221">
                  <c:v>136</c:v>
                </c:pt>
                <c:pt idx="4222">
                  <c:v>132</c:v>
                </c:pt>
                <c:pt idx="4223">
                  <c:v>134</c:v>
                </c:pt>
                <c:pt idx="4224">
                  <c:v>131</c:v>
                </c:pt>
                <c:pt idx="4225">
                  <c:v>133</c:v>
                </c:pt>
                <c:pt idx="4226">
                  <c:v>137</c:v>
                </c:pt>
                <c:pt idx="4227">
                  <c:v>136</c:v>
                </c:pt>
                <c:pt idx="4228">
                  <c:v>140</c:v>
                </c:pt>
                <c:pt idx="4229">
                  <c:v>140</c:v>
                </c:pt>
                <c:pt idx="4230">
                  <c:v>144</c:v>
                </c:pt>
                <c:pt idx="4231">
                  <c:v>143</c:v>
                </c:pt>
                <c:pt idx="4232">
                  <c:v>140</c:v>
                </c:pt>
                <c:pt idx="4233">
                  <c:v>140</c:v>
                </c:pt>
                <c:pt idx="4234">
                  <c:v>142</c:v>
                </c:pt>
                <c:pt idx="4235">
                  <c:v>144</c:v>
                </c:pt>
                <c:pt idx="4236">
                  <c:v>143</c:v>
                </c:pt>
                <c:pt idx="4237">
                  <c:v>142</c:v>
                </c:pt>
                <c:pt idx="4238">
                  <c:v>138</c:v>
                </c:pt>
                <c:pt idx="4239">
                  <c:v>132</c:v>
                </c:pt>
                <c:pt idx="4240">
                  <c:v>137</c:v>
                </c:pt>
                <c:pt idx="4241">
                  <c:v>134</c:v>
                </c:pt>
                <c:pt idx="4242">
                  <c:v>136</c:v>
                </c:pt>
                <c:pt idx="4243">
                  <c:v>135</c:v>
                </c:pt>
                <c:pt idx="4244">
                  <c:v>137</c:v>
                </c:pt>
                <c:pt idx="4245">
                  <c:v>137</c:v>
                </c:pt>
                <c:pt idx="4246">
                  <c:v>136</c:v>
                </c:pt>
                <c:pt idx="4247">
                  <c:v>132</c:v>
                </c:pt>
                <c:pt idx="4248">
                  <c:v>132</c:v>
                </c:pt>
                <c:pt idx="4249">
                  <c:v>135</c:v>
                </c:pt>
                <c:pt idx="4250">
                  <c:v>129</c:v>
                </c:pt>
                <c:pt idx="4251">
                  <c:v>138</c:v>
                </c:pt>
                <c:pt idx="4252">
                  <c:v>138</c:v>
                </c:pt>
                <c:pt idx="4253">
                  <c:v>133</c:v>
                </c:pt>
                <c:pt idx="4254">
                  <c:v>141</c:v>
                </c:pt>
                <c:pt idx="4255">
                  <c:v>147</c:v>
                </c:pt>
                <c:pt idx="4256">
                  <c:v>147</c:v>
                </c:pt>
                <c:pt idx="4257">
                  <c:v>145</c:v>
                </c:pt>
                <c:pt idx="4258">
                  <c:v>141</c:v>
                </c:pt>
                <c:pt idx="4259">
                  <c:v>149</c:v>
                </c:pt>
                <c:pt idx="4260">
                  <c:v>152</c:v>
                </c:pt>
                <c:pt idx="4261">
                  <c:v>153</c:v>
                </c:pt>
                <c:pt idx="4262">
                  <c:v>160</c:v>
                </c:pt>
                <c:pt idx="4263">
                  <c:v>155</c:v>
                </c:pt>
                <c:pt idx="4264">
                  <c:v>155</c:v>
                </c:pt>
                <c:pt idx="4265">
                  <c:v>147</c:v>
                </c:pt>
                <c:pt idx="4266">
                  <c:v>144</c:v>
                </c:pt>
                <c:pt idx="4267">
                  <c:v>141</c:v>
                </c:pt>
                <c:pt idx="4268">
                  <c:v>135</c:v>
                </c:pt>
                <c:pt idx="4269">
                  <c:v>135</c:v>
                </c:pt>
                <c:pt idx="4270">
                  <c:v>142</c:v>
                </c:pt>
                <c:pt idx="4271">
                  <c:v>138</c:v>
                </c:pt>
                <c:pt idx="4272">
                  <c:v>141</c:v>
                </c:pt>
                <c:pt idx="4273">
                  <c:v>135</c:v>
                </c:pt>
                <c:pt idx="4274">
                  <c:v>135</c:v>
                </c:pt>
                <c:pt idx="4275">
                  <c:v>131</c:v>
                </c:pt>
                <c:pt idx="4276">
                  <c:v>132</c:v>
                </c:pt>
                <c:pt idx="4277">
                  <c:v>128</c:v>
                </c:pt>
                <c:pt idx="4278">
                  <c:v>126</c:v>
                </c:pt>
                <c:pt idx="4279">
                  <c:v>123</c:v>
                </c:pt>
                <c:pt idx="4280">
                  <c:v>125</c:v>
                </c:pt>
                <c:pt idx="4281">
                  <c:v>129</c:v>
                </c:pt>
                <c:pt idx="4282">
                  <c:v>129</c:v>
                </c:pt>
              </c:numCache>
            </c:numRef>
          </c:val>
          <c:smooth val="1"/>
          <c:extLst xmlns:c16r2="http://schemas.microsoft.com/office/drawing/2015/06/chart">
            <c:ext xmlns:c16="http://schemas.microsoft.com/office/drawing/2014/chart" uri="{C3380CC4-5D6E-409C-BE32-E72D297353CC}">
              <c16:uniqueId val="{00000000-E818-4E49-A4C9-214AAB91B89E}"/>
            </c:ext>
          </c:extLst>
        </c:ser>
        <c:dLbls>
          <c:showLegendKey val="0"/>
          <c:showVal val="0"/>
          <c:showCatName val="0"/>
          <c:showSerName val="0"/>
          <c:showPercent val="0"/>
          <c:showBubbleSize val="0"/>
        </c:dLbls>
        <c:smooth val="0"/>
        <c:axId val="430210712"/>
        <c:axId val="430211496"/>
      </c:lineChart>
      <c:catAx>
        <c:axId val="430210712"/>
        <c:scaling>
          <c:orientation val="minMax"/>
        </c:scaling>
        <c:delete val="0"/>
        <c:axPos val="b"/>
        <c:numFmt formatCode="m/d/yyyy" sourceLinked="1"/>
        <c:majorTickMark val="out"/>
        <c:minorTickMark val="none"/>
        <c:tickLblPos val="nextTo"/>
        <c:spPr>
          <a:ln>
            <a:solidFill>
              <a:schemeClr val="bg1">
                <a:lumMod val="50000"/>
              </a:schemeClr>
            </a:solidFill>
          </a:ln>
        </c:spPr>
        <c:txPr>
          <a:bodyPr/>
          <a:lstStyle/>
          <a:p>
            <a:pPr>
              <a:defRPr sz="800"/>
            </a:pPr>
            <a:endParaRPr lang="es-ES"/>
          </a:p>
        </c:txPr>
        <c:crossAx val="430211496"/>
        <c:crosses val="autoZero"/>
        <c:auto val="0"/>
        <c:lblAlgn val="ctr"/>
        <c:lblOffset val="100"/>
        <c:tickLblSkip val="200"/>
        <c:tickMarkSkip val="160"/>
        <c:noMultiLvlLbl val="1"/>
      </c:catAx>
      <c:valAx>
        <c:axId val="430211496"/>
        <c:scaling>
          <c:orientation val="minMax"/>
        </c:scaling>
        <c:delete val="0"/>
        <c:axPos val="l"/>
        <c:numFmt formatCode="General" sourceLinked="1"/>
        <c:majorTickMark val="out"/>
        <c:minorTickMark val="none"/>
        <c:tickLblPos val="nextTo"/>
        <c:spPr>
          <a:ln>
            <a:solidFill>
              <a:schemeClr val="bg1">
                <a:lumMod val="50000"/>
              </a:schemeClr>
            </a:solidFill>
          </a:ln>
        </c:spPr>
        <c:txPr>
          <a:bodyPr/>
          <a:lstStyle/>
          <a:p>
            <a:pPr>
              <a:defRPr sz="900"/>
            </a:pPr>
            <a:endParaRPr lang="es-ES"/>
          </a:p>
        </c:txPr>
        <c:crossAx val="430210712"/>
        <c:crosses val="autoZero"/>
        <c:crossBetween val="between"/>
      </c:valAx>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08573928258967"/>
          <c:y val="5.1400554097404488E-2"/>
          <c:w val="0.77802493438320208"/>
          <c:h val="0.74014768153980748"/>
        </c:manualLayout>
      </c:layout>
      <c:lineChart>
        <c:grouping val="standard"/>
        <c:varyColors val="0"/>
        <c:ser>
          <c:idx val="1"/>
          <c:order val="1"/>
          <c:tx>
            <c:v>Soja</c:v>
          </c:tx>
          <c:spPr>
            <a:ln w="25400"/>
          </c:spPr>
          <c:marker>
            <c:symbol val="none"/>
          </c:marker>
          <c:cat>
            <c:numRef>
              <c:f>'commodities '!$A$176:$A$285</c:f>
              <c:numCache>
                <c:formatCode>mmm\-yy</c:formatCode>
                <c:ptCount val="110"/>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pt idx="90">
                  <c:v>43647</c:v>
                </c:pt>
                <c:pt idx="91">
                  <c:v>43678</c:v>
                </c:pt>
                <c:pt idx="92">
                  <c:v>43709</c:v>
                </c:pt>
                <c:pt idx="93">
                  <c:v>43739</c:v>
                </c:pt>
                <c:pt idx="94">
                  <c:v>43770</c:v>
                </c:pt>
                <c:pt idx="95">
                  <c:v>43800</c:v>
                </c:pt>
                <c:pt idx="96">
                  <c:v>43831</c:v>
                </c:pt>
                <c:pt idx="97">
                  <c:v>43862</c:v>
                </c:pt>
                <c:pt idx="98">
                  <c:v>43891</c:v>
                </c:pt>
                <c:pt idx="99">
                  <c:v>43922</c:v>
                </c:pt>
                <c:pt idx="100">
                  <c:v>43952</c:v>
                </c:pt>
                <c:pt idx="101">
                  <c:v>43983</c:v>
                </c:pt>
                <c:pt idx="102">
                  <c:v>44013</c:v>
                </c:pt>
                <c:pt idx="103">
                  <c:v>44044</c:v>
                </c:pt>
                <c:pt idx="104">
                  <c:v>44075</c:v>
                </c:pt>
                <c:pt idx="105">
                  <c:v>44105</c:v>
                </c:pt>
                <c:pt idx="106">
                  <c:v>44136</c:v>
                </c:pt>
                <c:pt idx="107">
                  <c:v>44166</c:v>
                </c:pt>
                <c:pt idx="108">
                  <c:v>44197</c:v>
                </c:pt>
                <c:pt idx="109">
                  <c:v>44228</c:v>
                </c:pt>
              </c:numCache>
            </c:numRef>
          </c:cat>
          <c:val>
            <c:numRef>
              <c:f>'commodities '!$D$176:$D$285</c:f>
              <c:numCache>
                <c:formatCode>#,##0.0</c:formatCode>
                <c:ptCount val="110"/>
                <c:pt idx="0">
                  <c:v>503.18</c:v>
                </c:pt>
                <c:pt idx="1">
                  <c:v>522.96</c:v>
                </c:pt>
                <c:pt idx="2">
                  <c:v>547.46</c:v>
                </c:pt>
                <c:pt idx="3">
                  <c:v>583.83000000000004</c:v>
                </c:pt>
                <c:pt idx="4">
                  <c:v>577.48</c:v>
                </c:pt>
                <c:pt idx="5">
                  <c:v>578.01</c:v>
                </c:pt>
                <c:pt idx="6">
                  <c:v>670.19</c:v>
                </c:pt>
                <c:pt idx="7">
                  <c:v>684.02</c:v>
                </c:pt>
                <c:pt idx="8">
                  <c:v>677.32</c:v>
                </c:pt>
                <c:pt idx="9">
                  <c:v>625.76</c:v>
                </c:pt>
                <c:pt idx="10">
                  <c:v>584.59</c:v>
                </c:pt>
                <c:pt idx="11">
                  <c:v>591.29</c:v>
                </c:pt>
                <c:pt idx="12">
                  <c:v>595.29999999999995</c:v>
                </c:pt>
                <c:pt idx="13">
                  <c:v>610.73</c:v>
                </c:pt>
                <c:pt idx="14">
                  <c:v>584.70000000000005</c:v>
                </c:pt>
                <c:pt idx="15">
                  <c:v>563.88</c:v>
                </c:pt>
                <c:pt idx="16">
                  <c:v>498.01</c:v>
                </c:pt>
                <c:pt idx="17">
                  <c:v>524.66</c:v>
                </c:pt>
                <c:pt idx="18">
                  <c:v>511.3</c:v>
                </c:pt>
                <c:pt idx="19">
                  <c:v>511.71</c:v>
                </c:pt>
                <c:pt idx="20">
                  <c:v>560.17999999999995</c:v>
                </c:pt>
                <c:pt idx="21">
                  <c:v>540.85</c:v>
                </c:pt>
                <c:pt idx="22">
                  <c:v>551.32000000000005</c:v>
                </c:pt>
                <c:pt idx="23">
                  <c:v>564.03</c:v>
                </c:pt>
                <c:pt idx="24">
                  <c:v>565.5</c:v>
                </c:pt>
                <c:pt idx="25">
                  <c:v>490.73</c:v>
                </c:pt>
                <c:pt idx="26">
                  <c:v>530.80999999999995</c:v>
                </c:pt>
                <c:pt idx="27">
                  <c:v>516.17999999999995</c:v>
                </c:pt>
                <c:pt idx="28">
                  <c:v>519.41999999999996</c:v>
                </c:pt>
                <c:pt idx="29">
                  <c:v>511.14</c:v>
                </c:pt>
                <c:pt idx="30">
                  <c:v>471.74</c:v>
                </c:pt>
                <c:pt idx="31">
                  <c:v>458.57</c:v>
                </c:pt>
                <c:pt idx="32">
                  <c:v>430.17</c:v>
                </c:pt>
                <c:pt idx="33">
                  <c:v>425.81</c:v>
                </c:pt>
                <c:pt idx="34">
                  <c:v>449.9</c:v>
                </c:pt>
                <c:pt idx="35">
                  <c:v>448.32</c:v>
                </c:pt>
                <c:pt idx="36">
                  <c:v>433.21</c:v>
                </c:pt>
                <c:pt idx="37">
                  <c:v>423.55</c:v>
                </c:pt>
                <c:pt idx="38">
                  <c:v>409.79</c:v>
                </c:pt>
                <c:pt idx="39">
                  <c:v>394.73</c:v>
                </c:pt>
                <c:pt idx="40">
                  <c:v>388.2</c:v>
                </c:pt>
                <c:pt idx="41">
                  <c:v>391.48</c:v>
                </c:pt>
                <c:pt idx="42">
                  <c:v>405.87</c:v>
                </c:pt>
                <c:pt idx="43">
                  <c:v>378.78</c:v>
                </c:pt>
                <c:pt idx="44">
                  <c:v>367.49</c:v>
                </c:pt>
                <c:pt idx="45">
                  <c:v>375.95</c:v>
                </c:pt>
                <c:pt idx="46">
                  <c:v>368</c:v>
                </c:pt>
                <c:pt idx="47">
                  <c:v>368.42</c:v>
                </c:pt>
                <c:pt idx="48">
                  <c:v>373.08</c:v>
                </c:pt>
                <c:pt idx="49">
                  <c:v>373.75</c:v>
                </c:pt>
                <c:pt idx="50">
                  <c:v>380.97</c:v>
                </c:pt>
                <c:pt idx="51">
                  <c:v>395.14</c:v>
                </c:pt>
                <c:pt idx="52">
                  <c:v>422.55</c:v>
                </c:pt>
                <c:pt idx="53">
                  <c:v>457.4</c:v>
                </c:pt>
                <c:pt idx="54">
                  <c:v>431.08</c:v>
                </c:pt>
                <c:pt idx="55">
                  <c:v>412.17</c:v>
                </c:pt>
                <c:pt idx="56">
                  <c:v>403.53</c:v>
                </c:pt>
                <c:pt idx="57">
                  <c:v>401.87</c:v>
                </c:pt>
                <c:pt idx="58">
                  <c:v>397.76</c:v>
                </c:pt>
                <c:pt idx="59">
                  <c:v>416.07</c:v>
                </c:pt>
                <c:pt idx="60">
                  <c:v>412</c:v>
                </c:pt>
                <c:pt idx="61">
                  <c:v>394.53120000000001</c:v>
                </c:pt>
                <c:pt idx="62">
                  <c:v>383.68159200000002</c:v>
                </c:pt>
                <c:pt idx="63">
                  <c:v>387.44</c:v>
                </c:pt>
                <c:pt idx="64">
                  <c:v>389.72</c:v>
                </c:pt>
                <c:pt idx="65">
                  <c:v>378.59</c:v>
                </c:pt>
                <c:pt idx="66">
                  <c:v>410.23</c:v>
                </c:pt>
                <c:pt idx="67">
                  <c:v>392.87</c:v>
                </c:pt>
                <c:pt idx="68">
                  <c:v>393.95</c:v>
                </c:pt>
                <c:pt idx="69">
                  <c:v>396.52</c:v>
                </c:pt>
                <c:pt idx="70">
                  <c:v>393.85</c:v>
                </c:pt>
                <c:pt idx="71">
                  <c:v>387.15454999999997</c:v>
                </c:pt>
                <c:pt idx="72">
                  <c:v>389.53</c:v>
                </c:pt>
                <c:pt idx="73">
                  <c:v>416.28</c:v>
                </c:pt>
                <c:pt idx="74">
                  <c:v>430.11</c:v>
                </c:pt>
                <c:pt idx="75">
                  <c:v>439.07</c:v>
                </c:pt>
                <c:pt idx="76">
                  <c:v>430.32</c:v>
                </c:pt>
                <c:pt idx="77">
                  <c:v>394.44</c:v>
                </c:pt>
                <c:pt idx="78">
                  <c:v>377.17</c:v>
                </c:pt>
                <c:pt idx="79">
                  <c:v>376.77</c:v>
                </c:pt>
                <c:pt idx="80">
                  <c:v>356.87</c:v>
                </c:pt>
                <c:pt idx="81">
                  <c:v>367.96</c:v>
                </c:pt>
                <c:pt idx="82" formatCode="0.0">
                  <c:v>374.04</c:v>
                </c:pt>
                <c:pt idx="83" formatCode="0.0">
                  <c:v>380.53</c:v>
                </c:pt>
                <c:pt idx="84" formatCode="0.0">
                  <c:v>382.35</c:v>
                </c:pt>
                <c:pt idx="85" formatCode="0.0">
                  <c:v>380.75</c:v>
                </c:pt>
                <c:pt idx="86" formatCode="0.0">
                  <c:v>369.53</c:v>
                </c:pt>
                <c:pt idx="87" formatCode="0.0">
                  <c:v>359.84</c:v>
                </c:pt>
                <c:pt idx="88" formatCode="0.0">
                  <c:v>339.81</c:v>
                </c:pt>
                <c:pt idx="89" formatCode="0.0">
                  <c:v>358.95</c:v>
                </c:pt>
                <c:pt idx="90" formatCode="0.0">
                  <c:v>369.58</c:v>
                </c:pt>
                <c:pt idx="91" formatCode="0.0">
                  <c:v>360.93</c:v>
                </c:pt>
                <c:pt idx="92" formatCode="0.0">
                  <c:v>366.07</c:v>
                </c:pt>
                <c:pt idx="93" formatCode="0.0">
                  <c:v>381.65</c:v>
                </c:pt>
                <c:pt idx="94" formatCode="0.0">
                  <c:v>375.51</c:v>
                </c:pt>
                <c:pt idx="95" formatCode="0.0">
                  <c:v>383.2</c:v>
                </c:pt>
                <c:pt idx="96" formatCode="0.0">
                  <c:v>387.23</c:v>
                </c:pt>
                <c:pt idx="97" formatCode="0.0">
                  <c:v>375.63</c:v>
                </c:pt>
                <c:pt idx="98" formatCode="0.0">
                  <c:v>372.61</c:v>
                </c:pt>
                <c:pt idx="99" formatCode="0.0">
                  <c:v>361.26</c:v>
                </c:pt>
                <c:pt idx="100" formatCode="0.0">
                  <c:v>359.17</c:v>
                </c:pt>
                <c:pt idx="101" formatCode="0.0">
                  <c:v>369.58</c:v>
                </c:pt>
                <c:pt idx="102" formatCode="0.0">
                  <c:v>381.07</c:v>
                </c:pt>
                <c:pt idx="103" formatCode="0.0">
                  <c:v>384.55</c:v>
                </c:pt>
                <c:pt idx="104" formatCode="0.0">
                  <c:v>423.41</c:v>
                </c:pt>
                <c:pt idx="105" formatCode="0.0">
                  <c:v>454.25</c:v>
                </c:pt>
                <c:pt idx="106" formatCode="0.0">
                  <c:v>499.98</c:v>
                </c:pt>
                <c:pt idx="107" formatCode="0.0">
                  <c:v>510.94</c:v>
                </c:pt>
                <c:pt idx="108" formatCode="0.0">
                  <c:v>576.29999999999995</c:v>
                </c:pt>
                <c:pt idx="109" formatCode="0.0">
                  <c:v>574.79999999999995</c:v>
                </c:pt>
              </c:numCache>
            </c:numRef>
          </c:val>
          <c:smooth val="1"/>
          <c:extLst xmlns:c16r2="http://schemas.microsoft.com/office/drawing/2015/06/chart">
            <c:ext xmlns:c16="http://schemas.microsoft.com/office/drawing/2014/chart" uri="{C3380CC4-5D6E-409C-BE32-E72D297353CC}">
              <c16:uniqueId val="{00000000-4711-430F-9F20-95191767DFCE}"/>
            </c:ext>
          </c:extLst>
        </c:ser>
        <c:ser>
          <c:idx val="2"/>
          <c:order val="2"/>
          <c:tx>
            <c:v>Petróleo</c:v>
          </c:tx>
          <c:spPr>
            <a:ln w="25400"/>
          </c:spPr>
          <c:marker>
            <c:symbol val="none"/>
          </c:marker>
          <c:cat>
            <c:numRef>
              <c:f>'commodities '!$A$176:$A$285</c:f>
              <c:numCache>
                <c:formatCode>mmm\-yy</c:formatCode>
                <c:ptCount val="110"/>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pt idx="90">
                  <c:v>43647</c:v>
                </c:pt>
                <c:pt idx="91">
                  <c:v>43678</c:v>
                </c:pt>
                <c:pt idx="92">
                  <c:v>43709</c:v>
                </c:pt>
                <c:pt idx="93">
                  <c:v>43739</c:v>
                </c:pt>
                <c:pt idx="94">
                  <c:v>43770</c:v>
                </c:pt>
                <c:pt idx="95">
                  <c:v>43800</c:v>
                </c:pt>
                <c:pt idx="96">
                  <c:v>43831</c:v>
                </c:pt>
                <c:pt idx="97">
                  <c:v>43862</c:v>
                </c:pt>
                <c:pt idx="98">
                  <c:v>43891</c:v>
                </c:pt>
                <c:pt idx="99">
                  <c:v>43922</c:v>
                </c:pt>
                <c:pt idx="100">
                  <c:v>43952</c:v>
                </c:pt>
                <c:pt idx="101">
                  <c:v>43983</c:v>
                </c:pt>
                <c:pt idx="102">
                  <c:v>44013</c:v>
                </c:pt>
                <c:pt idx="103">
                  <c:v>44044</c:v>
                </c:pt>
                <c:pt idx="104">
                  <c:v>44075</c:v>
                </c:pt>
                <c:pt idx="105">
                  <c:v>44105</c:v>
                </c:pt>
                <c:pt idx="106">
                  <c:v>44136</c:v>
                </c:pt>
                <c:pt idx="107">
                  <c:v>44166</c:v>
                </c:pt>
                <c:pt idx="108">
                  <c:v>44197</c:v>
                </c:pt>
                <c:pt idx="109">
                  <c:v>44228</c:v>
                </c:pt>
              </c:numCache>
            </c:numRef>
          </c:cat>
          <c:val>
            <c:numRef>
              <c:f>'commodities '!$E$176:$E$285</c:f>
              <c:numCache>
                <c:formatCode>#,##0.0</c:formatCode>
                <c:ptCount val="110"/>
                <c:pt idx="0">
                  <c:v>107.07</c:v>
                </c:pt>
                <c:pt idx="1">
                  <c:v>112.69</c:v>
                </c:pt>
                <c:pt idx="2">
                  <c:v>117.79</c:v>
                </c:pt>
                <c:pt idx="3">
                  <c:v>113.67</c:v>
                </c:pt>
                <c:pt idx="4">
                  <c:v>104.09</c:v>
                </c:pt>
                <c:pt idx="5">
                  <c:v>90.73</c:v>
                </c:pt>
                <c:pt idx="6">
                  <c:v>96.75</c:v>
                </c:pt>
                <c:pt idx="7">
                  <c:v>105.27</c:v>
                </c:pt>
                <c:pt idx="8">
                  <c:v>106.28</c:v>
                </c:pt>
                <c:pt idx="9">
                  <c:v>103.41</c:v>
                </c:pt>
                <c:pt idx="10">
                  <c:v>101.17</c:v>
                </c:pt>
                <c:pt idx="11">
                  <c:v>101.19</c:v>
                </c:pt>
                <c:pt idx="12">
                  <c:v>105.1</c:v>
                </c:pt>
                <c:pt idx="13">
                  <c:v>107.64</c:v>
                </c:pt>
                <c:pt idx="14">
                  <c:v>102.52</c:v>
                </c:pt>
                <c:pt idx="15">
                  <c:v>98.85</c:v>
                </c:pt>
                <c:pt idx="16">
                  <c:v>99.37</c:v>
                </c:pt>
                <c:pt idx="17">
                  <c:v>99.74</c:v>
                </c:pt>
                <c:pt idx="18">
                  <c:v>105.26</c:v>
                </c:pt>
                <c:pt idx="19">
                  <c:v>108.16</c:v>
                </c:pt>
                <c:pt idx="20">
                  <c:v>108.76</c:v>
                </c:pt>
                <c:pt idx="21">
                  <c:v>105.43</c:v>
                </c:pt>
                <c:pt idx="22">
                  <c:v>102.63</c:v>
                </c:pt>
                <c:pt idx="23">
                  <c:v>105.48</c:v>
                </c:pt>
                <c:pt idx="24" formatCode="General">
                  <c:v>102.1</c:v>
                </c:pt>
                <c:pt idx="25" formatCode="General">
                  <c:v>104.83</c:v>
                </c:pt>
                <c:pt idx="26" formatCode="General">
                  <c:v>104.04</c:v>
                </c:pt>
                <c:pt idx="27" formatCode="General">
                  <c:v>104.87</c:v>
                </c:pt>
                <c:pt idx="28" formatCode="General">
                  <c:v>105.71</c:v>
                </c:pt>
                <c:pt idx="29" formatCode="General">
                  <c:v>108.37</c:v>
                </c:pt>
                <c:pt idx="30" formatCode="General">
                  <c:v>105.23</c:v>
                </c:pt>
                <c:pt idx="31" formatCode="General">
                  <c:v>100.05</c:v>
                </c:pt>
                <c:pt idx="32" formatCode="General">
                  <c:v>95.85</c:v>
                </c:pt>
                <c:pt idx="33" formatCode="General">
                  <c:v>86.08</c:v>
                </c:pt>
                <c:pt idx="34" formatCode="General">
                  <c:v>76.989999999999995</c:v>
                </c:pt>
                <c:pt idx="35" formatCode="General">
                  <c:v>60.7</c:v>
                </c:pt>
                <c:pt idx="36" formatCode="General">
                  <c:v>47.11</c:v>
                </c:pt>
                <c:pt idx="37" formatCode="General">
                  <c:v>54.79</c:v>
                </c:pt>
                <c:pt idx="38" formatCode="General">
                  <c:v>52.83</c:v>
                </c:pt>
                <c:pt idx="39" formatCode="General">
                  <c:v>57.54</c:v>
                </c:pt>
                <c:pt idx="40" formatCode="General">
                  <c:v>62.51</c:v>
                </c:pt>
                <c:pt idx="41" formatCode="General">
                  <c:v>61.31</c:v>
                </c:pt>
                <c:pt idx="42" formatCode="General">
                  <c:v>54.34</c:v>
                </c:pt>
                <c:pt idx="43" formatCode="General">
                  <c:v>45.69</c:v>
                </c:pt>
                <c:pt idx="44" formatCode="General">
                  <c:v>46.28</c:v>
                </c:pt>
                <c:pt idx="45" formatCode="General">
                  <c:v>46.96</c:v>
                </c:pt>
                <c:pt idx="46" formatCode="General">
                  <c:v>43.11</c:v>
                </c:pt>
                <c:pt idx="47" formatCode="General">
                  <c:v>36.57</c:v>
                </c:pt>
                <c:pt idx="48" formatCode="General">
                  <c:v>29.78</c:v>
                </c:pt>
                <c:pt idx="49" formatCode="General">
                  <c:v>31.03</c:v>
                </c:pt>
                <c:pt idx="50" formatCode="General">
                  <c:v>37.340000000000003</c:v>
                </c:pt>
                <c:pt idx="51" formatCode="General">
                  <c:v>40.75</c:v>
                </c:pt>
                <c:pt idx="52" formatCode="General">
                  <c:v>45.94</c:v>
                </c:pt>
                <c:pt idx="53" formatCode="General">
                  <c:v>47.69</c:v>
                </c:pt>
                <c:pt idx="54" formatCode="General">
                  <c:v>44.13</c:v>
                </c:pt>
                <c:pt idx="55" formatCode="General">
                  <c:v>44.87</c:v>
                </c:pt>
                <c:pt idx="56" formatCode="General">
                  <c:v>45.04</c:v>
                </c:pt>
                <c:pt idx="57" formatCode="0.0">
                  <c:v>49.29</c:v>
                </c:pt>
                <c:pt idx="58" formatCode="0.0">
                  <c:v>45.26</c:v>
                </c:pt>
                <c:pt idx="59" formatCode="0.0">
                  <c:v>52.62</c:v>
                </c:pt>
                <c:pt idx="60" formatCode="0.0">
                  <c:v>53.59</c:v>
                </c:pt>
                <c:pt idx="61" formatCode="0.0">
                  <c:v>54.35</c:v>
                </c:pt>
                <c:pt idx="62" formatCode="0.0">
                  <c:v>50.9</c:v>
                </c:pt>
                <c:pt idx="63" formatCode="0.0">
                  <c:v>52.16</c:v>
                </c:pt>
                <c:pt idx="64" formatCode="0.0">
                  <c:v>49.89</c:v>
                </c:pt>
                <c:pt idx="65" formatCode="0.0">
                  <c:v>46.17</c:v>
                </c:pt>
                <c:pt idx="66" formatCode="0.0">
                  <c:v>47.66</c:v>
                </c:pt>
                <c:pt idx="67" formatCode="0.0">
                  <c:v>49.94</c:v>
                </c:pt>
                <c:pt idx="68" formatCode="0.0">
                  <c:v>52.95</c:v>
                </c:pt>
                <c:pt idx="69" formatCode="0.0">
                  <c:v>54.92</c:v>
                </c:pt>
                <c:pt idx="70" formatCode="0.0">
                  <c:v>59.93</c:v>
                </c:pt>
                <c:pt idx="71" formatCode="0.0">
                  <c:v>61.19</c:v>
                </c:pt>
                <c:pt idx="72" formatCode="0.0">
                  <c:v>66.23</c:v>
                </c:pt>
                <c:pt idx="73" formatCode="0.0">
                  <c:v>63.46</c:v>
                </c:pt>
                <c:pt idx="74" formatCode="0.0">
                  <c:v>64.17</c:v>
                </c:pt>
                <c:pt idx="75" formatCode="0.0">
                  <c:v>68.790000000000006</c:v>
                </c:pt>
                <c:pt idx="76" formatCode="0.0">
                  <c:v>73.430000000000007</c:v>
                </c:pt>
                <c:pt idx="77" formatCode="0.0">
                  <c:v>75.19</c:v>
                </c:pt>
                <c:pt idx="78" formatCode="0.0">
                  <c:v>74.44</c:v>
                </c:pt>
                <c:pt idx="79" formatCode="0.0">
                  <c:v>73.13</c:v>
                </c:pt>
                <c:pt idx="80" formatCode="0.0">
                  <c:v>78.86</c:v>
                </c:pt>
                <c:pt idx="81" formatCode="0.0">
                  <c:v>80.47</c:v>
                </c:pt>
                <c:pt idx="82" formatCode="0.0">
                  <c:v>65.17</c:v>
                </c:pt>
                <c:pt idx="83" formatCode="0.0">
                  <c:v>56.46</c:v>
                </c:pt>
                <c:pt idx="84" formatCode="0.0">
                  <c:v>59.27</c:v>
                </c:pt>
                <c:pt idx="85" formatCode="0.0">
                  <c:v>64.13</c:v>
                </c:pt>
                <c:pt idx="86" formatCode="0.0">
                  <c:v>66.41</c:v>
                </c:pt>
                <c:pt idx="87" formatCode="0.0">
                  <c:v>71.2</c:v>
                </c:pt>
                <c:pt idx="88" formatCode="0.0">
                  <c:v>70.53</c:v>
                </c:pt>
                <c:pt idx="89" formatCode="0.0">
                  <c:v>63.3</c:v>
                </c:pt>
                <c:pt idx="90" formatCode="0.0">
                  <c:v>64</c:v>
                </c:pt>
                <c:pt idx="91" formatCode="0.0">
                  <c:v>59.25</c:v>
                </c:pt>
                <c:pt idx="92" formatCode="0.0">
                  <c:v>62.33</c:v>
                </c:pt>
                <c:pt idx="93" formatCode="0.0">
                  <c:v>59.37</c:v>
                </c:pt>
                <c:pt idx="94" formatCode="0.0">
                  <c:v>62.74</c:v>
                </c:pt>
                <c:pt idx="95" formatCode="0.0">
                  <c:v>65.849999999999994</c:v>
                </c:pt>
                <c:pt idx="96" formatCode="0.0">
                  <c:v>63.6</c:v>
                </c:pt>
                <c:pt idx="97" formatCode="0.0">
                  <c:v>55</c:v>
                </c:pt>
                <c:pt idx="98" formatCode="0.0">
                  <c:v>32.979999999999997</c:v>
                </c:pt>
                <c:pt idx="99" formatCode="0.0">
                  <c:v>23.34</c:v>
                </c:pt>
                <c:pt idx="100" formatCode="0.0">
                  <c:v>31.02</c:v>
                </c:pt>
                <c:pt idx="101" formatCode="0.0">
                  <c:v>39.93</c:v>
                </c:pt>
                <c:pt idx="102" formatCode="0.0">
                  <c:v>42.81</c:v>
                </c:pt>
                <c:pt idx="103" formatCode="0.0">
                  <c:v>44.26</c:v>
                </c:pt>
                <c:pt idx="104" formatCode="0.0">
                  <c:v>41.09</c:v>
                </c:pt>
                <c:pt idx="105" formatCode="0.0">
                  <c:v>40.47</c:v>
                </c:pt>
                <c:pt idx="106" formatCode="0.0">
                  <c:v>43.23</c:v>
                </c:pt>
                <c:pt idx="107" formatCode="0.0">
                  <c:v>49.87</c:v>
                </c:pt>
                <c:pt idx="108" formatCode="0.0">
                  <c:v>54.55</c:v>
                </c:pt>
                <c:pt idx="109" formatCode="0.0">
                  <c:v>61.96</c:v>
                </c:pt>
              </c:numCache>
            </c:numRef>
          </c:val>
          <c:smooth val="1"/>
          <c:extLst xmlns:c16r2="http://schemas.microsoft.com/office/drawing/2015/06/chart">
            <c:ext xmlns:c16="http://schemas.microsoft.com/office/drawing/2014/chart" uri="{C3380CC4-5D6E-409C-BE32-E72D297353CC}">
              <c16:uniqueId val="{00000001-4711-430F-9F20-95191767DFCE}"/>
            </c:ext>
          </c:extLst>
        </c:ser>
        <c:dLbls>
          <c:showLegendKey val="0"/>
          <c:showVal val="0"/>
          <c:showCatName val="0"/>
          <c:showSerName val="0"/>
          <c:showPercent val="0"/>
          <c:showBubbleSize val="0"/>
        </c:dLbls>
        <c:marker val="1"/>
        <c:smooth val="0"/>
        <c:axId val="301165584"/>
        <c:axId val="301165968"/>
      </c:lineChart>
      <c:lineChart>
        <c:grouping val="standard"/>
        <c:varyColors val="0"/>
        <c:ser>
          <c:idx val="0"/>
          <c:order val="0"/>
          <c:tx>
            <c:v>Carne</c:v>
          </c:tx>
          <c:spPr>
            <a:ln w="25400">
              <a:solidFill>
                <a:schemeClr val="tx2">
                  <a:lumMod val="75000"/>
                </a:schemeClr>
              </a:solidFill>
            </a:ln>
          </c:spPr>
          <c:marker>
            <c:symbol val="none"/>
          </c:marker>
          <c:cat>
            <c:numRef>
              <c:f>'commodities '!$A$176:$A$285</c:f>
              <c:numCache>
                <c:formatCode>mmm\-yy</c:formatCode>
                <c:ptCount val="110"/>
                <c:pt idx="0">
                  <c:v>40909</c:v>
                </c:pt>
                <c:pt idx="1">
                  <c:v>40940</c:v>
                </c:pt>
                <c:pt idx="2">
                  <c:v>40969</c:v>
                </c:pt>
                <c:pt idx="3">
                  <c:v>41000</c:v>
                </c:pt>
                <c:pt idx="4">
                  <c:v>41030</c:v>
                </c:pt>
                <c:pt idx="5">
                  <c:v>41061</c:v>
                </c:pt>
                <c:pt idx="6">
                  <c:v>41091</c:v>
                </c:pt>
                <c:pt idx="7">
                  <c:v>41122</c:v>
                </c:pt>
                <c:pt idx="8">
                  <c:v>41153</c:v>
                </c:pt>
                <c:pt idx="9">
                  <c:v>41183</c:v>
                </c:pt>
                <c:pt idx="10">
                  <c:v>41214</c:v>
                </c:pt>
                <c:pt idx="11">
                  <c:v>41244</c:v>
                </c:pt>
                <c:pt idx="12">
                  <c:v>41275</c:v>
                </c:pt>
                <c:pt idx="13">
                  <c:v>41306</c:v>
                </c:pt>
                <c:pt idx="14">
                  <c:v>41334</c:v>
                </c:pt>
                <c:pt idx="15">
                  <c:v>41365</c:v>
                </c:pt>
                <c:pt idx="16">
                  <c:v>41395</c:v>
                </c:pt>
                <c:pt idx="17">
                  <c:v>41426</c:v>
                </c:pt>
                <c:pt idx="18">
                  <c:v>41456</c:v>
                </c:pt>
                <c:pt idx="19">
                  <c:v>41487</c:v>
                </c:pt>
                <c:pt idx="20">
                  <c:v>41518</c:v>
                </c:pt>
                <c:pt idx="21">
                  <c:v>41548</c:v>
                </c:pt>
                <c:pt idx="22">
                  <c:v>41579</c:v>
                </c:pt>
                <c:pt idx="23">
                  <c:v>41609</c:v>
                </c:pt>
                <c:pt idx="24">
                  <c:v>41640</c:v>
                </c:pt>
                <c:pt idx="25">
                  <c:v>41671</c:v>
                </c:pt>
                <c:pt idx="26">
                  <c:v>41699</c:v>
                </c:pt>
                <c:pt idx="27">
                  <c:v>41730</c:v>
                </c:pt>
                <c:pt idx="28">
                  <c:v>41760</c:v>
                </c:pt>
                <c:pt idx="29">
                  <c:v>41791</c:v>
                </c:pt>
                <c:pt idx="30">
                  <c:v>41821</c:v>
                </c:pt>
                <c:pt idx="31">
                  <c:v>41852</c:v>
                </c:pt>
                <c:pt idx="32">
                  <c:v>41883</c:v>
                </c:pt>
                <c:pt idx="33">
                  <c:v>41913</c:v>
                </c:pt>
                <c:pt idx="34">
                  <c:v>41944</c:v>
                </c:pt>
                <c:pt idx="35">
                  <c:v>41974</c:v>
                </c:pt>
                <c:pt idx="36">
                  <c:v>42005</c:v>
                </c:pt>
                <c:pt idx="37">
                  <c:v>42036</c:v>
                </c:pt>
                <c:pt idx="38">
                  <c:v>42064</c:v>
                </c:pt>
                <c:pt idx="39">
                  <c:v>42095</c:v>
                </c:pt>
                <c:pt idx="40">
                  <c:v>42125</c:v>
                </c:pt>
                <c:pt idx="41">
                  <c:v>42156</c:v>
                </c:pt>
                <c:pt idx="42">
                  <c:v>42186</c:v>
                </c:pt>
                <c:pt idx="43">
                  <c:v>42217</c:v>
                </c:pt>
                <c:pt idx="44">
                  <c:v>42248</c:v>
                </c:pt>
                <c:pt idx="45">
                  <c:v>42278</c:v>
                </c:pt>
                <c:pt idx="46">
                  <c:v>42309</c:v>
                </c:pt>
                <c:pt idx="47">
                  <c:v>42339</c:v>
                </c:pt>
                <c:pt idx="48">
                  <c:v>42370</c:v>
                </c:pt>
                <c:pt idx="49">
                  <c:v>42401</c:v>
                </c:pt>
                <c:pt idx="50">
                  <c:v>42430</c:v>
                </c:pt>
                <c:pt idx="51">
                  <c:v>42461</c:v>
                </c:pt>
                <c:pt idx="52">
                  <c:v>42491</c:v>
                </c:pt>
                <c:pt idx="53">
                  <c:v>42522</c:v>
                </c:pt>
                <c:pt idx="54">
                  <c:v>42552</c:v>
                </c:pt>
                <c:pt idx="55">
                  <c:v>42583</c:v>
                </c:pt>
                <c:pt idx="56">
                  <c:v>42614</c:v>
                </c:pt>
                <c:pt idx="57">
                  <c:v>42644</c:v>
                </c:pt>
                <c:pt idx="58">
                  <c:v>42675</c:v>
                </c:pt>
                <c:pt idx="59">
                  <c:v>42705</c:v>
                </c:pt>
                <c:pt idx="60">
                  <c:v>42736</c:v>
                </c:pt>
                <c:pt idx="61">
                  <c:v>42767</c:v>
                </c:pt>
                <c:pt idx="62">
                  <c:v>42795</c:v>
                </c:pt>
                <c:pt idx="63">
                  <c:v>42826</c:v>
                </c:pt>
                <c:pt idx="64">
                  <c:v>42856</c:v>
                </c:pt>
                <c:pt idx="65">
                  <c:v>42887</c:v>
                </c:pt>
                <c:pt idx="66">
                  <c:v>42917</c:v>
                </c:pt>
                <c:pt idx="67">
                  <c:v>42948</c:v>
                </c:pt>
                <c:pt idx="68">
                  <c:v>42979</c:v>
                </c:pt>
                <c:pt idx="69">
                  <c:v>43009</c:v>
                </c:pt>
                <c:pt idx="70">
                  <c:v>43040</c:v>
                </c:pt>
                <c:pt idx="71">
                  <c:v>43070</c:v>
                </c:pt>
                <c:pt idx="72">
                  <c:v>43101</c:v>
                </c:pt>
                <c:pt idx="73">
                  <c:v>43132</c:v>
                </c:pt>
                <c:pt idx="74">
                  <c:v>43160</c:v>
                </c:pt>
                <c:pt idx="75">
                  <c:v>43191</c:v>
                </c:pt>
                <c:pt idx="76">
                  <c:v>43221</c:v>
                </c:pt>
                <c:pt idx="77">
                  <c:v>43252</c:v>
                </c:pt>
                <c:pt idx="78">
                  <c:v>43282</c:v>
                </c:pt>
                <c:pt idx="79">
                  <c:v>43313</c:v>
                </c:pt>
                <c:pt idx="80">
                  <c:v>43344</c:v>
                </c:pt>
                <c:pt idx="81">
                  <c:v>43374</c:v>
                </c:pt>
                <c:pt idx="82">
                  <c:v>43405</c:v>
                </c:pt>
                <c:pt idx="83">
                  <c:v>43435</c:v>
                </c:pt>
                <c:pt idx="84">
                  <c:v>43466</c:v>
                </c:pt>
                <c:pt idx="85">
                  <c:v>43497</c:v>
                </c:pt>
                <c:pt idx="86">
                  <c:v>43525</c:v>
                </c:pt>
                <c:pt idx="87">
                  <c:v>43556</c:v>
                </c:pt>
                <c:pt idx="88">
                  <c:v>43586</c:v>
                </c:pt>
                <c:pt idx="89">
                  <c:v>43617</c:v>
                </c:pt>
                <c:pt idx="90">
                  <c:v>43647</c:v>
                </c:pt>
                <c:pt idx="91">
                  <c:v>43678</c:v>
                </c:pt>
                <c:pt idx="92">
                  <c:v>43709</c:v>
                </c:pt>
                <c:pt idx="93">
                  <c:v>43739</c:v>
                </c:pt>
                <c:pt idx="94">
                  <c:v>43770</c:v>
                </c:pt>
                <c:pt idx="95">
                  <c:v>43800</c:v>
                </c:pt>
                <c:pt idx="96">
                  <c:v>43831</c:v>
                </c:pt>
                <c:pt idx="97">
                  <c:v>43862</c:v>
                </c:pt>
                <c:pt idx="98">
                  <c:v>43891</c:v>
                </c:pt>
                <c:pt idx="99">
                  <c:v>43922</c:v>
                </c:pt>
                <c:pt idx="100">
                  <c:v>43952</c:v>
                </c:pt>
                <c:pt idx="101">
                  <c:v>43983</c:v>
                </c:pt>
                <c:pt idx="102">
                  <c:v>44013</c:v>
                </c:pt>
                <c:pt idx="103">
                  <c:v>44044</c:v>
                </c:pt>
                <c:pt idx="104">
                  <c:v>44075</c:v>
                </c:pt>
                <c:pt idx="105">
                  <c:v>44105</c:v>
                </c:pt>
                <c:pt idx="106">
                  <c:v>44136</c:v>
                </c:pt>
                <c:pt idx="107">
                  <c:v>44166</c:v>
                </c:pt>
                <c:pt idx="108">
                  <c:v>44197</c:v>
                </c:pt>
                <c:pt idx="109">
                  <c:v>44228</c:v>
                </c:pt>
              </c:numCache>
            </c:numRef>
          </c:cat>
          <c:val>
            <c:numRef>
              <c:f>'commodities '!$C$176:$C$285</c:f>
              <c:numCache>
                <c:formatCode>#,##0.0</c:formatCode>
                <c:ptCount val="110"/>
                <c:pt idx="0">
                  <c:v>4257.12122</c:v>
                </c:pt>
                <c:pt idx="1">
                  <c:v>4309.5911759999999</c:v>
                </c:pt>
                <c:pt idx="2">
                  <c:v>4347.069716</c:v>
                </c:pt>
                <c:pt idx="3">
                  <c:v>4286.8835900000004</c:v>
                </c:pt>
                <c:pt idx="4">
                  <c:v>4217.4380600000004</c:v>
                </c:pt>
                <c:pt idx="5">
                  <c:v>4124.1826339999998</c:v>
                </c:pt>
                <c:pt idx="6">
                  <c:v>4031.8090560000001</c:v>
                </c:pt>
                <c:pt idx="7">
                  <c:v>4095.0816500000001</c:v>
                </c:pt>
                <c:pt idx="8">
                  <c:v>4062.2328120000002</c:v>
                </c:pt>
                <c:pt idx="9">
                  <c:v>4073.6968359999996</c:v>
                </c:pt>
                <c:pt idx="10">
                  <c:v>4293.0565260000003</c:v>
                </c:pt>
                <c:pt idx="11">
                  <c:v>4374.6274659999999</c:v>
                </c:pt>
                <c:pt idx="12">
                  <c:v>4359.6360500000001</c:v>
                </c:pt>
                <c:pt idx="13">
                  <c:v>4354.7858859999997</c:v>
                </c:pt>
                <c:pt idx="14">
                  <c:v>4292.3951399999996</c:v>
                </c:pt>
                <c:pt idx="15">
                  <c:v>4269.6875540000001</c:v>
                </c:pt>
                <c:pt idx="16">
                  <c:v>4103.018282</c:v>
                </c:pt>
                <c:pt idx="17">
                  <c:v>3933.9239279999997</c:v>
                </c:pt>
                <c:pt idx="18">
                  <c:v>3937.6717819999999</c:v>
                </c:pt>
                <c:pt idx="19">
                  <c:v>3949.1358060000002</c:v>
                </c:pt>
                <c:pt idx="20">
                  <c:v>3987.2757320000001</c:v>
                </c:pt>
                <c:pt idx="21">
                  <c:v>4039.3047639999995</c:v>
                </c:pt>
                <c:pt idx="22">
                  <c:v>4137.4103539999996</c:v>
                </c:pt>
                <c:pt idx="23">
                  <c:v>4175.5502800000004</c:v>
                </c:pt>
                <c:pt idx="24">
                  <c:v>4180.8413680000003</c:v>
                </c:pt>
                <c:pt idx="25">
                  <c:v>4280.9311159999997</c:v>
                </c:pt>
                <c:pt idx="26">
                  <c:v>4471.1898220000003</c:v>
                </c:pt>
                <c:pt idx="27">
                  <c:v>4351.4789559999999</c:v>
                </c:pt>
                <c:pt idx="28">
                  <c:v>4382.1231740000003</c:v>
                </c:pt>
                <c:pt idx="29">
                  <c:v>4543.942282</c:v>
                </c:pt>
                <c:pt idx="30">
                  <c:v>5170.2748240000001</c:v>
                </c:pt>
                <c:pt idx="31">
                  <c:v>5793.3004359999995</c:v>
                </c:pt>
                <c:pt idx="32">
                  <c:v>6174.6996959999997</c:v>
                </c:pt>
                <c:pt idx="33">
                  <c:v>5952.9149239999997</c:v>
                </c:pt>
                <c:pt idx="34">
                  <c:v>5840.03838</c:v>
                </c:pt>
                <c:pt idx="35">
                  <c:v>5463.7097460000005</c:v>
                </c:pt>
                <c:pt idx="36">
                  <c:v>5297.9223219999994</c:v>
                </c:pt>
                <c:pt idx="37">
                  <c:v>4883.4537620000001</c:v>
                </c:pt>
                <c:pt idx="38">
                  <c:v>4715.9026419999991</c:v>
                </c:pt>
                <c:pt idx="39">
                  <c:v>4815.9923899999994</c:v>
                </c:pt>
                <c:pt idx="40">
                  <c:v>4497.4247999999998</c:v>
                </c:pt>
                <c:pt idx="41">
                  <c:v>4438.7819079999999</c:v>
                </c:pt>
                <c:pt idx="42">
                  <c:v>4646.2366499999998</c:v>
                </c:pt>
                <c:pt idx="43">
                  <c:v>4766.6089019999999</c:v>
                </c:pt>
                <c:pt idx="44">
                  <c:v>4581.8617460000005</c:v>
                </c:pt>
                <c:pt idx="45">
                  <c:v>4235.9568679999993</c:v>
                </c:pt>
                <c:pt idx="46">
                  <c:v>4029.1635120000001</c:v>
                </c:pt>
                <c:pt idx="47">
                  <c:v>3800.544418</c:v>
                </c:pt>
                <c:pt idx="48">
                  <c:v>3633.2137599999996</c:v>
                </c:pt>
                <c:pt idx="49">
                  <c:v>3863.1556260000002</c:v>
                </c:pt>
                <c:pt idx="50">
                  <c:v>4033.3522899999998</c:v>
                </c:pt>
                <c:pt idx="51">
                  <c:v>3963.0249119999999</c:v>
                </c:pt>
                <c:pt idx="52">
                  <c:v>4041.7298459999997</c:v>
                </c:pt>
                <c:pt idx="53">
                  <c:v>4105.0024399999993</c:v>
                </c:pt>
                <c:pt idx="54">
                  <c:v>4255.5779859999993</c:v>
                </c:pt>
                <c:pt idx="55">
                  <c:v>4239.4842600000002</c:v>
                </c:pt>
                <c:pt idx="56">
                  <c:v>4118.0096979999998</c:v>
                </c:pt>
                <c:pt idx="57">
                  <c:v>4036.6592199999996</c:v>
                </c:pt>
                <c:pt idx="58">
                  <c:v>4298.5680759999996</c:v>
                </c:pt>
                <c:pt idx="59">
                  <c:v>4143.142366</c:v>
                </c:pt>
                <c:pt idx="60">
                  <c:v>4074.7991460000003</c:v>
                </c:pt>
                <c:pt idx="61">
                  <c:v>4226.2565399999994</c:v>
                </c:pt>
                <c:pt idx="62">
                  <c:v>4346.187868</c:v>
                </c:pt>
                <c:pt idx="63">
                  <c:v>4410.34231</c:v>
                </c:pt>
                <c:pt idx="64">
                  <c:v>4604.1284080000005</c:v>
                </c:pt>
                <c:pt idx="65">
                  <c:v>4678.4241019999999</c:v>
                </c:pt>
                <c:pt idx="66">
                  <c:v>4666.0782300000001</c:v>
                </c:pt>
                <c:pt idx="67">
                  <c:v>4473.8353660000002</c:v>
                </c:pt>
                <c:pt idx="68">
                  <c:v>4301.2136200000004</c:v>
                </c:pt>
                <c:pt idx="69">
                  <c:v>4250.9482839999991</c:v>
                </c:pt>
                <c:pt idx="70">
                  <c:v>4331.4169140000004</c:v>
                </c:pt>
                <c:pt idx="71">
                  <c:v>4283.3561979999995</c:v>
                </c:pt>
                <c:pt idx="72">
                  <c:v>4295.9225319999996</c:v>
                </c:pt>
                <c:pt idx="73">
                  <c:v>4353.6835759999994</c:v>
                </c:pt>
                <c:pt idx="74">
                  <c:v>4439.4432939999997</c:v>
                </c:pt>
                <c:pt idx="75">
                  <c:v>4378.3753200000001</c:v>
                </c:pt>
                <c:pt idx="76" formatCode="0.0">
                  <c:v>4319.9528899999996</c:v>
                </c:pt>
                <c:pt idx="77" formatCode="0.0">
                  <c:v>4243.8935000000001</c:v>
                </c:pt>
                <c:pt idx="78">
                  <c:v>4188.3370759999998</c:v>
                </c:pt>
                <c:pt idx="79">
                  <c:v>4114.4823059999999</c:v>
                </c:pt>
                <c:pt idx="80">
                  <c:v>4010.424242</c:v>
                </c:pt>
                <c:pt idx="81">
                  <c:v>3864.257936</c:v>
                </c:pt>
                <c:pt idx="82">
                  <c:v>3946.4902620000003</c:v>
                </c:pt>
                <c:pt idx="83">
                  <c:v>4190</c:v>
                </c:pt>
                <c:pt idx="84">
                  <c:v>4240</c:v>
                </c:pt>
                <c:pt idx="85">
                  <c:v>4280</c:v>
                </c:pt>
                <c:pt idx="86">
                  <c:v>4480</c:v>
                </c:pt>
                <c:pt idx="87">
                  <c:v>4700</c:v>
                </c:pt>
                <c:pt idx="88">
                  <c:v>4600</c:v>
                </c:pt>
                <c:pt idx="89">
                  <c:v>4630</c:v>
                </c:pt>
                <c:pt idx="90">
                  <c:v>4630</c:v>
                </c:pt>
                <c:pt idx="91">
                  <c:v>4600</c:v>
                </c:pt>
                <c:pt idx="92">
                  <c:v>4650</c:v>
                </c:pt>
                <c:pt idx="93">
                  <c:v>4860</c:v>
                </c:pt>
                <c:pt idx="94">
                  <c:v>5940</c:v>
                </c:pt>
                <c:pt idx="95">
                  <c:v>5559.9999999999991</c:v>
                </c:pt>
                <c:pt idx="96">
                  <c:v>5040</c:v>
                </c:pt>
                <c:pt idx="97">
                  <c:v>4720</c:v>
                </c:pt>
                <c:pt idx="98">
                  <c:v>4470</c:v>
                </c:pt>
                <c:pt idx="99">
                  <c:v>4450</c:v>
                </c:pt>
                <c:pt idx="100">
                  <c:v>5080</c:v>
                </c:pt>
                <c:pt idx="101">
                  <c:v>5099.9999999999991</c:v>
                </c:pt>
                <c:pt idx="102">
                  <c:v>4700</c:v>
                </c:pt>
                <c:pt idx="103">
                  <c:v>4630</c:v>
                </c:pt>
                <c:pt idx="104">
                  <c:v>4600</c:v>
                </c:pt>
                <c:pt idx="105">
                  <c:v>4420</c:v>
                </c:pt>
                <c:pt idx="106">
                  <c:v>4400</c:v>
                </c:pt>
                <c:pt idx="107">
                  <c:v>4400</c:v>
                </c:pt>
                <c:pt idx="108">
                  <c:v>4460</c:v>
                </c:pt>
                <c:pt idx="109">
                  <c:v>4660</c:v>
                </c:pt>
              </c:numCache>
            </c:numRef>
          </c:val>
          <c:smooth val="1"/>
          <c:extLst xmlns:c16r2="http://schemas.microsoft.com/office/drawing/2015/06/chart">
            <c:ext xmlns:c16="http://schemas.microsoft.com/office/drawing/2014/chart" uri="{C3380CC4-5D6E-409C-BE32-E72D297353CC}">
              <c16:uniqueId val="{00000002-4711-430F-9F20-95191767DFCE}"/>
            </c:ext>
          </c:extLst>
        </c:ser>
        <c:dLbls>
          <c:showLegendKey val="0"/>
          <c:showVal val="0"/>
          <c:showCatName val="0"/>
          <c:showSerName val="0"/>
          <c:showPercent val="0"/>
          <c:showBubbleSize val="0"/>
        </c:dLbls>
        <c:marker val="1"/>
        <c:smooth val="0"/>
        <c:axId val="301192752"/>
        <c:axId val="301166352"/>
      </c:lineChart>
      <c:catAx>
        <c:axId val="301165584"/>
        <c:scaling>
          <c:orientation val="minMax"/>
        </c:scaling>
        <c:delete val="0"/>
        <c:axPos val="b"/>
        <c:numFmt formatCode="mmm\-yy" sourceLinked="1"/>
        <c:majorTickMark val="out"/>
        <c:minorTickMark val="none"/>
        <c:tickLblPos val="nextTo"/>
        <c:txPr>
          <a:bodyPr rot="-5400000" vert="horz"/>
          <a:lstStyle/>
          <a:p>
            <a:pPr>
              <a:defRPr sz="800"/>
            </a:pPr>
            <a:endParaRPr lang="es-ES"/>
          </a:p>
        </c:txPr>
        <c:crossAx val="301165968"/>
        <c:crosses val="autoZero"/>
        <c:auto val="0"/>
        <c:lblAlgn val="ctr"/>
        <c:lblOffset val="100"/>
        <c:tickLblSkip val="4"/>
        <c:tickMarkSkip val="4"/>
        <c:noMultiLvlLbl val="1"/>
      </c:catAx>
      <c:valAx>
        <c:axId val="301165968"/>
        <c:scaling>
          <c:orientation val="minMax"/>
        </c:scaling>
        <c:delete val="0"/>
        <c:axPos val="l"/>
        <c:numFmt formatCode="#,##0" sourceLinked="0"/>
        <c:majorTickMark val="out"/>
        <c:minorTickMark val="none"/>
        <c:tickLblPos val="nextTo"/>
        <c:txPr>
          <a:bodyPr/>
          <a:lstStyle/>
          <a:p>
            <a:pPr>
              <a:defRPr sz="800"/>
            </a:pPr>
            <a:endParaRPr lang="es-ES"/>
          </a:p>
        </c:txPr>
        <c:crossAx val="301165584"/>
        <c:crosses val="autoZero"/>
        <c:crossBetween val="between"/>
      </c:valAx>
      <c:valAx>
        <c:axId val="301166352"/>
        <c:scaling>
          <c:orientation val="minMax"/>
        </c:scaling>
        <c:delete val="0"/>
        <c:axPos val="r"/>
        <c:numFmt formatCode="#,##0" sourceLinked="0"/>
        <c:majorTickMark val="out"/>
        <c:minorTickMark val="none"/>
        <c:tickLblPos val="nextTo"/>
        <c:txPr>
          <a:bodyPr/>
          <a:lstStyle/>
          <a:p>
            <a:pPr>
              <a:defRPr sz="800"/>
            </a:pPr>
            <a:endParaRPr lang="es-ES"/>
          </a:p>
        </c:txPr>
        <c:crossAx val="301192752"/>
        <c:crosses val="max"/>
        <c:crossBetween val="between"/>
      </c:valAx>
      <c:dateAx>
        <c:axId val="301192752"/>
        <c:scaling>
          <c:orientation val="minMax"/>
        </c:scaling>
        <c:delete val="1"/>
        <c:axPos val="b"/>
        <c:numFmt formatCode="mmm\-yy" sourceLinked="1"/>
        <c:majorTickMark val="out"/>
        <c:minorTickMark val="none"/>
        <c:tickLblPos val="nextTo"/>
        <c:crossAx val="301166352"/>
        <c:crosses val="autoZero"/>
        <c:auto val="1"/>
        <c:lblOffset val="100"/>
        <c:baseTimeUnit val="months"/>
      </c:dateAx>
    </c:plotArea>
    <c:legend>
      <c:legendPos val="r"/>
      <c:layout>
        <c:manualLayout>
          <c:xMode val="edge"/>
          <c:yMode val="edge"/>
          <c:x val="0.43983744929611063"/>
          <c:y val="5.1388241104008338E-2"/>
          <c:w val="0.3049868766404199"/>
          <c:h val="0.21559591717701954"/>
        </c:manualLayout>
      </c:layout>
      <c:overlay val="0"/>
      <c:txPr>
        <a:bodyPr/>
        <a:lstStyle/>
        <a:p>
          <a:pPr>
            <a:defRPr sz="900"/>
          </a:pPr>
          <a:endParaRPr lang="es-ES"/>
        </a:p>
      </c:txPr>
    </c:legend>
    <c:plotVisOnly val="1"/>
    <c:dispBlanksAs val="gap"/>
    <c:showDLblsOverMax val="0"/>
  </c:chart>
  <c:spPr>
    <a:noFill/>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46627867168778"/>
          <c:y val="5.6935998384817284E-2"/>
          <c:w val="0.85034531553121073"/>
          <c:h val="0.70256006460730869"/>
        </c:manualLayout>
      </c:layout>
      <c:barChart>
        <c:barDir val="col"/>
        <c:grouping val="clustered"/>
        <c:varyColors val="0"/>
        <c:ser>
          <c:idx val="0"/>
          <c:order val="0"/>
          <c:spPr>
            <a:solidFill>
              <a:srgbClr val="1F2569"/>
            </a:solidFill>
            <a:ln>
              <a:solidFill>
                <a:srgbClr val="1F2569"/>
              </a:solidFill>
            </a:ln>
          </c:spPr>
          <c:invertIfNegative val="0"/>
          <c:cat>
            <c:numRef>
              <c:f>'Créditos Consumo FAMILIAS'!$A$57:$A$142</c:f>
              <c:numCache>
                <c:formatCode>mmm\-yy</c:formatCode>
                <c:ptCount val="86"/>
                <c:pt idx="0">
                  <c:v>41640</c:v>
                </c:pt>
                <c:pt idx="1">
                  <c:v>41671</c:v>
                </c:pt>
                <c:pt idx="2">
                  <c:v>41699</c:v>
                </c:pt>
                <c:pt idx="3">
                  <c:v>41730</c:v>
                </c:pt>
                <c:pt idx="4">
                  <c:v>41760</c:v>
                </c:pt>
                <c:pt idx="5">
                  <c:v>41791</c:v>
                </c:pt>
                <c:pt idx="6">
                  <c:v>41821</c:v>
                </c:pt>
                <c:pt idx="7">
                  <c:v>41852</c:v>
                </c:pt>
                <c:pt idx="8">
                  <c:v>41883</c:v>
                </c:pt>
                <c:pt idx="9">
                  <c:v>41913</c:v>
                </c:pt>
                <c:pt idx="10">
                  <c:v>41944</c:v>
                </c:pt>
                <c:pt idx="11">
                  <c:v>41974</c:v>
                </c:pt>
                <c:pt idx="12">
                  <c:v>42005</c:v>
                </c:pt>
                <c:pt idx="13">
                  <c:v>42036</c:v>
                </c:pt>
                <c:pt idx="14">
                  <c:v>42064</c:v>
                </c:pt>
                <c:pt idx="15">
                  <c:v>42095</c:v>
                </c:pt>
                <c:pt idx="16">
                  <c:v>42125</c:v>
                </c:pt>
                <c:pt idx="17">
                  <c:v>42156</c:v>
                </c:pt>
                <c:pt idx="18">
                  <c:v>42186</c:v>
                </c:pt>
                <c:pt idx="19">
                  <c:v>42217</c:v>
                </c:pt>
                <c:pt idx="20">
                  <c:v>42248</c:v>
                </c:pt>
                <c:pt idx="21">
                  <c:v>42278</c:v>
                </c:pt>
                <c:pt idx="22">
                  <c:v>42309</c:v>
                </c:pt>
                <c:pt idx="23">
                  <c:v>42339</c:v>
                </c:pt>
                <c:pt idx="24">
                  <c:v>42370</c:v>
                </c:pt>
                <c:pt idx="25">
                  <c:v>42401</c:v>
                </c:pt>
                <c:pt idx="26">
                  <c:v>42430</c:v>
                </c:pt>
                <c:pt idx="27">
                  <c:v>42461</c:v>
                </c:pt>
                <c:pt idx="28">
                  <c:v>42491</c:v>
                </c:pt>
                <c:pt idx="29">
                  <c:v>42522</c:v>
                </c:pt>
                <c:pt idx="30">
                  <c:v>42552</c:v>
                </c:pt>
                <c:pt idx="31">
                  <c:v>42583</c:v>
                </c:pt>
                <c:pt idx="32">
                  <c:v>42614</c:v>
                </c:pt>
                <c:pt idx="33">
                  <c:v>42644</c:v>
                </c:pt>
                <c:pt idx="34">
                  <c:v>42675</c:v>
                </c:pt>
                <c:pt idx="35">
                  <c:v>42705</c:v>
                </c:pt>
                <c:pt idx="36">
                  <c:v>42736</c:v>
                </c:pt>
                <c:pt idx="37">
                  <c:v>42767</c:v>
                </c:pt>
                <c:pt idx="38">
                  <c:v>42795</c:v>
                </c:pt>
                <c:pt idx="39">
                  <c:v>42826</c:v>
                </c:pt>
                <c:pt idx="40">
                  <c:v>42856</c:v>
                </c:pt>
                <c:pt idx="41">
                  <c:v>42887</c:v>
                </c:pt>
                <c:pt idx="42">
                  <c:v>42917</c:v>
                </c:pt>
                <c:pt idx="43">
                  <c:v>42948</c:v>
                </c:pt>
                <c:pt idx="44">
                  <c:v>42979</c:v>
                </c:pt>
                <c:pt idx="45">
                  <c:v>43009</c:v>
                </c:pt>
                <c:pt idx="46">
                  <c:v>43040</c:v>
                </c:pt>
                <c:pt idx="47">
                  <c:v>43070</c:v>
                </c:pt>
                <c:pt idx="48">
                  <c:v>43101</c:v>
                </c:pt>
                <c:pt idx="49">
                  <c:v>43132</c:v>
                </c:pt>
                <c:pt idx="50">
                  <c:v>43160</c:v>
                </c:pt>
                <c:pt idx="51">
                  <c:v>43191</c:v>
                </c:pt>
                <c:pt idx="52">
                  <c:v>43221</c:v>
                </c:pt>
                <c:pt idx="53">
                  <c:v>43252</c:v>
                </c:pt>
                <c:pt idx="54">
                  <c:v>43282</c:v>
                </c:pt>
                <c:pt idx="55">
                  <c:v>43313</c:v>
                </c:pt>
                <c:pt idx="56">
                  <c:v>43344</c:v>
                </c:pt>
                <c:pt idx="57">
                  <c:v>43374</c:v>
                </c:pt>
                <c:pt idx="58">
                  <c:v>43405</c:v>
                </c:pt>
                <c:pt idx="59">
                  <c:v>43435</c:v>
                </c:pt>
                <c:pt idx="60">
                  <c:v>43466</c:v>
                </c:pt>
                <c:pt idx="61">
                  <c:v>43497</c:v>
                </c:pt>
                <c:pt idx="62">
                  <c:v>43525</c:v>
                </c:pt>
                <c:pt idx="63">
                  <c:v>43556</c:v>
                </c:pt>
                <c:pt idx="64">
                  <c:v>43586</c:v>
                </c:pt>
                <c:pt idx="65">
                  <c:v>43617</c:v>
                </c:pt>
                <c:pt idx="66">
                  <c:v>43647</c:v>
                </c:pt>
                <c:pt idx="67">
                  <c:v>43678</c:v>
                </c:pt>
                <c:pt idx="68">
                  <c:v>43709</c:v>
                </c:pt>
                <c:pt idx="69">
                  <c:v>43739</c:v>
                </c:pt>
                <c:pt idx="70">
                  <c:v>43770</c:v>
                </c:pt>
                <c:pt idx="71">
                  <c:v>43800</c:v>
                </c:pt>
                <c:pt idx="72">
                  <c:v>43831</c:v>
                </c:pt>
                <c:pt idx="73">
                  <c:v>43862</c:v>
                </c:pt>
                <c:pt idx="74">
                  <c:v>43891</c:v>
                </c:pt>
                <c:pt idx="75">
                  <c:v>43922</c:v>
                </c:pt>
                <c:pt idx="76">
                  <c:v>43952</c:v>
                </c:pt>
                <c:pt idx="77">
                  <c:v>43983</c:v>
                </c:pt>
                <c:pt idx="78">
                  <c:v>44013</c:v>
                </c:pt>
                <c:pt idx="79">
                  <c:v>44044</c:v>
                </c:pt>
                <c:pt idx="80">
                  <c:v>44075</c:v>
                </c:pt>
                <c:pt idx="81">
                  <c:v>44105</c:v>
                </c:pt>
                <c:pt idx="82">
                  <c:v>44136</c:v>
                </c:pt>
                <c:pt idx="83">
                  <c:v>44166</c:v>
                </c:pt>
                <c:pt idx="84">
                  <c:v>44197</c:v>
                </c:pt>
                <c:pt idx="85">
                  <c:v>44228</c:v>
                </c:pt>
              </c:numCache>
            </c:numRef>
          </c:cat>
          <c:val>
            <c:numRef>
              <c:f>'Créditos Consumo FAMILIAS'!$J$57:$J$142</c:f>
              <c:numCache>
                <c:formatCode>0.00%</c:formatCode>
                <c:ptCount val="86"/>
                <c:pt idx="0">
                  <c:v>7.1439808074628797E-2</c:v>
                </c:pt>
                <c:pt idx="1">
                  <c:v>9.803554950200577E-2</c:v>
                </c:pt>
                <c:pt idx="2">
                  <c:v>8.5526561290499625E-2</c:v>
                </c:pt>
                <c:pt idx="3">
                  <c:v>8.3412063089007615E-2</c:v>
                </c:pt>
                <c:pt idx="4">
                  <c:v>0.11528172251392044</c:v>
                </c:pt>
                <c:pt idx="5">
                  <c:v>6.17252787997844E-2</c:v>
                </c:pt>
                <c:pt idx="6">
                  <c:v>6.4025451997699045E-2</c:v>
                </c:pt>
                <c:pt idx="7">
                  <c:v>7.6391316699193856E-2</c:v>
                </c:pt>
                <c:pt idx="8">
                  <c:v>4.1995889840294343E-2</c:v>
                </c:pt>
                <c:pt idx="9">
                  <c:v>5.1071416153894766E-2</c:v>
                </c:pt>
                <c:pt idx="10">
                  <c:v>4.9706252835327591E-2</c:v>
                </c:pt>
                <c:pt idx="11">
                  <c:v>2.246080580013543E-2</c:v>
                </c:pt>
                <c:pt idx="12">
                  <c:v>6.9672450314943291E-2</c:v>
                </c:pt>
                <c:pt idx="13">
                  <c:v>8.8648237983863787E-2</c:v>
                </c:pt>
                <c:pt idx="14">
                  <c:v>3.504437237574165E-2</c:v>
                </c:pt>
                <c:pt idx="15">
                  <c:v>2.4196738548853958E-2</c:v>
                </c:pt>
                <c:pt idx="16">
                  <c:v>8.2376205827718874E-3</c:v>
                </c:pt>
                <c:pt idx="17">
                  <c:v>5.9595844043112134E-3</c:v>
                </c:pt>
                <c:pt idx="18">
                  <c:v>6.0336557365339161E-3</c:v>
                </c:pt>
                <c:pt idx="19">
                  <c:v>5.9573423134655634E-3</c:v>
                </c:pt>
                <c:pt idx="20">
                  <c:v>1.251181176271654E-3</c:v>
                </c:pt>
                <c:pt idx="21">
                  <c:v>-3.0360903262224292E-3</c:v>
                </c:pt>
                <c:pt idx="22">
                  <c:v>8.9527866403986689E-3</c:v>
                </c:pt>
                <c:pt idx="23">
                  <c:v>4.4105881531208313E-2</c:v>
                </c:pt>
                <c:pt idx="24">
                  <c:v>1.0292202604743395E-2</c:v>
                </c:pt>
                <c:pt idx="25">
                  <c:v>-2.936992831280083E-2</c:v>
                </c:pt>
                <c:pt idx="26">
                  <c:v>3.736749332185707E-2</c:v>
                </c:pt>
                <c:pt idx="27">
                  <c:v>2.536325716864507E-2</c:v>
                </c:pt>
                <c:pt idx="28">
                  <c:v>4.2725429641274904E-2</c:v>
                </c:pt>
                <c:pt idx="29">
                  <c:v>3.7712033701577496E-2</c:v>
                </c:pt>
                <c:pt idx="30">
                  <c:v>4.3688033116620062E-2</c:v>
                </c:pt>
                <c:pt idx="31">
                  <c:v>2.4842618563835295E-2</c:v>
                </c:pt>
                <c:pt idx="32">
                  <c:v>5.2252004058436663E-2</c:v>
                </c:pt>
                <c:pt idx="33">
                  <c:v>1.4302651920580889E-2</c:v>
                </c:pt>
                <c:pt idx="34">
                  <c:v>-1.0062613557296762E-3</c:v>
                </c:pt>
                <c:pt idx="35">
                  <c:v>-2.5605436639280055E-2</c:v>
                </c:pt>
                <c:pt idx="36">
                  <c:v>-8.1920974208682384E-3</c:v>
                </c:pt>
                <c:pt idx="37">
                  <c:v>-1.4576846516970998E-2</c:v>
                </c:pt>
                <c:pt idx="38">
                  <c:v>-3.3287224412766214E-2</c:v>
                </c:pt>
                <c:pt idx="39">
                  <c:v>-1.1116666506653328E-2</c:v>
                </c:pt>
                <c:pt idx="40">
                  <c:v>-3.5160583143516666E-2</c:v>
                </c:pt>
                <c:pt idx="41">
                  <c:v>-2.7780076181969537E-2</c:v>
                </c:pt>
                <c:pt idx="42">
                  <c:v>-7.8679393926596175E-3</c:v>
                </c:pt>
                <c:pt idx="43">
                  <c:v>-2.1975879273847032E-2</c:v>
                </c:pt>
                <c:pt idx="44">
                  <c:v>-3.2357457204383988E-2</c:v>
                </c:pt>
                <c:pt idx="45">
                  <c:v>9.0835908798969633E-3</c:v>
                </c:pt>
                <c:pt idx="46">
                  <c:v>1.4260679972984525E-2</c:v>
                </c:pt>
                <c:pt idx="47">
                  <c:v>1.1600895764597663E-2</c:v>
                </c:pt>
                <c:pt idx="48">
                  <c:v>-1.8723044207619166E-3</c:v>
                </c:pt>
                <c:pt idx="49">
                  <c:v>1.1958222764958615E-2</c:v>
                </c:pt>
                <c:pt idx="50">
                  <c:v>1.2600842712016114E-3</c:v>
                </c:pt>
                <c:pt idx="51">
                  <c:v>-2.0618356755211065E-2</c:v>
                </c:pt>
                <c:pt idx="52">
                  <c:v>-1.182538770156305E-2</c:v>
                </c:pt>
                <c:pt idx="53">
                  <c:v>-6.5948572795287985E-3</c:v>
                </c:pt>
                <c:pt idx="54">
                  <c:v>9.0283937534851866E-4</c:v>
                </c:pt>
                <c:pt idx="55">
                  <c:v>-2.4200937964362623E-2</c:v>
                </c:pt>
                <c:pt idx="56">
                  <c:v>-8.7641627398439281E-3</c:v>
                </c:pt>
                <c:pt idx="57">
                  <c:v>-8.8514062104032565E-3</c:v>
                </c:pt>
                <c:pt idx="58">
                  <c:v>-7.066777484347142E-3</c:v>
                </c:pt>
                <c:pt idx="59">
                  <c:v>-2.119479034286309E-2</c:v>
                </c:pt>
                <c:pt idx="60">
                  <c:v>4.6091778449830478E-4</c:v>
                </c:pt>
                <c:pt idx="61">
                  <c:v>-9.3091238238662832E-3</c:v>
                </c:pt>
                <c:pt idx="62">
                  <c:v>-6.0335759575732562E-3</c:v>
                </c:pt>
                <c:pt idx="63">
                  <c:v>-4.3886014877859703E-3</c:v>
                </c:pt>
                <c:pt idx="64">
                  <c:v>2.3717839548383246E-2</c:v>
                </c:pt>
                <c:pt idx="65">
                  <c:v>1.4178747930996938E-2</c:v>
                </c:pt>
                <c:pt idx="66">
                  <c:v>1.5501686959118466E-3</c:v>
                </c:pt>
                <c:pt idx="67">
                  <c:v>3.4366031802883779E-2</c:v>
                </c:pt>
                <c:pt idx="68">
                  <c:v>3.0689905470463907E-2</c:v>
                </c:pt>
                <c:pt idx="69">
                  <c:v>2.8603982108124537E-2</c:v>
                </c:pt>
                <c:pt idx="70">
                  <c:v>1.8238252377317243E-2</c:v>
                </c:pt>
                <c:pt idx="71">
                  <c:v>3.2673661803261256E-2</c:v>
                </c:pt>
                <c:pt idx="72">
                  <c:v>1.1866315226376933E-2</c:v>
                </c:pt>
                <c:pt idx="73">
                  <c:v>3.9799147467247664E-3</c:v>
                </c:pt>
                <c:pt idx="74">
                  <c:v>2.4376631235909274E-2</c:v>
                </c:pt>
                <c:pt idx="75">
                  <c:v>8.8140548404795904E-3</c:v>
                </c:pt>
                <c:pt idx="76">
                  <c:v>-2.9719881299412276E-2</c:v>
                </c:pt>
                <c:pt idx="77">
                  <c:v>2.6116229821515624E-3</c:v>
                </c:pt>
                <c:pt idx="78">
                  <c:v>9.1823508064876602E-3</c:v>
                </c:pt>
                <c:pt idx="79">
                  <c:v>9.4552359286392829E-3</c:v>
                </c:pt>
                <c:pt idx="80">
                  <c:v>-4.6603953508383977E-3</c:v>
                </c:pt>
                <c:pt idx="81">
                  <c:v>-3.0470472502351242E-2</c:v>
                </c:pt>
                <c:pt idx="82">
                  <c:v>-1.4714140632672845E-2</c:v>
                </c:pt>
                <c:pt idx="83">
                  <c:v>-1.6212053009674987E-2</c:v>
                </c:pt>
                <c:pt idx="84">
                  <c:v>-1.8844999634250681E-2</c:v>
                </c:pt>
                <c:pt idx="85">
                  <c:v>-1.3670781688701172E-2</c:v>
                </c:pt>
              </c:numCache>
            </c:numRef>
          </c:val>
          <c:extLst xmlns:c16r2="http://schemas.microsoft.com/office/drawing/2015/06/chart">
            <c:ext xmlns:c16="http://schemas.microsoft.com/office/drawing/2014/chart" uri="{C3380CC4-5D6E-409C-BE32-E72D297353CC}">
              <c16:uniqueId val="{00000000-54E1-42D1-AA45-677661ECFD34}"/>
            </c:ext>
          </c:extLst>
        </c:ser>
        <c:dLbls>
          <c:showLegendKey val="0"/>
          <c:showVal val="0"/>
          <c:showCatName val="0"/>
          <c:showSerName val="0"/>
          <c:showPercent val="0"/>
          <c:showBubbleSize val="0"/>
        </c:dLbls>
        <c:gapWidth val="150"/>
        <c:axId val="430213064"/>
        <c:axId val="431067768"/>
      </c:barChart>
      <c:dateAx>
        <c:axId val="430213064"/>
        <c:scaling>
          <c:orientation val="minMax"/>
        </c:scaling>
        <c:delete val="0"/>
        <c:axPos val="b"/>
        <c:numFmt formatCode="mmm\-yyyy;\ \(mmm\-yyyy\)" sourceLinked="0"/>
        <c:majorTickMark val="out"/>
        <c:minorTickMark val="none"/>
        <c:tickLblPos val="low"/>
        <c:txPr>
          <a:bodyPr rot="-5400000" vert="horz"/>
          <a:lstStyle/>
          <a:p>
            <a:pPr>
              <a:defRPr sz="900" b="0" i="0" u="none" strike="noStrike" baseline="0">
                <a:solidFill>
                  <a:srgbClr val="000000"/>
                </a:solidFill>
                <a:latin typeface="Calibri"/>
                <a:ea typeface="Calibri"/>
                <a:cs typeface="Calibri"/>
              </a:defRPr>
            </a:pPr>
            <a:endParaRPr lang="es-ES"/>
          </a:p>
        </c:txPr>
        <c:crossAx val="431067768"/>
        <c:crosses val="autoZero"/>
        <c:auto val="1"/>
        <c:lblOffset val="100"/>
        <c:baseTimeUnit val="months"/>
        <c:majorUnit val="3"/>
        <c:majorTimeUnit val="months"/>
      </c:dateAx>
      <c:valAx>
        <c:axId val="431067768"/>
        <c:scaling>
          <c:orientation val="minMax"/>
        </c:scaling>
        <c:delete val="0"/>
        <c:axPos val="l"/>
        <c:numFmt formatCode="0.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430213064"/>
        <c:crosses val="autoZero"/>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es-E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pieChart>
        <c:varyColors val="1"/>
        <c:ser>
          <c:idx val="0"/>
          <c:order val="0"/>
          <c:dPt>
            <c:idx val="0"/>
            <c:bubble3D val="0"/>
            <c:spPr>
              <a:solidFill>
                <a:schemeClr val="tx2">
                  <a:lumMod val="75000"/>
                </a:schemeClr>
              </a:solidFill>
            </c:spPr>
            <c:extLst xmlns:c16r2="http://schemas.microsoft.com/office/drawing/2015/06/chart">
              <c:ext xmlns:c16="http://schemas.microsoft.com/office/drawing/2014/chart" uri="{C3380CC4-5D6E-409C-BE32-E72D297353CC}">
                <c16:uniqueId val="{00000001-7178-426F-89F6-1EC132666485}"/>
              </c:ext>
            </c:extLst>
          </c:dPt>
          <c:dPt>
            <c:idx val="1"/>
            <c:bubble3D val="0"/>
            <c:spPr>
              <a:solidFill>
                <a:schemeClr val="bg1">
                  <a:lumMod val="50000"/>
                </a:schemeClr>
              </a:solidFill>
            </c:spPr>
            <c:extLst xmlns:c16r2="http://schemas.microsoft.com/office/drawing/2015/06/chart">
              <c:ext xmlns:c16="http://schemas.microsoft.com/office/drawing/2014/chart" uri="{C3380CC4-5D6E-409C-BE32-E72D297353CC}">
                <c16:uniqueId val="{00000003-7178-426F-89F6-1EC132666485}"/>
              </c:ext>
            </c:extLst>
          </c:dPt>
          <c:dPt>
            <c:idx val="2"/>
            <c:bubble3D val="0"/>
            <c:spPr>
              <a:solidFill>
                <a:schemeClr val="accent1">
                  <a:lumMod val="75000"/>
                </a:schemeClr>
              </a:solidFill>
            </c:spPr>
            <c:extLst xmlns:c16r2="http://schemas.microsoft.com/office/drawing/2015/06/chart">
              <c:ext xmlns:c16="http://schemas.microsoft.com/office/drawing/2014/chart" uri="{C3380CC4-5D6E-409C-BE32-E72D297353CC}">
                <c16:uniqueId val="{00000005-7178-426F-89F6-1EC132666485}"/>
              </c:ext>
            </c:extLst>
          </c:dPt>
          <c:dPt>
            <c:idx val="3"/>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7-7178-426F-89F6-1EC132666485}"/>
              </c:ext>
            </c:extLst>
          </c:dPt>
          <c:dPt>
            <c:idx val="4"/>
            <c:bubble3D val="0"/>
            <c:spPr>
              <a:solidFill>
                <a:schemeClr val="accent1">
                  <a:lumMod val="40000"/>
                  <a:lumOff val="60000"/>
                </a:schemeClr>
              </a:solidFill>
            </c:spPr>
            <c:extLst xmlns:c16r2="http://schemas.microsoft.com/office/drawing/2015/06/chart">
              <c:ext xmlns:c16="http://schemas.microsoft.com/office/drawing/2014/chart" uri="{C3380CC4-5D6E-409C-BE32-E72D297353CC}">
                <c16:uniqueId val="{00000009-7178-426F-89F6-1EC132666485}"/>
              </c:ext>
            </c:extLst>
          </c:dPt>
          <c:dPt>
            <c:idx val="5"/>
            <c:bubble3D val="0"/>
            <c:spPr>
              <a:solidFill>
                <a:schemeClr val="bg1">
                  <a:lumMod val="85000"/>
                </a:schemeClr>
              </a:solidFill>
            </c:spPr>
            <c:extLst xmlns:c16r2="http://schemas.microsoft.com/office/drawing/2015/06/chart">
              <c:ext xmlns:c16="http://schemas.microsoft.com/office/drawing/2014/chart" uri="{C3380CC4-5D6E-409C-BE32-E72D297353CC}">
                <c16:uniqueId val="{0000000B-7178-426F-89F6-1EC132666485}"/>
              </c:ext>
            </c:extLst>
          </c:dPt>
          <c:dPt>
            <c:idx val="6"/>
            <c:bubble3D val="0"/>
            <c:spPr>
              <a:solidFill>
                <a:schemeClr val="tx1">
                  <a:lumMod val="50000"/>
                  <a:lumOff val="50000"/>
                </a:schemeClr>
              </a:solidFill>
            </c:spPr>
            <c:extLst xmlns:c16r2="http://schemas.microsoft.com/office/drawing/2015/06/chart">
              <c:ext xmlns:c16="http://schemas.microsoft.com/office/drawing/2014/chart" uri="{C3380CC4-5D6E-409C-BE32-E72D297353CC}">
                <c16:uniqueId val="{0000000D-7178-426F-89F6-1EC132666485}"/>
              </c:ext>
            </c:extLst>
          </c:dPt>
          <c:dLbls>
            <c:dLbl>
              <c:idx val="1"/>
              <c:layout>
                <c:manualLayout>
                  <c:x val="-1.2461059190031152E-2"/>
                  <c:y val="-9.8039215686274057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178-426F-89F6-1EC132666485}"/>
                </c:ext>
                <c:ext xmlns:c15="http://schemas.microsoft.com/office/drawing/2012/chart" uri="{CE6537A1-D6FC-4f65-9D91-7224C49458BB}">
                  <c15:layout/>
                </c:ext>
              </c:extLst>
            </c:dLbl>
            <c:numFmt formatCode="0.0%" sourceLinked="0"/>
            <c:spPr>
              <a:noFill/>
              <a:ln>
                <a:noFill/>
              </a:ln>
              <a:effectLst/>
            </c:sp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'Créditos x sector'!$BJ$9:$BP$9</c:f>
              <c:strCache>
                <c:ptCount val="7"/>
                <c:pt idx="0">
                  <c:v>SECTOR AGROPECUARIO</c:v>
                </c:pt>
                <c:pt idx="1">
                  <c:v>COMERCIO</c:v>
                </c:pt>
                <c:pt idx="2">
                  <c:v>CONSTRUCCIÓN </c:v>
                </c:pt>
                <c:pt idx="3">
                  <c:v>INDUSTRIA MANUFACTURERA</c:v>
                </c:pt>
                <c:pt idx="4">
                  <c:v>SERVICIOS</c:v>
                </c:pt>
                <c:pt idx="5">
                  <c:v>FAMILIAS</c:v>
                </c:pt>
                <c:pt idx="6">
                  <c:v>OTROS</c:v>
                </c:pt>
              </c:strCache>
            </c:strRef>
          </c:cat>
          <c:val>
            <c:numRef>
              <c:f>'Créditos x sector'!$BJ$132:$BP$132</c:f>
              <c:numCache>
                <c:formatCode>0.0%</c:formatCode>
                <c:ptCount val="7"/>
                <c:pt idx="0">
                  <c:v>0.16360673618647137</c:v>
                </c:pt>
                <c:pt idx="1">
                  <c:v>0.1297033366439054</c:v>
                </c:pt>
                <c:pt idx="2">
                  <c:v>3.3128005417755568E-2</c:v>
                </c:pt>
                <c:pt idx="3">
                  <c:v>0.13668003439489615</c:v>
                </c:pt>
                <c:pt idx="4">
                  <c:v>0.1599921194607046</c:v>
                </c:pt>
                <c:pt idx="5">
                  <c:v>0.37404484225190915</c:v>
                </c:pt>
                <c:pt idx="6">
                  <c:v>2.84492564435766E-3</c:v>
                </c:pt>
              </c:numCache>
            </c:numRef>
          </c:val>
          <c:extLst xmlns:c16r2="http://schemas.microsoft.com/office/drawing/2015/06/chart">
            <c:ext xmlns:c16="http://schemas.microsoft.com/office/drawing/2014/chart" uri="{C3380CC4-5D6E-409C-BE32-E72D297353CC}">
              <c16:uniqueId val="{0000000E-7178-426F-89F6-1EC132666485}"/>
            </c:ext>
          </c:extLst>
        </c:ser>
        <c:dLbls>
          <c:showLegendKey val="0"/>
          <c:showVal val="0"/>
          <c:showCatName val="0"/>
          <c:showSerName val="0"/>
          <c:showPercent val="0"/>
          <c:showBubbleSize val="0"/>
          <c:showLeaderLines val="1"/>
        </c:dLbls>
        <c:firstSliceAng val="0"/>
      </c:pieChart>
    </c:plotArea>
    <c:legend>
      <c:legendPos val="r"/>
      <c:layout/>
      <c:overlay val="0"/>
      <c:txPr>
        <a:bodyPr/>
        <a:lstStyle/>
        <a:p>
          <a:pPr rtl="0">
            <a:defRPr sz="800"/>
          </a:pPr>
          <a:endParaRPr lang="es-ES"/>
        </a:p>
      </c:txPr>
    </c:legend>
    <c:plotVisOnly val="1"/>
    <c:dispBlanksAs val="gap"/>
    <c:showDLblsOverMax val="0"/>
  </c:chart>
  <c:spPr>
    <a:noFill/>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554565325636547"/>
          <c:y val="9.2089459691324996E-2"/>
          <c:w val="0.80445434674363459"/>
          <c:h val="0.86044559963985079"/>
        </c:manualLayout>
      </c:layout>
      <c:barChart>
        <c:barDir val="col"/>
        <c:grouping val="clustered"/>
        <c:varyColors val="0"/>
        <c:ser>
          <c:idx val="0"/>
          <c:order val="0"/>
          <c:spPr>
            <a:solidFill>
              <a:srgbClr val="1F2569"/>
            </a:solidFill>
            <a:ln>
              <a:solidFill>
                <a:srgbClr val="1F2569"/>
              </a:solidFill>
            </a:ln>
          </c:spPr>
          <c:invertIfNegative val="0"/>
          <c:dLbls>
            <c:dLbl>
              <c:idx val="0"/>
              <c:layout>
                <c:manualLayout>
                  <c:x val="-3.3828729608155893E-3"/>
                  <c:y val="5.617987072004349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7E7-43FB-9379-BABC005BE99F}"/>
                </c:ext>
                <c:ext xmlns:c15="http://schemas.microsoft.com/office/drawing/2012/chart" uri="{CE6537A1-D6FC-4f65-9D91-7224C49458BB}">
                  <c15:layout/>
                </c:ext>
              </c:extLst>
            </c:dLbl>
            <c:dLbl>
              <c:idx val="1"/>
              <c:layout>
                <c:manualLayout>
                  <c:x val="3.2660708408233535E-3"/>
                  <c:y val="1.11945230147202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7E7-43FB-9379-BABC005BE99F}"/>
                </c:ext>
                <c:ext xmlns:c15="http://schemas.microsoft.com/office/drawing/2012/chart" uri="{CE6537A1-D6FC-4f65-9D91-7224C49458BB}">
                  <c15:layout/>
                </c:ext>
              </c:extLst>
            </c:dLbl>
            <c:dLbl>
              <c:idx val="2"/>
              <c:layout>
                <c:manualLayout>
                  <c:x val="-3.2967904735380746E-3"/>
                  <c:y val="1.3862344876793312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7E7-43FB-9379-BABC005BE99F}"/>
                </c:ext>
                <c:ext xmlns:c15="http://schemas.microsoft.com/office/drawing/2012/chart" uri="{CE6537A1-D6FC-4f65-9D91-7224C49458BB}">
                  <c15:layout/>
                </c:ext>
              </c:extLst>
            </c:dLbl>
            <c:spPr>
              <a:noFill/>
              <a:ln>
                <a:noFill/>
              </a:ln>
              <a:effectLst/>
            </c:spPr>
            <c:txPr>
              <a:bodyPr/>
              <a:lstStyle/>
              <a:p>
                <a:pPr>
                  <a:defRPr sz="800"/>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'Sector Público'!$JJ$8:$JL$8</c:f>
              <c:numCache>
                <c:formatCode>mmm\-yy</c:formatCode>
                <c:ptCount val="3"/>
                <c:pt idx="0">
                  <c:v>43497</c:v>
                </c:pt>
                <c:pt idx="1">
                  <c:v>43862</c:v>
                </c:pt>
                <c:pt idx="2">
                  <c:v>44228</c:v>
                </c:pt>
              </c:numCache>
            </c:numRef>
          </c:cat>
          <c:val>
            <c:numRef>
              <c:f>'Sector Público'!$JJ$7:$JL$7</c:f>
              <c:numCache>
                <c:formatCode>#,##0</c:formatCode>
                <c:ptCount val="3"/>
                <c:pt idx="0">
                  <c:v>-1875.6621206682503</c:v>
                </c:pt>
                <c:pt idx="1">
                  <c:v>-2730.6429713085868</c:v>
                </c:pt>
                <c:pt idx="2">
                  <c:v>-2115.8248491762397</c:v>
                </c:pt>
              </c:numCache>
            </c:numRef>
          </c:val>
          <c:extLst xmlns:c16r2="http://schemas.microsoft.com/office/drawing/2015/06/chart">
            <c:ext xmlns:c16="http://schemas.microsoft.com/office/drawing/2014/chart" uri="{C3380CC4-5D6E-409C-BE32-E72D297353CC}">
              <c16:uniqueId val="{00000003-C7E7-43FB-9379-BABC005BE99F}"/>
            </c:ext>
          </c:extLst>
        </c:ser>
        <c:dLbls>
          <c:showLegendKey val="0"/>
          <c:showVal val="0"/>
          <c:showCatName val="0"/>
          <c:showSerName val="0"/>
          <c:showPercent val="0"/>
          <c:showBubbleSize val="0"/>
        </c:dLbls>
        <c:gapWidth val="150"/>
        <c:axId val="431070512"/>
        <c:axId val="431072080"/>
      </c:barChart>
      <c:catAx>
        <c:axId val="431070512"/>
        <c:scaling>
          <c:orientation val="minMax"/>
        </c:scaling>
        <c:delete val="0"/>
        <c:axPos val="b"/>
        <c:numFmt formatCode="mmmm\ yyyy" sourceLinked="0"/>
        <c:majorTickMark val="out"/>
        <c:minorTickMark val="none"/>
        <c:tickLblPos val="high"/>
        <c:txPr>
          <a:bodyPr/>
          <a:lstStyle/>
          <a:p>
            <a:pPr>
              <a:defRPr sz="1000" baseline="0">
                <a:solidFill>
                  <a:schemeClr val="tx1"/>
                </a:solidFill>
              </a:defRPr>
            </a:pPr>
            <a:endParaRPr lang="es-ES"/>
          </a:p>
        </c:txPr>
        <c:crossAx val="431072080"/>
        <c:crosses val="autoZero"/>
        <c:auto val="0"/>
        <c:lblAlgn val="ctr"/>
        <c:lblOffset val="100"/>
        <c:noMultiLvlLbl val="0"/>
      </c:catAx>
      <c:valAx>
        <c:axId val="431072080"/>
        <c:scaling>
          <c:orientation val="minMax"/>
          <c:min val="-3000"/>
        </c:scaling>
        <c:delete val="0"/>
        <c:axPos val="l"/>
        <c:numFmt formatCode="#,##0" sourceLinked="1"/>
        <c:majorTickMark val="out"/>
        <c:minorTickMark val="none"/>
        <c:tickLblPos val="nextTo"/>
        <c:txPr>
          <a:bodyPr/>
          <a:lstStyle/>
          <a:p>
            <a:pPr>
              <a:defRPr sz="800"/>
            </a:pPr>
            <a:endParaRPr lang="es-ES"/>
          </a:p>
        </c:txPr>
        <c:crossAx val="431070512"/>
        <c:crosses val="autoZero"/>
        <c:crossBetween val="between"/>
      </c:valAx>
    </c:plotArea>
    <c:plotVisOnly val="1"/>
    <c:dispBlanksAs val="gap"/>
    <c:showDLblsOverMax val="0"/>
  </c:chart>
  <c:spPr>
    <a:noFill/>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F2569"/>
            </a:solidFill>
            <a:ln>
              <a:noFill/>
            </a:ln>
            <a:effectLst/>
          </c:spPr>
          <c:invertIfNegative val="0"/>
          <c:dPt>
            <c:idx val="2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F8E5-46A2-839E-BDE998B8284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'Sector Público'!$JX$63:$JX$68</c:f>
              <c:strCache>
                <c:ptCount val="6"/>
                <c:pt idx="0">
                  <c:v>2016</c:v>
                </c:pt>
                <c:pt idx="1">
                  <c:v>2017</c:v>
                </c:pt>
                <c:pt idx="2">
                  <c:v>2018</c:v>
                </c:pt>
                <c:pt idx="3">
                  <c:v>2019</c:v>
                </c:pt>
                <c:pt idx="4">
                  <c:v>2020</c:v>
                </c:pt>
                <c:pt idx="5">
                  <c:v>2021*</c:v>
                </c:pt>
              </c:strCache>
            </c:strRef>
          </c:cat>
          <c:val>
            <c:numRef>
              <c:f>'Sector Público'!$JY$63:$JY$68</c:f>
              <c:numCache>
                <c:formatCode>0.00%</c:formatCode>
                <c:ptCount val="6"/>
                <c:pt idx="0">
                  <c:v>-3.4000000000000002E-2</c:v>
                </c:pt>
                <c:pt idx="1">
                  <c:v>-3.2000000000000001E-2</c:v>
                </c:pt>
                <c:pt idx="2">
                  <c:v>-3.9E-2</c:v>
                </c:pt>
                <c:pt idx="3">
                  <c:v>-4.3999999999999997E-2</c:v>
                </c:pt>
                <c:pt idx="4">
                  <c:v>-0.06</c:v>
                </c:pt>
                <c:pt idx="5">
                  <c:v>-4.2999999999999997E-2</c:v>
                </c:pt>
              </c:numCache>
            </c:numRef>
          </c:val>
          <c:extLst xmlns:c16r2="http://schemas.microsoft.com/office/drawing/2015/06/chart">
            <c:ext xmlns:c16="http://schemas.microsoft.com/office/drawing/2014/chart" uri="{C3380CC4-5D6E-409C-BE32-E72D297353CC}">
              <c16:uniqueId val="{0000000A-F8E5-46A2-839E-BDE998B82840}"/>
            </c:ext>
          </c:extLst>
        </c:ser>
        <c:dLbls>
          <c:showLegendKey val="0"/>
          <c:showVal val="0"/>
          <c:showCatName val="0"/>
          <c:showSerName val="0"/>
          <c:showPercent val="0"/>
          <c:showBubbleSize val="0"/>
        </c:dLbls>
        <c:gapWidth val="100"/>
        <c:overlap val="25"/>
        <c:axId val="431072472"/>
        <c:axId val="431068552"/>
      </c:barChart>
      <c:catAx>
        <c:axId val="431072472"/>
        <c:scaling>
          <c:orientation val="minMax"/>
        </c:scaling>
        <c:delete val="0"/>
        <c:axPos val="b"/>
        <c:numFmt formatCode="General" sourceLinked="1"/>
        <c:majorTickMark val="none"/>
        <c:minorTickMark val="none"/>
        <c:tickLblPos val="high"/>
        <c:spPr>
          <a:noFill/>
          <a:ln w="15875" cap="flat" cmpd="sng" algn="ctr">
            <a:solidFill>
              <a:schemeClr val="tx1">
                <a:lumMod val="25000"/>
                <a:lumOff val="75000"/>
              </a:schemeClr>
            </a:solidFill>
            <a:round/>
          </a:ln>
          <a:effectLst/>
        </c:spPr>
        <c:txPr>
          <a:bodyPr rot="-5400000" spcFirstLastPara="1" vertOverflow="ellipsis" wrap="square" anchor="ctr" anchorCtr="1"/>
          <a:lstStyle/>
          <a:p>
            <a:pPr>
              <a:defRPr sz="900" b="0" i="0" u="none" strike="noStrike" kern="1200" cap="none" spc="20" normalizeH="0" baseline="0">
                <a:solidFill>
                  <a:sysClr val="windowText" lastClr="000000"/>
                </a:solidFill>
                <a:latin typeface="+mn-lt"/>
                <a:ea typeface="+mn-ea"/>
                <a:cs typeface="+mn-cs"/>
              </a:defRPr>
            </a:pPr>
            <a:endParaRPr lang="es-ES"/>
          </a:p>
        </c:txPr>
        <c:crossAx val="431068552"/>
        <c:crosses val="autoZero"/>
        <c:auto val="1"/>
        <c:lblAlgn val="ctr"/>
        <c:lblOffset val="100"/>
        <c:noMultiLvlLbl val="0"/>
      </c:catAx>
      <c:valAx>
        <c:axId val="431068552"/>
        <c:scaling>
          <c:orientation val="minMax"/>
          <c:max val="5.000000000000001E-3"/>
          <c:min val="-7.0000000000000007E-2"/>
        </c:scaling>
        <c:delete val="0"/>
        <c:axPos val="l"/>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es-ES"/>
          </a:p>
        </c:txPr>
        <c:crossAx val="431072472"/>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s-E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30493315256994"/>
          <c:y val="3.7945932388305036E-2"/>
          <c:w val="0.81807693098414913"/>
          <c:h val="0.73147351547499517"/>
        </c:manualLayout>
      </c:layout>
      <c:barChart>
        <c:barDir val="col"/>
        <c:grouping val="clustered"/>
        <c:varyColors val="0"/>
        <c:ser>
          <c:idx val="0"/>
          <c:order val="0"/>
          <c:tx>
            <c:strRef>
              <c:f>'Deuda Pública'!$D$2</c:f>
              <c:strCache>
                <c:ptCount val="1"/>
                <c:pt idx="0">
                  <c:v>Deuda bruta del Sector Público Global % del PIB</c:v>
                </c:pt>
              </c:strCache>
            </c:strRef>
          </c:tx>
          <c:spPr>
            <a:solidFill>
              <a:srgbClr val="F79646">
                <a:lumMod val="75000"/>
              </a:srgbClr>
            </a:solidFill>
            <a:ln>
              <a:solidFill>
                <a:srgbClr val="F79646">
                  <a:lumMod val="75000"/>
                </a:srgbClr>
              </a:solidFill>
            </a:ln>
          </c:spPr>
          <c:invertIfNegative val="0"/>
          <c:dLbls>
            <c:dLbl>
              <c:idx val="1"/>
              <c:delete val="1"/>
              <c:extLst xmlns:c16r2="http://schemas.microsoft.com/office/drawing/2015/06/chart">
                <c:ext xmlns:c16="http://schemas.microsoft.com/office/drawing/2014/chart" uri="{C3380CC4-5D6E-409C-BE32-E72D297353CC}">
                  <c16:uniqueId val="{00000000-CE79-4DC1-A143-530417BF439B}"/>
                </c:ext>
                <c:ext xmlns:c15="http://schemas.microsoft.com/office/drawing/2012/chart" uri="{CE6537A1-D6FC-4f65-9D91-7224C49458BB}"/>
              </c:extLst>
            </c:dLbl>
            <c:dLbl>
              <c:idx val="4"/>
              <c:layout>
                <c:manualLayout>
                  <c:x val="-3.0525624152870228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E79-4DC1-A143-530417BF439B}"/>
                </c:ext>
                <c:ext xmlns:c15="http://schemas.microsoft.com/office/drawing/2012/chart" uri="{CE6537A1-D6FC-4f65-9D91-7224C49458BB}">
                  <c15:layout/>
                </c:ext>
              </c:extLst>
            </c:dLbl>
            <c:dLbl>
              <c:idx val="5"/>
              <c:layout>
                <c:manualLayout>
                  <c:x val="8.3251702235100228E-3"/>
                  <c:y val="1.0609445340017059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E79-4DC1-A143-530417BF439B}"/>
                </c:ext>
                <c:ext xmlns:c15="http://schemas.microsoft.com/office/drawing/2012/chart" uri="{CE6537A1-D6FC-4f65-9D91-7224C49458BB}">
                  <c15:layout/>
                </c:ext>
              </c:extLst>
            </c:dLbl>
            <c:dLbl>
              <c:idx val="8"/>
              <c:delete val="1"/>
              <c:extLst xmlns:c16r2="http://schemas.microsoft.com/office/drawing/2015/06/chart">
                <c:ext xmlns:c16="http://schemas.microsoft.com/office/drawing/2014/chart" uri="{C3380CC4-5D6E-409C-BE32-E72D297353CC}">
                  <c16:uniqueId val="{00000003-CE79-4DC1-A143-530417BF439B}"/>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04-CE79-4DC1-A143-530417BF439B}"/>
                </c:ext>
                <c:ext xmlns:c15="http://schemas.microsoft.com/office/drawing/2012/chart" uri="{CE6537A1-D6FC-4f65-9D91-7224C49458BB}"/>
              </c:extLst>
            </c:dLbl>
            <c:dLbl>
              <c:idx val="12"/>
              <c:layout>
                <c:manualLayout>
                  <c:x val="5.5514893040593876E-3"/>
                  <c:y val="9.259259259259381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E79-4DC1-A143-530417BF439B}"/>
                </c:ext>
                <c:ext xmlns:c15="http://schemas.microsoft.com/office/drawing/2012/chart" uri="{CE6537A1-D6FC-4f65-9D91-7224C49458BB}">
                  <c15:layout/>
                </c:ext>
              </c:extLst>
            </c:dLbl>
            <c:dLbl>
              <c:idx val="13"/>
              <c:layout>
                <c:manualLayout>
                  <c:x val="5.9892160873376331E-3"/>
                  <c:y val="-1.075268817204301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E79-4DC1-A143-530417BF439B}"/>
                </c:ext>
                <c:ext xmlns:c15="http://schemas.microsoft.com/office/drawing/2012/chart" uri="{CE6537A1-D6FC-4f65-9D91-7224C49458BB}">
                  <c15:layout/>
                </c:ext>
              </c:extLst>
            </c:dLbl>
            <c:dLbl>
              <c:idx val="14"/>
              <c:layout>
                <c:manualLayout>
                  <c:x val="6.3956145891858381E-3"/>
                  <c:y val="1.433691756272388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E79-4DC1-A143-530417BF439B}"/>
                </c:ext>
                <c:ext xmlns:c15="http://schemas.microsoft.com/office/drawing/2012/chart" uri="{CE6537A1-D6FC-4f65-9D91-7224C49458BB}">
                  <c15:layout/>
                </c:ext>
              </c:extLst>
            </c:dLbl>
            <c:dLbl>
              <c:idx val="15"/>
              <c:delete val="1"/>
              <c:extLst xmlns:c16r2="http://schemas.microsoft.com/office/drawing/2015/06/chart">
                <c:ext xmlns:c16="http://schemas.microsoft.com/office/drawing/2014/chart" uri="{C3380CC4-5D6E-409C-BE32-E72D297353CC}">
                  <c16:uniqueId val="{00000008-CE79-4DC1-A143-530417BF439B}"/>
                </c:ext>
                <c:ext xmlns:c15="http://schemas.microsoft.com/office/drawing/2012/chart" uri="{CE6537A1-D6FC-4f65-9D91-7224C49458BB}"/>
              </c:extLst>
            </c:dLbl>
            <c:dLbl>
              <c:idx val="16"/>
              <c:delete val="1"/>
              <c:extLst xmlns:c16r2="http://schemas.microsoft.com/office/drawing/2015/06/chart">
                <c:ext xmlns:c16="http://schemas.microsoft.com/office/drawing/2014/chart" uri="{C3380CC4-5D6E-409C-BE32-E72D297353CC}">
                  <c16:uniqueId val="{00000009-CE79-4DC1-A143-530417BF439B}"/>
                </c:ext>
                <c:ext xmlns:c15="http://schemas.microsoft.com/office/drawing/2012/chart" uri="{CE6537A1-D6FC-4f65-9D91-7224C49458BB}"/>
              </c:extLst>
            </c:dLbl>
            <c:dLbl>
              <c:idx val="17"/>
              <c:layout>
                <c:manualLayout>
                  <c:x val="-2.1164021164021163E-2"/>
                  <c:y val="-4.5045045045045045E-3"/>
                </c:manualLayout>
              </c:layout>
              <c:tx>
                <c:rich>
                  <a:bodyPr/>
                  <a:lstStyle/>
                  <a:p>
                    <a:r>
                      <a:rPr lang="en-US"/>
                      <a:t>63,5%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E79-4DC1-A143-530417BF439B}"/>
                </c:ext>
                <c:ext xmlns:c15="http://schemas.microsoft.com/office/drawing/2012/chart" uri="{CE6537A1-D6FC-4f65-9D91-7224C49458BB}">
                  <c15:layout/>
                </c:ext>
              </c:extLst>
            </c:dLbl>
            <c:dLbl>
              <c:idx val="18"/>
              <c:layout>
                <c:manualLayout>
                  <c:x val="1.7636684303350969E-2"/>
                  <c:y val="2.25221678371285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E79-4DC1-A143-530417BF439B}"/>
                </c:ext>
                <c:ext xmlns:c15="http://schemas.microsoft.com/office/drawing/2012/chart" uri="{CE6537A1-D6FC-4f65-9D91-7224C49458BB}">
                  <c15:layout/>
                </c:ext>
              </c:extLst>
            </c:dLbl>
            <c:dLbl>
              <c:idx val="19"/>
              <c:delete val="1"/>
              <c:extLst xmlns:c16r2="http://schemas.microsoft.com/office/drawing/2015/06/chart">
                <c:ext xmlns:c16="http://schemas.microsoft.com/office/drawing/2014/chart" uri="{C3380CC4-5D6E-409C-BE32-E72D297353CC}">
                  <c16:uniqueId val="{00000000-1F8D-433B-815E-3E364DEB6F65}"/>
                </c:ext>
                <c:ext xmlns:c15="http://schemas.microsoft.com/office/drawing/2012/chart" uri="{CE6537A1-D6FC-4f65-9D91-7224C49458BB}"/>
              </c:extLst>
            </c:dLbl>
            <c:spPr>
              <a:noFill/>
              <a:ln>
                <a:noFill/>
              </a:ln>
              <a:effectLst/>
            </c:spPr>
            <c:txPr>
              <a:bodyPr/>
              <a:lstStyle/>
              <a:p>
                <a:pPr>
                  <a:defRPr sz="800" b="0" i="0" u="none" strike="noStrike" baseline="0">
                    <a:solidFill>
                      <a:srgbClr val="000000"/>
                    </a:solidFill>
                    <a:latin typeface="Calibri"/>
                    <a:ea typeface="Calibri"/>
                    <a:cs typeface="Calibri"/>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'Deuda Pública'!$A$3:$A$24</c:f>
              <c:numCache>
                <c:formatCode>General</c:formatCod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numCache>
            </c:numRef>
          </c:cat>
          <c:val>
            <c:numRef>
              <c:f>'Deuda Pública'!$D$3:$D$24</c:f>
              <c:numCache>
                <c:formatCode>0.0%</c:formatCode>
                <c:ptCount val="22"/>
                <c:pt idx="0">
                  <c:v>0.36696075926568367</c:v>
                </c:pt>
                <c:pt idx="1">
                  <c:v>0.41613055667199922</c:v>
                </c:pt>
                <c:pt idx="2">
                  <c:v>0.49574058827171125</c:v>
                </c:pt>
                <c:pt idx="3">
                  <c:v>0.85781382238244874</c:v>
                </c:pt>
                <c:pt idx="4">
                  <c:v>1.0777026275871018</c:v>
                </c:pt>
                <c:pt idx="5">
                  <c:v>1.0190720891801925</c:v>
                </c:pt>
                <c:pt idx="6">
                  <c:v>0.85232816605462991</c:v>
                </c:pt>
                <c:pt idx="7">
                  <c:v>0.74751642390905881</c:v>
                </c:pt>
                <c:pt idx="8">
                  <c:v>0.74428541650247282</c:v>
                </c:pt>
                <c:pt idx="9">
                  <c:v>0.5843639364445552</c:v>
                </c:pt>
                <c:pt idx="10">
                  <c:v>0.72740528147411343</c:v>
                </c:pt>
                <c:pt idx="11">
                  <c:v>0.59530544146593678</c:v>
                </c:pt>
                <c:pt idx="12">
                  <c:v>0.56617464187739786</c:v>
                </c:pt>
                <c:pt idx="13">
                  <c:v>0.61019982312568299</c:v>
                </c:pt>
                <c:pt idx="14">
                  <c:v>0.57770633864777254</c:v>
                </c:pt>
                <c:pt idx="15">
                  <c:v>0.58756273385000812</c:v>
                </c:pt>
                <c:pt idx="16">
                  <c:v>0.59138740512998011</c:v>
                </c:pt>
                <c:pt idx="17">
                  <c:v>0.58452676747068377</c:v>
                </c:pt>
                <c:pt idx="18">
                  <c:v>0.60437276281551222</c:v>
                </c:pt>
                <c:pt idx="19">
                  <c:v>0.59564211665506683</c:v>
                </c:pt>
                <c:pt idx="20">
                  <c:v>0.60812502885505193</c:v>
                </c:pt>
                <c:pt idx="21">
                  <c:v>0.74474580210377972</c:v>
                </c:pt>
              </c:numCache>
            </c:numRef>
          </c:val>
          <c:extLst xmlns:c16r2="http://schemas.microsoft.com/office/drawing/2015/06/chart">
            <c:ext xmlns:c16="http://schemas.microsoft.com/office/drawing/2014/chart" uri="{C3380CC4-5D6E-409C-BE32-E72D297353CC}">
              <c16:uniqueId val="{0000000C-CE79-4DC1-A143-530417BF439B}"/>
            </c:ext>
          </c:extLst>
        </c:ser>
        <c:dLbls>
          <c:showLegendKey val="0"/>
          <c:showVal val="0"/>
          <c:showCatName val="0"/>
          <c:showSerName val="0"/>
          <c:showPercent val="0"/>
          <c:showBubbleSize val="0"/>
        </c:dLbls>
        <c:gapWidth val="150"/>
        <c:axId val="431070904"/>
        <c:axId val="431073648"/>
      </c:barChart>
      <c:lineChart>
        <c:grouping val="standard"/>
        <c:varyColors val="0"/>
        <c:ser>
          <c:idx val="1"/>
          <c:order val="1"/>
          <c:tx>
            <c:strRef>
              <c:f>'Deuda Pública'!$E$2</c:f>
              <c:strCache>
                <c:ptCount val="1"/>
                <c:pt idx="0">
                  <c:v>Deuda neta del Sector Público Global % del PIB</c:v>
                </c:pt>
              </c:strCache>
            </c:strRef>
          </c:tx>
          <c:spPr>
            <a:ln>
              <a:solidFill>
                <a:srgbClr val="1F2569"/>
              </a:solidFill>
            </a:ln>
          </c:spPr>
          <c:marker>
            <c:symbol val="none"/>
          </c:marker>
          <c:cat>
            <c:numRef>
              <c:f>'Deuda Pública'!$A$3:$A$24</c:f>
              <c:numCache>
                <c:formatCode>General</c:formatCod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numCache>
            </c:numRef>
          </c:cat>
          <c:val>
            <c:numRef>
              <c:f>'Deuda Pública'!$E$3:$E$24</c:f>
              <c:numCache>
                <c:formatCode>0.00%</c:formatCode>
                <c:ptCount val="22"/>
                <c:pt idx="0">
                  <c:v>0.23321859002670658</c:v>
                </c:pt>
                <c:pt idx="1">
                  <c:v>0.26416696959372626</c:v>
                </c:pt>
                <c:pt idx="2">
                  <c:v>0.31559776768698189</c:v>
                </c:pt>
                <c:pt idx="3">
                  <c:v>0.59241539407466837</c:v>
                </c:pt>
                <c:pt idx="4">
                  <c:v>0.684649934939771</c:v>
                </c:pt>
                <c:pt idx="5">
                  <c:v>0.66584605169359212</c:v>
                </c:pt>
                <c:pt idx="6">
                  <c:v>0.51463984835480714</c:v>
                </c:pt>
                <c:pt idx="7">
                  <c:v>0.46747505087799363</c:v>
                </c:pt>
                <c:pt idx="8">
                  <c:v>0.41263379196892819</c:v>
                </c:pt>
                <c:pt idx="9">
                  <c:v>0.271650284432297</c:v>
                </c:pt>
                <c:pt idx="10">
                  <c:v>0.35237407873288629</c:v>
                </c:pt>
                <c:pt idx="11">
                  <c:v>0.30976416567855802</c:v>
                </c:pt>
                <c:pt idx="12">
                  <c:v>0.27856063515279633</c:v>
                </c:pt>
                <c:pt idx="13">
                  <c:v>0.27059896687068347</c:v>
                </c:pt>
                <c:pt idx="14">
                  <c:v>0.22985955950444997</c:v>
                </c:pt>
                <c:pt idx="15">
                  <c:v>0.21747638022171428</c:v>
                </c:pt>
                <c:pt idx="16">
                  <c:v>0.23379798892711245</c:v>
                </c:pt>
                <c:pt idx="17">
                  <c:v>0.28134985409230129</c:v>
                </c:pt>
                <c:pt idx="18">
                  <c:v>0.29459700787441523</c:v>
                </c:pt>
                <c:pt idx="19">
                  <c:v>0.29391534289405891</c:v>
                </c:pt>
                <c:pt idx="20">
                  <c:v>0.3056804071914252</c:v>
                </c:pt>
                <c:pt idx="21">
                  <c:v>0.36670231122209962</c:v>
                </c:pt>
              </c:numCache>
            </c:numRef>
          </c:val>
          <c:smooth val="0"/>
          <c:extLst xmlns:c16r2="http://schemas.microsoft.com/office/drawing/2015/06/chart">
            <c:ext xmlns:c16="http://schemas.microsoft.com/office/drawing/2014/chart" uri="{C3380CC4-5D6E-409C-BE32-E72D297353CC}">
              <c16:uniqueId val="{0000000D-CE79-4DC1-A143-530417BF439B}"/>
            </c:ext>
          </c:extLst>
        </c:ser>
        <c:dLbls>
          <c:showLegendKey val="0"/>
          <c:showVal val="0"/>
          <c:showCatName val="0"/>
          <c:showSerName val="0"/>
          <c:showPercent val="0"/>
          <c:showBubbleSize val="0"/>
        </c:dLbls>
        <c:marker val="1"/>
        <c:smooth val="0"/>
        <c:axId val="431070904"/>
        <c:axId val="431073648"/>
      </c:lineChart>
      <c:catAx>
        <c:axId val="431070904"/>
        <c:scaling>
          <c:orientation val="minMax"/>
        </c:scaling>
        <c:delete val="0"/>
        <c:axPos val="b"/>
        <c:numFmt formatCode="General" sourceLinked="1"/>
        <c:majorTickMark val="out"/>
        <c:minorTickMark val="none"/>
        <c:tickLblPos val="nextTo"/>
        <c:spPr>
          <a:ln w="3175">
            <a:solidFill>
              <a:srgbClr val="808080"/>
            </a:solidFill>
            <a:prstDash val="solid"/>
          </a:ln>
        </c:spPr>
        <c:txPr>
          <a:bodyPr rot="-5400000" vert="horz"/>
          <a:lstStyle/>
          <a:p>
            <a:pPr>
              <a:defRPr sz="800" b="0" i="0" u="none" strike="noStrike" baseline="0">
                <a:solidFill>
                  <a:srgbClr val="000000"/>
                </a:solidFill>
                <a:latin typeface="Calibri"/>
                <a:ea typeface="Calibri"/>
                <a:cs typeface="Calibri"/>
              </a:defRPr>
            </a:pPr>
            <a:endParaRPr lang="es-ES"/>
          </a:p>
        </c:txPr>
        <c:crossAx val="431073648"/>
        <c:crosses val="autoZero"/>
        <c:auto val="1"/>
        <c:lblAlgn val="ctr"/>
        <c:lblOffset val="100"/>
        <c:tickLblSkip val="1"/>
        <c:tickMarkSkip val="1"/>
        <c:noMultiLvlLbl val="0"/>
      </c:catAx>
      <c:valAx>
        <c:axId val="431073648"/>
        <c:scaling>
          <c:orientation val="minMax"/>
        </c:scaling>
        <c:delete val="0"/>
        <c:axPos val="l"/>
        <c:numFmt formatCode="0.0%" sourceLinked="1"/>
        <c:majorTickMark val="out"/>
        <c:minorTickMark val="none"/>
        <c:tickLblPos val="nextTo"/>
        <c:spPr>
          <a:ln w="3175">
            <a:solidFill>
              <a:srgbClr val="808080"/>
            </a:solidFill>
            <a:prstDash val="solid"/>
          </a:ln>
        </c:spPr>
        <c:txPr>
          <a:bodyPr rot="0" vert="horz"/>
          <a:lstStyle/>
          <a:p>
            <a:pPr>
              <a:defRPr sz="800" b="0" i="0" u="none" strike="noStrike" baseline="0">
                <a:solidFill>
                  <a:srgbClr val="000000"/>
                </a:solidFill>
                <a:latin typeface="Calibri"/>
                <a:ea typeface="Calibri"/>
                <a:cs typeface="Calibri"/>
              </a:defRPr>
            </a:pPr>
            <a:endParaRPr lang="es-ES"/>
          </a:p>
        </c:txPr>
        <c:crossAx val="431070904"/>
        <c:crosses val="autoZero"/>
        <c:crossBetween val="between"/>
      </c:valAx>
      <c:spPr>
        <a:solidFill>
          <a:srgbClr val="FFFFFF"/>
        </a:solidFill>
        <a:ln w="25400">
          <a:noFill/>
        </a:ln>
      </c:spPr>
    </c:plotArea>
    <c:legend>
      <c:legendPos val="b"/>
      <c:layout>
        <c:manualLayout>
          <c:xMode val="edge"/>
          <c:yMode val="edge"/>
          <c:x val="9.1125276007165773E-2"/>
          <c:y val="0.87432013951276222"/>
          <c:w val="0.80444738300842167"/>
          <c:h val="0.12377669007590274"/>
        </c:manualLayout>
      </c:layout>
      <c:overlay val="0"/>
      <c:txPr>
        <a:bodyPr/>
        <a:lstStyle/>
        <a:p>
          <a:pPr>
            <a:defRPr sz="800" b="0" i="0" u="none" strike="noStrike" baseline="0">
              <a:solidFill>
                <a:srgbClr val="000000"/>
              </a:solidFill>
              <a:latin typeface="Calibri"/>
              <a:ea typeface="Calibri"/>
              <a:cs typeface="Calibri"/>
            </a:defRPr>
          </a:pPr>
          <a:endParaRPr lang="es-ES"/>
        </a:p>
      </c:txPr>
    </c:legend>
    <c:plotVisOnly val="1"/>
    <c:dispBlanksAs val="gap"/>
    <c:showDLblsOverMax val="0"/>
  </c:chart>
  <c:spPr>
    <a:noFill/>
    <a:ln w="3175">
      <a:noFill/>
      <a:prstDash val="solid"/>
    </a:ln>
  </c:spPr>
  <c:txPr>
    <a:bodyPr/>
    <a:lstStyle/>
    <a:p>
      <a:pPr>
        <a:defRPr sz="1000" b="0" i="0" u="none" strike="noStrike" baseline="0">
          <a:solidFill>
            <a:srgbClr val="000000"/>
          </a:solidFill>
          <a:latin typeface="Calibri"/>
          <a:ea typeface="Calibri"/>
          <a:cs typeface="Calibri"/>
        </a:defRPr>
      </a:pPr>
      <a:endParaRPr lang="es-E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33721447263312"/>
          <c:y val="3.275240831314017E-2"/>
          <c:w val="0.85107819306227883"/>
          <c:h val="0.72718217002535668"/>
        </c:manualLayout>
      </c:layout>
      <c:barChart>
        <c:barDir val="col"/>
        <c:grouping val="clustered"/>
        <c:varyColors val="0"/>
        <c:ser>
          <c:idx val="0"/>
          <c:order val="0"/>
          <c:tx>
            <c:strRef>
              <c:f>'Deuda Pública'!$B$2</c:f>
              <c:strCache>
                <c:ptCount val="1"/>
                <c:pt idx="0">
                  <c:v>Deuda bruta del Sector Público Global (millones de dólares)</c:v>
                </c:pt>
              </c:strCache>
            </c:strRef>
          </c:tx>
          <c:spPr>
            <a:solidFill>
              <a:srgbClr val="1F2569"/>
            </a:solidFill>
            <a:ln>
              <a:solidFill>
                <a:srgbClr val="1F2569"/>
              </a:solidFill>
            </a:ln>
          </c:spPr>
          <c:invertIfNegative val="0"/>
          <c:dLbls>
            <c:dLbl>
              <c:idx val="0"/>
              <c:delete val="1"/>
              <c:extLst xmlns:c16r2="http://schemas.microsoft.com/office/drawing/2015/06/chart">
                <c:ext xmlns:c16="http://schemas.microsoft.com/office/drawing/2014/chart" uri="{C3380CC4-5D6E-409C-BE32-E72D297353CC}">
                  <c16:uniqueId val="{00000000-4A97-465D-BC65-271F80EC70DD}"/>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1-4A97-465D-BC65-271F80EC70DD}"/>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2-4A97-465D-BC65-271F80EC70DD}"/>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3-4A97-465D-BC65-271F80EC70DD}"/>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4-4A97-465D-BC65-271F80EC70DD}"/>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5-4A97-465D-BC65-271F80EC70DD}"/>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06-4A97-465D-BC65-271F80EC70DD}"/>
                </c:ext>
                <c:ext xmlns:c15="http://schemas.microsoft.com/office/drawing/2012/chart" uri="{CE6537A1-D6FC-4f65-9D91-7224C49458BB}"/>
              </c:extLst>
            </c:dLbl>
            <c:dLbl>
              <c:idx val="14"/>
              <c:delete val="1"/>
              <c:extLst xmlns:c16r2="http://schemas.microsoft.com/office/drawing/2015/06/chart">
                <c:ext xmlns:c16="http://schemas.microsoft.com/office/drawing/2014/chart" uri="{C3380CC4-5D6E-409C-BE32-E72D297353CC}">
                  <c16:uniqueId val="{00000007-4A97-465D-BC65-271F80EC70DD}"/>
                </c:ext>
                <c:ext xmlns:c15="http://schemas.microsoft.com/office/drawing/2012/chart" uri="{CE6537A1-D6FC-4f65-9D91-7224C49458BB}"/>
              </c:extLst>
            </c:dLbl>
            <c:dLbl>
              <c:idx val="15"/>
              <c:delete val="1"/>
              <c:extLst xmlns:c16r2="http://schemas.microsoft.com/office/drawing/2015/06/chart">
                <c:ext xmlns:c16="http://schemas.microsoft.com/office/drawing/2014/chart" uri="{C3380CC4-5D6E-409C-BE32-E72D297353CC}">
                  <c16:uniqueId val="{00000008-4A97-465D-BC65-271F80EC70DD}"/>
                </c:ext>
                <c:ext xmlns:c15="http://schemas.microsoft.com/office/drawing/2012/chart" uri="{CE6537A1-D6FC-4f65-9D91-7224C49458BB}"/>
              </c:extLst>
            </c:dLbl>
            <c:dLbl>
              <c:idx val="16"/>
              <c:layout>
                <c:manualLayout>
                  <c:x val="-6.8376068376068376E-3"/>
                  <c:y val="-2.25988700564971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A97-465D-BC65-271F80EC70DD}"/>
                </c:ext>
                <c:ext xmlns:c15="http://schemas.microsoft.com/office/drawing/2012/chart" uri="{CE6537A1-D6FC-4f65-9D91-7224C49458BB}">
                  <c15:layout/>
                </c:ext>
              </c:extLst>
            </c:dLbl>
            <c:dLbl>
              <c:idx val="17"/>
              <c:delete val="1"/>
              <c:extLst xmlns:c16r2="http://schemas.microsoft.com/office/drawing/2015/06/chart">
                <c:ext xmlns:c16="http://schemas.microsoft.com/office/drawing/2014/chart" uri="{C3380CC4-5D6E-409C-BE32-E72D297353CC}">
                  <c16:uniqueId val="{0000000A-4A97-465D-BC65-271F80EC70DD}"/>
                </c:ext>
                <c:ext xmlns:c15="http://schemas.microsoft.com/office/drawing/2012/chart" uri="{CE6537A1-D6FC-4f65-9D91-7224C49458BB}"/>
              </c:extLst>
            </c:dLbl>
            <c:dLbl>
              <c:idx val="18"/>
              <c:layout>
                <c:manualLayout>
                  <c:x val="-5.128205128205128E-2"/>
                  <c:y val="9.039548022598870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16A-4F17-A1FA-A0810DF5EC9D}"/>
                </c:ext>
                <c:ext xmlns:c15="http://schemas.microsoft.com/office/drawing/2012/chart" uri="{CE6537A1-D6FC-4f65-9D91-7224C49458BB}">
                  <c15:layout/>
                </c:ext>
              </c:extLst>
            </c:dLbl>
            <c:dLbl>
              <c:idx val="19"/>
              <c:delete val="1"/>
              <c:extLst xmlns:c16r2="http://schemas.microsoft.com/office/drawing/2015/06/chart">
                <c:ext xmlns:c16="http://schemas.microsoft.com/office/drawing/2014/chart" uri="{C3380CC4-5D6E-409C-BE32-E72D297353CC}">
                  <c16:uniqueId val="{00000001-D16A-4F17-A1FA-A0810DF5EC9D}"/>
                </c:ext>
                <c:ext xmlns:c15="http://schemas.microsoft.com/office/drawing/2012/chart" uri="{CE6537A1-D6FC-4f65-9D91-7224C49458BB}"/>
              </c:extLst>
            </c:dLbl>
            <c:spPr>
              <a:noFill/>
              <a:ln>
                <a:noFill/>
              </a:ln>
              <a:effectLst/>
            </c:spPr>
            <c:txPr>
              <a:bodyPr/>
              <a:lstStyle/>
              <a:p>
                <a:pPr>
                  <a:defRPr sz="800" b="0" i="0" u="none" strike="noStrike" baseline="0">
                    <a:solidFill>
                      <a:srgbClr val="000000"/>
                    </a:solidFill>
                    <a:latin typeface="Calibri"/>
                    <a:ea typeface="Calibri"/>
                    <a:cs typeface="Calibri"/>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'Deuda Pública'!$A$3:$A$24</c:f>
              <c:numCache>
                <c:formatCode>General</c:formatCod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numCache>
            </c:numRef>
          </c:cat>
          <c:val>
            <c:numRef>
              <c:f>'Deuda Pública'!$B$3:$B$24</c:f>
              <c:numCache>
                <c:formatCode>#,##0</c:formatCode>
                <c:ptCount val="22"/>
                <c:pt idx="0">
                  <c:v>8800.494112490891</c:v>
                </c:pt>
                <c:pt idx="1">
                  <c:v>9492.6171275971228</c:v>
                </c:pt>
                <c:pt idx="2">
                  <c:v>10357.870556424943</c:v>
                </c:pt>
                <c:pt idx="3">
                  <c:v>11668.504035205731</c:v>
                </c:pt>
                <c:pt idx="4">
                  <c:v>12975.579277042987</c:v>
                </c:pt>
                <c:pt idx="5">
                  <c:v>13948.914958427264</c:v>
                </c:pt>
                <c:pt idx="6">
                  <c:v>14802.694873190525</c:v>
                </c:pt>
                <c:pt idx="7">
                  <c:v>14642.987019912571</c:v>
                </c:pt>
                <c:pt idx="8">
                  <c:v>17428.614849133941</c:v>
                </c:pt>
                <c:pt idx="9">
                  <c:v>17755.361294865663</c:v>
                </c:pt>
                <c:pt idx="10">
                  <c:v>23045.888635419367</c:v>
                </c:pt>
                <c:pt idx="11">
                  <c:v>23991.943728561953</c:v>
                </c:pt>
                <c:pt idx="12">
                  <c:v>27169.919976519748</c:v>
                </c:pt>
                <c:pt idx="13">
                  <c:v>31287.907011347495</c:v>
                </c:pt>
                <c:pt idx="14">
                  <c:v>33263.13506934265</c:v>
                </c:pt>
                <c:pt idx="15">
                  <c:v>33686.808446340969</c:v>
                </c:pt>
                <c:pt idx="16">
                  <c:v>31559.549356117546</c:v>
                </c:pt>
                <c:pt idx="17">
                  <c:v>33512.053215045104</c:v>
                </c:pt>
                <c:pt idx="18">
                  <c:v>38850.775926392467</c:v>
                </c:pt>
                <c:pt idx="19">
                  <c:v>38402.937580263744</c:v>
                </c:pt>
                <c:pt idx="20">
                  <c:v>37206.186034152757</c:v>
                </c:pt>
                <c:pt idx="21">
                  <c:v>39938.272715800711</c:v>
                </c:pt>
              </c:numCache>
            </c:numRef>
          </c:val>
          <c:extLst xmlns:c16r2="http://schemas.microsoft.com/office/drawing/2015/06/chart">
            <c:ext xmlns:c16="http://schemas.microsoft.com/office/drawing/2014/chart" uri="{C3380CC4-5D6E-409C-BE32-E72D297353CC}">
              <c16:uniqueId val="{0000000B-4A97-465D-BC65-271F80EC70DD}"/>
            </c:ext>
          </c:extLst>
        </c:ser>
        <c:dLbls>
          <c:showLegendKey val="0"/>
          <c:showVal val="0"/>
          <c:showCatName val="0"/>
          <c:showSerName val="0"/>
          <c:showPercent val="0"/>
          <c:showBubbleSize val="0"/>
        </c:dLbls>
        <c:gapWidth val="150"/>
        <c:axId val="431071296"/>
        <c:axId val="431072864"/>
      </c:barChart>
      <c:lineChart>
        <c:grouping val="standard"/>
        <c:varyColors val="0"/>
        <c:ser>
          <c:idx val="1"/>
          <c:order val="1"/>
          <c:tx>
            <c:strRef>
              <c:f>'Deuda Pública'!$C$2</c:f>
              <c:strCache>
                <c:ptCount val="1"/>
                <c:pt idx="0">
                  <c:v>Deuda neta del Sector Público Global (millones de dólares)</c:v>
                </c:pt>
              </c:strCache>
            </c:strRef>
          </c:tx>
          <c:spPr>
            <a:ln>
              <a:solidFill>
                <a:srgbClr val="F79646">
                  <a:lumMod val="75000"/>
                </a:srgbClr>
              </a:solidFill>
            </a:ln>
          </c:spPr>
          <c:marker>
            <c:symbol val="none"/>
          </c:marker>
          <c:cat>
            <c:numRef>
              <c:f>'Deuda Pública'!$A$3:$A$24</c:f>
              <c:numCache>
                <c:formatCode>General</c:formatCod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numCache>
            </c:numRef>
          </c:cat>
          <c:val>
            <c:numRef>
              <c:f>'Deuda Pública'!$C$3:$C$24</c:f>
              <c:numCache>
                <c:formatCode>#,##0</c:formatCode>
                <c:ptCount val="22"/>
                <c:pt idx="0">
                  <c:v>5593.0744000000004</c:v>
                </c:pt>
                <c:pt idx="1">
                  <c:v>6026.0797000000002</c:v>
                </c:pt>
                <c:pt idx="2">
                  <c:v>6594.0149000000001</c:v>
                </c:pt>
                <c:pt idx="3">
                  <c:v>8058.3935999999994</c:v>
                </c:pt>
                <c:pt idx="4">
                  <c:v>8243.2103999999981</c:v>
                </c:pt>
                <c:pt idx="5">
                  <c:v>9114.0067999999992</c:v>
                </c:pt>
                <c:pt idx="6">
                  <c:v>8937.9383999999991</c:v>
                </c:pt>
                <c:pt idx="7">
                  <c:v>9157.2985999999983</c:v>
                </c:pt>
                <c:pt idx="8">
                  <c:v>9662.4699000000001</c:v>
                </c:pt>
                <c:pt idx="9">
                  <c:v>8253.8443000000007</c:v>
                </c:pt>
                <c:pt idx="10">
                  <c:v>11164.029164085183</c:v>
                </c:pt>
                <c:pt idx="11">
                  <c:v>12484.086175634518</c:v>
                </c:pt>
                <c:pt idx="12">
                  <c:v>13367.730742255502</c:v>
                </c:pt>
                <c:pt idx="13">
                  <c:v>13874.922594123407</c:v>
                </c:pt>
                <c:pt idx="14">
                  <c:v>13234.837603950538</c:v>
                </c:pt>
                <c:pt idx="15">
                  <c:v>12468.600780938388</c:v>
                </c:pt>
                <c:pt idx="16">
                  <c:v>12476.693123494077</c:v>
                </c:pt>
                <c:pt idx="17">
                  <c:v>16130.332787299183</c:v>
                </c:pt>
                <c:pt idx="18">
                  <c:v>18937.52175097329</c:v>
                </c:pt>
                <c:pt idx="19">
                  <c:v>18949.65492102487</c:v>
                </c:pt>
                <c:pt idx="20">
                  <c:v>18702.078614282069</c:v>
                </c:pt>
                <c:pt idx="21">
                  <c:v>19665.04123921441</c:v>
                </c:pt>
              </c:numCache>
            </c:numRef>
          </c:val>
          <c:smooth val="0"/>
          <c:extLst xmlns:c16r2="http://schemas.microsoft.com/office/drawing/2015/06/chart">
            <c:ext xmlns:c16="http://schemas.microsoft.com/office/drawing/2014/chart" uri="{C3380CC4-5D6E-409C-BE32-E72D297353CC}">
              <c16:uniqueId val="{0000000C-4A97-465D-BC65-271F80EC70DD}"/>
            </c:ext>
          </c:extLst>
        </c:ser>
        <c:dLbls>
          <c:showLegendKey val="0"/>
          <c:showVal val="0"/>
          <c:showCatName val="0"/>
          <c:showSerName val="0"/>
          <c:showPercent val="0"/>
          <c:showBubbleSize val="0"/>
        </c:dLbls>
        <c:marker val="1"/>
        <c:smooth val="0"/>
        <c:axId val="431071296"/>
        <c:axId val="431072864"/>
      </c:lineChart>
      <c:catAx>
        <c:axId val="431071296"/>
        <c:scaling>
          <c:orientation val="minMax"/>
        </c:scaling>
        <c:delete val="0"/>
        <c:axPos val="b"/>
        <c:numFmt formatCode="General" sourceLinked="1"/>
        <c:majorTickMark val="out"/>
        <c:minorTickMark val="none"/>
        <c:tickLblPos val="nextTo"/>
        <c:spPr>
          <a:ln w="3175">
            <a:solidFill>
              <a:srgbClr val="808080"/>
            </a:solidFill>
            <a:prstDash val="solid"/>
          </a:ln>
        </c:spPr>
        <c:txPr>
          <a:bodyPr rot="-5400000" vert="horz"/>
          <a:lstStyle/>
          <a:p>
            <a:pPr>
              <a:defRPr sz="800" b="0" i="0" u="none" strike="noStrike" baseline="0">
                <a:solidFill>
                  <a:srgbClr val="000000"/>
                </a:solidFill>
                <a:latin typeface="Calibri"/>
                <a:ea typeface="Calibri"/>
                <a:cs typeface="Calibri"/>
              </a:defRPr>
            </a:pPr>
            <a:endParaRPr lang="es-ES"/>
          </a:p>
        </c:txPr>
        <c:crossAx val="431072864"/>
        <c:crosses val="autoZero"/>
        <c:auto val="1"/>
        <c:lblAlgn val="ctr"/>
        <c:lblOffset val="100"/>
        <c:tickLblSkip val="1"/>
        <c:tickMarkSkip val="2"/>
        <c:noMultiLvlLbl val="0"/>
      </c:catAx>
      <c:valAx>
        <c:axId val="431072864"/>
        <c:scaling>
          <c:orientation val="minMax"/>
        </c:scaling>
        <c:delete val="0"/>
        <c:axPos val="l"/>
        <c:numFmt formatCode="#,##0" sourceLinked="1"/>
        <c:majorTickMark val="out"/>
        <c:minorTickMark val="none"/>
        <c:tickLblPos val="nextTo"/>
        <c:spPr>
          <a:ln w="3175">
            <a:solidFill>
              <a:srgbClr val="808080"/>
            </a:solidFill>
            <a:prstDash val="solid"/>
          </a:ln>
        </c:spPr>
        <c:txPr>
          <a:bodyPr rot="0" vert="horz"/>
          <a:lstStyle/>
          <a:p>
            <a:pPr>
              <a:defRPr sz="800" b="0" i="0" u="none" strike="noStrike" baseline="0">
                <a:solidFill>
                  <a:srgbClr val="000000"/>
                </a:solidFill>
                <a:latin typeface="Calibri"/>
                <a:ea typeface="Calibri"/>
                <a:cs typeface="Calibri"/>
              </a:defRPr>
            </a:pPr>
            <a:endParaRPr lang="es-ES"/>
          </a:p>
        </c:txPr>
        <c:crossAx val="431071296"/>
        <c:crosses val="autoZero"/>
        <c:crossBetween val="between"/>
      </c:valAx>
      <c:spPr>
        <a:solidFill>
          <a:srgbClr val="FFFFFF"/>
        </a:solidFill>
        <a:ln w="25400">
          <a:noFill/>
        </a:ln>
      </c:spPr>
    </c:plotArea>
    <c:legend>
      <c:legendPos val="b"/>
      <c:layout>
        <c:manualLayout>
          <c:xMode val="edge"/>
          <c:yMode val="edge"/>
          <c:x val="1.5275321354061511E-2"/>
          <c:y val="0.86212553939232173"/>
          <c:w val="0.98299051080153443"/>
          <c:h val="0.12805872147337516"/>
        </c:manualLayout>
      </c:layout>
      <c:overlay val="0"/>
      <c:txPr>
        <a:bodyPr/>
        <a:lstStyle/>
        <a:p>
          <a:pPr>
            <a:defRPr sz="800" b="0" i="0" u="none" strike="noStrike" baseline="0">
              <a:solidFill>
                <a:srgbClr val="000000"/>
              </a:solidFill>
              <a:latin typeface="Calibri"/>
              <a:ea typeface="Calibri"/>
              <a:cs typeface="Calibri"/>
            </a:defRPr>
          </a:pPr>
          <a:endParaRPr lang="es-ES"/>
        </a:p>
      </c:txPr>
    </c:legend>
    <c:plotVisOnly val="1"/>
    <c:dispBlanksAs val="gap"/>
    <c:showDLblsOverMax val="0"/>
  </c:chart>
  <c:spPr>
    <a:noFill/>
    <a:ln w="3175">
      <a:noFill/>
      <a:prstDash val="solid"/>
    </a:ln>
    <a:effectLst>
      <a:outerShdw blurRad="50800" dist="50800" dir="5400000" algn="ctr" rotWithShape="0">
        <a:schemeClr val="bg1"/>
      </a:outerShdw>
    </a:effectLst>
  </c:spPr>
  <c:txPr>
    <a:bodyPr/>
    <a:lstStyle/>
    <a:p>
      <a:pPr>
        <a:defRPr sz="1000" b="0" i="0" u="none" strike="noStrike" baseline="0">
          <a:solidFill>
            <a:srgbClr val="000000"/>
          </a:solidFill>
          <a:latin typeface="Calibri"/>
          <a:ea typeface="Calibri"/>
          <a:cs typeface="Calibri"/>
        </a:defRPr>
      </a:pPr>
      <a:endParaRPr lang="es-E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748019538559962E-2"/>
          <c:y val="2.3148696008374677E-3"/>
          <c:w val="0.78401946631671038"/>
          <c:h val="0.95601851851851849"/>
        </c:manualLayout>
      </c:layout>
      <c:pieChart>
        <c:varyColors val="1"/>
        <c:ser>
          <c:idx val="0"/>
          <c:order val="0"/>
          <c:explosion val="2"/>
          <c:dPt>
            <c:idx val="0"/>
            <c:bubble3D val="0"/>
            <c:spPr>
              <a:solidFill>
                <a:srgbClr val="1F2569"/>
              </a:solidFill>
            </c:spPr>
            <c:extLst xmlns:c16r2="http://schemas.microsoft.com/office/drawing/2015/06/chart">
              <c:ext xmlns:c16="http://schemas.microsoft.com/office/drawing/2014/chart" uri="{C3380CC4-5D6E-409C-BE32-E72D297353CC}">
                <c16:uniqueId val="{00000001-4BFB-4E9F-A261-E61F7281F7A0}"/>
              </c:ext>
            </c:extLst>
          </c:dPt>
          <c:dPt>
            <c:idx val="1"/>
            <c:bubble3D val="0"/>
            <c:spPr>
              <a:solidFill>
                <a:srgbClr val="F79646">
                  <a:lumMod val="75000"/>
                </a:srgbClr>
              </a:solidFill>
            </c:spPr>
            <c:extLst xmlns:c16r2="http://schemas.microsoft.com/office/drawing/2015/06/chart">
              <c:ext xmlns:c16="http://schemas.microsoft.com/office/drawing/2014/chart" uri="{C3380CC4-5D6E-409C-BE32-E72D297353CC}">
                <c16:uniqueId val="{00000002-4BFB-4E9F-A261-E61F7281F7A0}"/>
              </c:ext>
            </c:extLst>
          </c:dPt>
          <c:dPt>
            <c:idx val="2"/>
            <c:bubble3D val="0"/>
            <c:explosion val="0"/>
            <c:spPr>
              <a:solidFill>
                <a:schemeClr val="bg1">
                  <a:lumMod val="75000"/>
                </a:schemeClr>
              </a:solidFill>
            </c:spPr>
            <c:extLst xmlns:c16r2="http://schemas.microsoft.com/office/drawing/2015/06/chart">
              <c:ext xmlns:c16="http://schemas.microsoft.com/office/drawing/2014/chart" uri="{C3380CC4-5D6E-409C-BE32-E72D297353CC}">
                <c16:uniqueId val="{00000004-4BFB-4E9F-A261-E61F7281F7A0}"/>
              </c:ext>
            </c:extLst>
          </c:dPt>
          <c:dLbls>
            <c:dLbl>
              <c:idx val="0"/>
              <c:layout>
                <c:manualLayout>
                  <c:x val="-0.15766803606070981"/>
                  <c:y val="0.1364193112224608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BFB-4E9F-A261-E61F7281F7A0}"/>
                </c:ext>
                <c:ext xmlns:c15="http://schemas.microsoft.com/office/drawing/2012/chart" uri="{CE6537A1-D6FC-4f65-9D91-7224C49458BB}">
                  <c15:layout/>
                </c:ext>
              </c:extLst>
            </c:dLbl>
            <c:dLbl>
              <c:idx val="1"/>
              <c:layout>
                <c:manualLayout>
                  <c:x val="-0.17236965449676145"/>
                  <c:y val="-0.1468346456692913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BFB-4E9F-A261-E61F7281F7A0}"/>
                </c:ext>
                <c:ext xmlns:c15="http://schemas.microsoft.com/office/drawing/2012/chart" uri="{CE6537A1-D6FC-4f65-9D91-7224C49458BB}">
                  <c15:layout/>
                </c:ext>
              </c:extLst>
            </c:dLbl>
            <c:dLbl>
              <c:idx val="2"/>
              <c:layout>
                <c:manualLayout>
                  <c:x val="0.23835160301314856"/>
                  <c:y val="-0.12061957255343077"/>
                </c:manualLayout>
              </c:layout>
              <c:numFmt formatCode="0.0%" sourceLinked="0"/>
              <c:spPr/>
              <c:txPr>
                <a:bodyPr/>
                <a:lstStyle/>
                <a:p>
                  <a:pPr>
                    <a:defRPr b="1">
                      <a:solidFill>
                        <a:sysClr val="windowText" lastClr="000000"/>
                      </a:solidFill>
                    </a:defRPr>
                  </a:pPr>
                  <a:endParaRPr lang="es-E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BFB-4E9F-A261-E61F7281F7A0}"/>
                </c:ext>
                <c:ext xmlns:c15="http://schemas.microsoft.com/office/drawing/2012/chart" uri="{CE6537A1-D6FC-4f65-9D91-7224C49458BB}">
                  <c15:layout/>
                </c:ext>
              </c:extLst>
            </c:dLbl>
            <c:numFmt formatCode="0.0%" sourceLinked="0"/>
            <c:spPr>
              <a:noFill/>
              <a:ln>
                <a:noFill/>
              </a:ln>
              <a:effectLst/>
            </c:spPr>
            <c:txPr>
              <a:bodyPr/>
              <a:lstStyle/>
              <a:p>
                <a:pPr>
                  <a:defRPr b="1">
                    <a:solidFill>
                      <a:schemeClr val="bg1"/>
                    </a:solidFill>
                  </a:defRPr>
                </a:pPr>
                <a:endParaRPr lang="es-ES"/>
              </a:p>
            </c:txPr>
            <c:dLblPos val="ct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'Deuda Bruta PLAZO MExt MNac'!$F$7:$H$7</c:f>
              <c:strCache>
                <c:ptCount val="3"/>
                <c:pt idx="0">
                  <c:v>Hasta un año</c:v>
                </c:pt>
                <c:pt idx="1">
                  <c:v>Más de 1 año y menos de 5 años</c:v>
                </c:pt>
                <c:pt idx="2">
                  <c:v>Más de 5 años</c:v>
                </c:pt>
              </c:strCache>
            </c:strRef>
          </c:cat>
          <c:val>
            <c:numRef>
              <c:f>'Deuda Bruta PLAZO MExt MNac'!$F$79:$H$79</c:f>
              <c:numCache>
                <c:formatCode>0.00%</c:formatCode>
                <c:ptCount val="3"/>
                <c:pt idx="0">
                  <c:v>0.20698547501952755</c:v>
                </c:pt>
                <c:pt idx="1">
                  <c:v>0.20691295196321174</c:v>
                </c:pt>
                <c:pt idx="2">
                  <c:v>0.58610157301716259</c:v>
                </c:pt>
              </c:numCache>
            </c:numRef>
          </c:val>
          <c:extLst xmlns:c16r2="http://schemas.microsoft.com/office/drawing/2015/06/chart">
            <c:ext xmlns:c16="http://schemas.microsoft.com/office/drawing/2014/chart" uri="{C3380CC4-5D6E-409C-BE32-E72D297353CC}">
              <c16:uniqueId val="{00000005-4BFB-4E9F-A261-E61F7281F7A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3.1914814067045445E-4"/>
          <c:y val="0.58350371203599549"/>
          <c:w val="0.25345408476412212"/>
          <c:h val="0.41649583802024748"/>
        </c:manualLayout>
      </c:layout>
      <c:overlay val="0"/>
      <c:txPr>
        <a:bodyPr/>
        <a:lstStyle/>
        <a:p>
          <a:pPr>
            <a:defRPr sz="800" b="0" i="0" u="none" strike="noStrike" baseline="0">
              <a:solidFill>
                <a:srgbClr val="000000"/>
              </a:solidFill>
              <a:latin typeface="Calibri"/>
              <a:ea typeface="Calibri"/>
              <a:cs typeface="Calibri"/>
            </a:defRPr>
          </a:pPr>
          <a:endParaRPr lang="es-ES"/>
        </a:p>
      </c:txPr>
    </c:legend>
    <c:plotVisOnly val="1"/>
    <c:dispBlanksAs val="gap"/>
    <c:showDLblsOverMax val="0"/>
  </c:chart>
  <c:spPr>
    <a:solidFill>
      <a:srgbClr val="FFFFFF"/>
    </a:solidFill>
    <a:ln w="3175">
      <a:noFill/>
      <a:prstDash val="solid"/>
    </a:ln>
  </c:spPr>
  <c:txPr>
    <a:bodyPr/>
    <a:lstStyle/>
    <a:p>
      <a:pPr>
        <a:defRPr sz="1000" b="0" i="0" u="none" strike="noStrike" baseline="0">
          <a:solidFill>
            <a:srgbClr val="000000"/>
          </a:solidFill>
          <a:latin typeface="Calibri"/>
          <a:ea typeface="Calibri"/>
          <a:cs typeface="Calibri"/>
        </a:defRPr>
      </a:pPr>
      <a:endParaRPr lang="es-E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16002999625047"/>
          <c:y val="2.3148148148148147E-3"/>
          <c:w val="0.78401949756280465"/>
          <c:h val="0.95601873295249862"/>
        </c:manualLayout>
      </c:layout>
      <c:pieChart>
        <c:varyColors val="1"/>
        <c:ser>
          <c:idx val="0"/>
          <c:order val="0"/>
          <c:explosion val="13"/>
          <c:dPt>
            <c:idx val="0"/>
            <c:bubble3D val="0"/>
            <c:explosion val="5"/>
            <c:spPr>
              <a:solidFill>
                <a:srgbClr val="F79646">
                  <a:lumMod val="75000"/>
                </a:srgbClr>
              </a:solidFill>
            </c:spPr>
            <c:extLst xmlns:c16r2="http://schemas.microsoft.com/office/drawing/2015/06/chart">
              <c:ext xmlns:c16="http://schemas.microsoft.com/office/drawing/2014/chart" uri="{C3380CC4-5D6E-409C-BE32-E72D297353CC}">
                <c16:uniqueId val="{00000001-473F-4495-8F75-45EEE1006B77}"/>
              </c:ext>
            </c:extLst>
          </c:dPt>
          <c:dPt>
            <c:idx val="1"/>
            <c:bubble3D val="0"/>
            <c:explosion val="2"/>
            <c:spPr>
              <a:solidFill>
                <a:srgbClr val="1F2569"/>
              </a:solidFill>
            </c:spPr>
            <c:extLst xmlns:c16r2="http://schemas.microsoft.com/office/drawing/2015/06/chart">
              <c:ext xmlns:c16="http://schemas.microsoft.com/office/drawing/2014/chart" uri="{C3380CC4-5D6E-409C-BE32-E72D297353CC}">
                <c16:uniqueId val="{00000002-473F-4495-8F75-45EEE1006B77}"/>
              </c:ext>
            </c:extLst>
          </c:dPt>
          <c:dPt>
            <c:idx val="2"/>
            <c:bubble3D val="0"/>
            <c:explosion val="5"/>
            <c:spPr>
              <a:solidFill>
                <a:schemeClr val="bg1">
                  <a:lumMod val="65000"/>
                </a:schemeClr>
              </a:solidFill>
            </c:spPr>
            <c:extLst xmlns:c16r2="http://schemas.microsoft.com/office/drawing/2015/06/chart">
              <c:ext xmlns:c16="http://schemas.microsoft.com/office/drawing/2014/chart" uri="{C3380CC4-5D6E-409C-BE32-E72D297353CC}">
                <c16:uniqueId val="{00000004-473F-4495-8F75-45EEE1006B77}"/>
              </c:ext>
            </c:extLst>
          </c:dPt>
          <c:dLbls>
            <c:dLbl>
              <c:idx val="0"/>
              <c:layout>
                <c:manualLayout>
                  <c:x val="-0.22683644544431961"/>
                  <c:y val="-4.2123291360125915E-2"/>
                </c:manualLayout>
              </c:layout>
              <c:numFmt formatCode="0.0%" sourceLinked="0"/>
              <c:spPr>
                <a:noFill/>
                <a:ln w="25400">
                  <a:noFill/>
                </a:ln>
              </c:spPr>
              <c:txPr>
                <a:bodyPr/>
                <a:lstStyle/>
                <a:p>
                  <a:pPr>
                    <a:defRPr sz="1000" b="1" i="0" u="none" strike="noStrike" baseline="0">
                      <a:solidFill>
                        <a:schemeClr val="bg1"/>
                      </a:solidFill>
                      <a:latin typeface="Calibri"/>
                      <a:ea typeface="Calibri"/>
                      <a:cs typeface="Calibri"/>
                    </a:defRPr>
                  </a:pPr>
                  <a:endParaRPr lang="es-E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73F-4495-8F75-45EEE1006B77}"/>
                </c:ext>
                <c:ext xmlns:c15="http://schemas.microsoft.com/office/drawing/2012/chart" uri="{CE6537A1-D6FC-4f65-9D91-7224C49458BB}">
                  <c15:layout/>
                </c:ext>
              </c:extLst>
            </c:dLbl>
            <c:dLbl>
              <c:idx val="1"/>
              <c:layout>
                <c:manualLayout>
                  <c:x val="0.21136782902137236"/>
                  <c:y val="-7.9731141678425627E-3"/>
                </c:manualLayout>
              </c:layout>
              <c:numFmt formatCode="0.0%" sourceLinked="0"/>
              <c:spPr>
                <a:noFill/>
                <a:ln w="25400">
                  <a:noFill/>
                </a:ln>
              </c:spPr>
              <c:txPr>
                <a:bodyPr/>
                <a:lstStyle/>
                <a:p>
                  <a:pPr>
                    <a:defRPr sz="1000" b="1" i="0" u="none" strike="noStrike" baseline="0">
                      <a:solidFill>
                        <a:schemeClr val="bg1"/>
                      </a:solidFill>
                      <a:latin typeface="Calibri"/>
                      <a:ea typeface="Calibri"/>
                      <a:cs typeface="Calibri"/>
                    </a:defRPr>
                  </a:pPr>
                  <a:endParaRPr lang="es-E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73F-4495-8F75-45EEE1006B77}"/>
                </c:ext>
                <c:ext xmlns:c15="http://schemas.microsoft.com/office/drawing/2012/chart" uri="{CE6537A1-D6FC-4f65-9D91-7224C49458BB}">
                  <c15:layout/>
                </c:ext>
              </c:extLst>
            </c:dLbl>
            <c:dLbl>
              <c:idx val="2"/>
              <c:layout>
                <c:manualLayout>
                  <c:x val="-3.0476190476190476E-2"/>
                  <c:y val="0"/>
                </c:manualLayout>
              </c:layout>
              <c:numFmt formatCode="0.0%" sourceLinked="0"/>
              <c:spPr/>
              <c:txPr>
                <a:bodyPr/>
                <a:lstStyle/>
                <a:p>
                  <a:pPr>
                    <a:defRPr sz="1000" b="1" i="0" u="none" strike="noStrike" baseline="0">
                      <a:solidFill>
                        <a:sysClr val="windowText" lastClr="000000"/>
                      </a:solidFill>
                      <a:latin typeface="Calibri"/>
                      <a:ea typeface="Calibri"/>
                      <a:cs typeface="Calibri"/>
                    </a:defRPr>
                  </a:pPr>
                  <a:endParaRPr lang="es-ES"/>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73F-4495-8F75-45EEE1006B77}"/>
                </c:ext>
                <c:ext xmlns:c15="http://schemas.microsoft.com/office/drawing/2012/chart" uri="{CE6537A1-D6FC-4f65-9D91-7224C49458BB}">
                  <c15:layout/>
                </c:ext>
              </c:extLst>
            </c:dLbl>
            <c:numFmt formatCode="0.0%" sourceLinked="0"/>
            <c:spPr>
              <a:noFill/>
              <a:ln w="25400">
                <a:noFill/>
              </a:ln>
            </c:spPr>
            <c:txPr>
              <a:bodyPr/>
              <a:lstStyle/>
              <a:p>
                <a:pPr>
                  <a:defRPr sz="1000" b="0" i="0" u="none" strike="noStrike" baseline="0">
                    <a:solidFill>
                      <a:schemeClr val="bg1"/>
                    </a:solidFill>
                    <a:latin typeface="Calibri"/>
                    <a:ea typeface="Calibri"/>
                    <a:cs typeface="Calibri"/>
                  </a:defRPr>
                </a:pPr>
                <a:endParaRPr lang="es-E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'Deuda Bruta PLAZO MExt MNac'!$P$7:$R$7</c:f>
              <c:strCache>
                <c:ptCount val="3"/>
                <c:pt idx="0">
                  <c:v>Pesos</c:v>
                </c:pt>
                <c:pt idx="1">
                  <c:v>Dólares</c:v>
                </c:pt>
                <c:pt idx="2">
                  <c:v>Otras Monedas</c:v>
                </c:pt>
              </c:strCache>
            </c:strRef>
          </c:cat>
          <c:val>
            <c:numRef>
              <c:f>'Deuda Bruta PLAZO MExt MNac'!$P$79:$R$79</c:f>
              <c:numCache>
                <c:formatCode>0.00%</c:formatCode>
                <c:ptCount val="3"/>
                <c:pt idx="0">
                  <c:v>0.49672018695757503</c:v>
                </c:pt>
                <c:pt idx="1">
                  <c:v>0.44521053915044062</c:v>
                </c:pt>
                <c:pt idx="2">
                  <c:v>5.8069273891984297E-2</c:v>
                </c:pt>
              </c:numCache>
            </c:numRef>
          </c:val>
          <c:extLst xmlns:c16r2="http://schemas.microsoft.com/office/drawing/2015/06/chart">
            <c:ext xmlns:c16="http://schemas.microsoft.com/office/drawing/2014/chart" uri="{C3380CC4-5D6E-409C-BE32-E72D297353CC}">
              <c16:uniqueId val="{00000005-473F-4495-8F75-45EEE1006B7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1.1779527559055117E-3"/>
          <c:y val="0.59444195622336193"/>
          <c:w val="0.24660427446569178"/>
          <c:h val="0.34439596426593466"/>
        </c:manualLayout>
      </c:layout>
      <c:overlay val="0"/>
      <c:txPr>
        <a:bodyPr/>
        <a:lstStyle/>
        <a:p>
          <a:pPr>
            <a:defRPr sz="800" b="0" i="0" u="none" strike="noStrike" baseline="0">
              <a:solidFill>
                <a:srgbClr val="000000"/>
              </a:solidFill>
              <a:latin typeface="Calibri"/>
              <a:ea typeface="Calibri"/>
              <a:cs typeface="Calibri"/>
            </a:defRPr>
          </a:pPr>
          <a:endParaRPr lang="es-ES"/>
        </a:p>
      </c:txPr>
    </c:legend>
    <c:plotVisOnly val="1"/>
    <c:dispBlanksAs val="gap"/>
    <c:showDLblsOverMax val="0"/>
  </c:chart>
  <c:spPr>
    <a:noFill/>
    <a:ln w="3175">
      <a:noFill/>
      <a:prstDash val="solid"/>
    </a:ln>
  </c:spPr>
  <c:txPr>
    <a:bodyPr/>
    <a:lstStyle/>
    <a:p>
      <a:pPr>
        <a:defRPr sz="1000" b="0" i="0" u="none" strike="noStrike" baseline="0">
          <a:solidFill>
            <a:srgbClr val="000000"/>
          </a:solidFill>
          <a:latin typeface="Calibri"/>
          <a:ea typeface="Calibri"/>
          <a:cs typeface="Calibri"/>
        </a:defRPr>
      </a:pPr>
      <a:endParaRPr lang="es-ES"/>
    </a:p>
  </c:txPr>
  <c:externalData r:id="rId2">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296167877873109E-2"/>
          <c:y val="6.4889918887601386E-2"/>
          <c:w val="0.87624326992151991"/>
          <c:h val="0.84149122726982417"/>
        </c:manualLayout>
      </c:layout>
      <c:barChart>
        <c:barDir val="col"/>
        <c:grouping val="clustered"/>
        <c:varyColors val="0"/>
        <c:ser>
          <c:idx val="0"/>
          <c:order val="0"/>
          <c:tx>
            <c:v>PIB</c:v>
          </c:tx>
          <c:spPr>
            <a:solidFill>
              <a:schemeClr val="tx2"/>
            </a:solidFill>
            <a:ln>
              <a:noFill/>
            </a:ln>
            <a:effectLst/>
          </c:spPr>
          <c:invertIfNegative val="0"/>
          <c:cat>
            <c:strRef>
              <c:f>'Trim - x GASTO - IVF'!$J$20:$Y$20</c:f>
              <c:strCache>
                <c:ptCount val="16"/>
                <c:pt idx="0">
                  <c:v>I 2017</c:v>
                </c:pt>
                <c:pt idx="1">
                  <c:v>II 2017</c:v>
                </c:pt>
                <c:pt idx="2">
                  <c:v>III 2017</c:v>
                </c:pt>
                <c:pt idx="3">
                  <c:v>IV 2017</c:v>
                </c:pt>
                <c:pt idx="4">
                  <c:v>I 2018</c:v>
                </c:pt>
                <c:pt idx="5">
                  <c:v>II 2018</c:v>
                </c:pt>
                <c:pt idx="6">
                  <c:v>III 2018</c:v>
                </c:pt>
                <c:pt idx="7">
                  <c:v>IV 2018</c:v>
                </c:pt>
                <c:pt idx="8">
                  <c:v>I 2019</c:v>
                </c:pt>
                <c:pt idx="9">
                  <c:v>II 2019</c:v>
                </c:pt>
                <c:pt idx="10">
                  <c:v>III 2019</c:v>
                </c:pt>
                <c:pt idx="11">
                  <c:v>IV 2019</c:v>
                </c:pt>
                <c:pt idx="12">
                  <c:v>I 2020</c:v>
                </c:pt>
                <c:pt idx="13">
                  <c:v>II 2020</c:v>
                </c:pt>
                <c:pt idx="14">
                  <c:v>III 2020</c:v>
                </c:pt>
                <c:pt idx="15">
                  <c:v>IV 2020</c:v>
                </c:pt>
              </c:strCache>
            </c:strRef>
          </c:cat>
          <c:val>
            <c:numRef>
              <c:f>'Trim - x GASTO - IVF'!$J$30:$Y$30</c:f>
              <c:numCache>
                <c:formatCode>0.0%</c:formatCode>
                <c:ptCount val="16"/>
                <c:pt idx="0">
                  <c:v>4.1886814898264957E-2</c:v>
                </c:pt>
                <c:pt idx="1">
                  <c:v>2.2975431652341172E-2</c:v>
                </c:pt>
                <c:pt idx="2">
                  <c:v>1.3187819923112354E-2</c:v>
                </c:pt>
                <c:pt idx="3">
                  <c:v>-1.1167930109110547E-2</c:v>
                </c:pt>
                <c:pt idx="4">
                  <c:v>1.2120856192918694E-3</c:v>
                </c:pt>
                <c:pt idx="5">
                  <c:v>-6.2827102052470662E-3</c:v>
                </c:pt>
                <c:pt idx="6">
                  <c:v>6.2269749782966066E-3</c:v>
                </c:pt>
                <c:pt idx="7">
                  <c:v>1.7739509855149826E-2</c:v>
                </c:pt>
                <c:pt idx="8">
                  <c:v>-1.231445166981382E-2</c:v>
                </c:pt>
                <c:pt idx="9">
                  <c:v>1.7084329752705907E-2</c:v>
                </c:pt>
                <c:pt idx="10">
                  <c:v>1.3444307098056107E-2</c:v>
                </c:pt>
                <c:pt idx="11">
                  <c:v>-4.0349122718865704E-3</c:v>
                </c:pt>
                <c:pt idx="12">
                  <c:v>-1.642302578582655E-2</c:v>
                </c:pt>
                <c:pt idx="13">
                  <c:v>-0.12473556219609727</c:v>
                </c:pt>
                <c:pt idx="14">
                  <c:v>-5.9444592698452814E-2</c:v>
                </c:pt>
                <c:pt idx="15">
                  <c:v>-2.9972263279572031E-2</c:v>
                </c:pt>
              </c:numCache>
            </c:numRef>
          </c:val>
        </c:ser>
        <c:dLbls>
          <c:showLegendKey val="0"/>
          <c:showVal val="0"/>
          <c:showCatName val="0"/>
          <c:showSerName val="0"/>
          <c:showPercent val="0"/>
          <c:showBubbleSize val="0"/>
        </c:dLbls>
        <c:gapWidth val="219"/>
        <c:overlap val="-27"/>
        <c:axId val="299664896"/>
        <c:axId val="299660192"/>
      </c:barChart>
      <c:lineChart>
        <c:grouping val="standard"/>
        <c:varyColors val="0"/>
        <c:ser>
          <c:idx val="1"/>
          <c:order val="1"/>
          <c:tx>
            <c:v>Promedio Anual</c:v>
          </c:tx>
          <c:spPr>
            <a:ln w="28575" cap="rnd">
              <a:solidFill>
                <a:schemeClr val="accent6">
                  <a:lumMod val="75000"/>
                </a:schemeClr>
              </a:solidFill>
              <a:round/>
            </a:ln>
            <a:effectLst/>
          </c:spPr>
          <c:marker>
            <c:symbol val="none"/>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0.12384752992981976"/>
                  <c:y val="-7.879490150637311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'Trim - x GASTO - IVF'!$J$20:$Y$20</c:f>
              <c:strCache>
                <c:ptCount val="16"/>
                <c:pt idx="0">
                  <c:v>I 2017</c:v>
                </c:pt>
                <c:pt idx="1">
                  <c:v>II 2017</c:v>
                </c:pt>
                <c:pt idx="2">
                  <c:v>III 2017</c:v>
                </c:pt>
                <c:pt idx="3">
                  <c:v>IV 2017</c:v>
                </c:pt>
                <c:pt idx="4">
                  <c:v>I 2018</c:v>
                </c:pt>
                <c:pt idx="5">
                  <c:v>II 2018</c:v>
                </c:pt>
                <c:pt idx="6">
                  <c:v>III 2018</c:v>
                </c:pt>
                <c:pt idx="7">
                  <c:v>IV 2018</c:v>
                </c:pt>
                <c:pt idx="8">
                  <c:v>I 2019</c:v>
                </c:pt>
                <c:pt idx="9">
                  <c:v>II 2019</c:v>
                </c:pt>
                <c:pt idx="10">
                  <c:v>III 2019</c:v>
                </c:pt>
                <c:pt idx="11">
                  <c:v>IV 2019</c:v>
                </c:pt>
                <c:pt idx="12">
                  <c:v>I 2020</c:v>
                </c:pt>
                <c:pt idx="13">
                  <c:v>II 2020</c:v>
                </c:pt>
                <c:pt idx="14">
                  <c:v>III 2020</c:v>
                </c:pt>
                <c:pt idx="15">
                  <c:v>IV 2020</c:v>
                </c:pt>
              </c:strCache>
            </c:strRef>
          </c:cat>
          <c:val>
            <c:numRef>
              <c:f>'Trim - x GASTO - IVF'!$J$32:$Y$32</c:f>
              <c:numCache>
                <c:formatCode>0.0%</c:formatCode>
                <c:ptCount val="16"/>
                <c:pt idx="0">
                  <c:v>1.6277539718394518E-2</c:v>
                </c:pt>
                <c:pt idx="1">
                  <c:v>1.6277539718394518E-2</c:v>
                </c:pt>
                <c:pt idx="2">
                  <c:v>1.6277539718394518E-2</c:v>
                </c:pt>
                <c:pt idx="3">
                  <c:v>1.6277539718394518E-2</c:v>
                </c:pt>
              </c:numCache>
            </c:numRef>
          </c:val>
          <c:smooth val="0"/>
        </c:ser>
        <c:ser>
          <c:idx val="2"/>
          <c:order val="2"/>
          <c:spPr>
            <a:ln w="28575" cap="rnd">
              <a:solidFill>
                <a:schemeClr val="accent6">
                  <a:lumMod val="75000"/>
                </a:schemeClr>
              </a:solidFill>
              <a:round/>
            </a:ln>
            <a:effectLst/>
          </c:spPr>
          <c:marker>
            <c:symbol val="none"/>
          </c:marker>
          <c:dLbls>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layout>
                <c:manualLayout>
                  <c:x val="-8.2565019953213151E-2"/>
                  <c:y val="-2.780996523754345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'Trim - x GASTO - IVF'!$J$20:$Y$20</c:f>
              <c:strCache>
                <c:ptCount val="16"/>
                <c:pt idx="0">
                  <c:v>I 2017</c:v>
                </c:pt>
                <c:pt idx="1">
                  <c:v>II 2017</c:v>
                </c:pt>
                <c:pt idx="2">
                  <c:v>III 2017</c:v>
                </c:pt>
                <c:pt idx="3">
                  <c:v>IV 2017</c:v>
                </c:pt>
                <c:pt idx="4">
                  <c:v>I 2018</c:v>
                </c:pt>
                <c:pt idx="5">
                  <c:v>II 2018</c:v>
                </c:pt>
                <c:pt idx="6">
                  <c:v>III 2018</c:v>
                </c:pt>
                <c:pt idx="7">
                  <c:v>IV 2018</c:v>
                </c:pt>
                <c:pt idx="8">
                  <c:v>I 2019</c:v>
                </c:pt>
                <c:pt idx="9">
                  <c:v>II 2019</c:v>
                </c:pt>
                <c:pt idx="10">
                  <c:v>III 2019</c:v>
                </c:pt>
                <c:pt idx="11">
                  <c:v>IV 2019</c:v>
                </c:pt>
                <c:pt idx="12">
                  <c:v>I 2020</c:v>
                </c:pt>
                <c:pt idx="13">
                  <c:v>II 2020</c:v>
                </c:pt>
                <c:pt idx="14">
                  <c:v>III 2020</c:v>
                </c:pt>
                <c:pt idx="15">
                  <c:v>IV 2020</c:v>
                </c:pt>
              </c:strCache>
            </c:strRef>
          </c:cat>
          <c:val>
            <c:numRef>
              <c:f>'Trim - x GASTO - IVF'!$J$33:$Y$33</c:f>
              <c:numCache>
                <c:formatCode>General</c:formatCode>
                <c:ptCount val="16"/>
                <c:pt idx="4" formatCode="0.0%">
                  <c:v>4.7790718409652655E-3</c:v>
                </c:pt>
                <c:pt idx="5" formatCode="0.0%">
                  <c:v>4.7790718409652655E-3</c:v>
                </c:pt>
                <c:pt idx="6" formatCode="0.0%">
                  <c:v>4.7790718409652655E-3</c:v>
                </c:pt>
                <c:pt idx="7" formatCode="0.0%">
                  <c:v>4.7790718409652655E-3</c:v>
                </c:pt>
              </c:numCache>
            </c:numRef>
          </c:val>
          <c:smooth val="0"/>
        </c:ser>
        <c:ser>
          <c:idx val="3"/>
          <c:order val="3"/>
          <c:spPr>
            <a:ln w="28575" cap="rnd">
              <a:solidFill>
                <a:schemeClr val="accent6">
                  <a:lumMod val="75000"/>
                </a:schemeClr>
              </a:solidFill>
              <a:round/>
            </a:ln>
            <a:effectLst/>
          </c:spPr>
          <c:marker>
            <c:symbol val="none"/>
          </c:marker>
          <c:dLbls>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layout>
                <c:manualLayout>
                  <c:x val="-0.12659969726159351"/>
                  <c:y val="6.952491309385859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'Trim - x GASTO - IVF'!$J$20:$Y$20</c:f>
              <c:strCache>
                <c:ptCount val="16"/>
                <c:pt idx="0">
                  <c:v>I 2017</c:v>
                </c:pt>
                <c:pt idx="1">
                  <c:v>II 2017</c:v>
                </c:pt>
                <c:pt idx="2">
                  <c:v>III 2017</c:v>
                </c:pt>
                <c:pt idx="3">
                  <c:v>IV 2017</c:v>
                </c:pt>
                <c:pt idx="4">
                  <c:v>I 2018</c:v>
                </c:pt>
                <c:pt idx="5">
                  <c:v>II 2018</c:v>
                </c:pt>
                <c:pt idx="6">
                  <c:v>III 2018</c:v>
                </c:pt>
                <c:pt idx="7">
                  <c:v>IV 2018</c:v>
                </c:pt>
                <c:pt idx="8">
                  <c:v>I 2019</c:v>
                </c:pt>
                <c:pt idx="9">
                  <c:v>II 2019</c:v>
                </c:pt>
                <c:pt idx="10">
                  <c:v>III 2019</c:v>
                </c:pt>
                <c:pt idx="11">
                  <c:v>IV 2019</c:v>
                </c:pt>
                <c:pt idx="12">
                  <c:v>I 2020</c:v>
                </c:pt>
                <c:pt idx="13">
                  <c:v>II 2020</c:v>
                </c:pt>
                <c:pt idx="14">
                  <c:v>III 2020</c:v>
                </c:pt>
                <c:pt idx="15">
                  <c:v>IV 2020</c:v>
                </c:pt>
              </c:strCache>
            </c:strRef>
          </c:cat>
          <c:val>
            <c:numRef>
              <c:f>'Trim - x GASTO - IVF'!$J$34:$Y$34</c:f>
              <c:numCache>
                <c:formatCode>General</c:formatCode>
                <c:ptCount val="16"/>
                <c:pt idx="8" formatCode="0.0%">
                  <c:v>3.3064692000370766E-3</c:v>
                </c:pt>
                <c:pt idx="9" formatCode="0.0%">
                  <c:v>3.3064692000370766E-3</c:v>
                </c:pt>
                <c:pt idx="10" formatCode="0.0%">
                  <c:v>3.3064692000370766E-3</c:v>
                </c:pt>
                <c:pt idx="11" formatCode="0.0%">
                  <c:v>3.3064692000370766E-3</c:v>
                </c:pt>
              </c:numCache>
            </c:numRef>
          </c:val>
          <c:smooth val="0"/>
        </c:ser>
        <c:ser>
          <c:idx val="4"/>
          <c:order val="4"/>
          <c:spPr>
            <a:ln w="28575" cap="rnd">
              <a:solidFill>
                <a:schemeClr val="accent6">
                  <a:lumMod val="75000"/>
                </a:schemeClr>
              </a:solidFill>
              <a:round/>
            </a:ln>
            <a:effectLst/>
          </c:spPr>
          <c:marker>
            <c:symbol val="none"/>
          </c:marker>
          <c:dLbls>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layout>
                <c:manualLayout>
                  <c:x val="-4.6786844640154118E-2"/>
                  <c:y val="8.806488991888759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layout/>
                </c:ext>
              </c:extLst>
            </c:dLbl>
            <c:dLbl>
              <c:idx val="15"/>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'Trim - x GASTO - IVF'!$J$20:$Y$20</c:f>
              <c:strCache>
                <c:ptCount val="16"/>
                <c:pt idx="0">
                  <c:v>I 2017</c:v>
                </c:pt>
                <c:pt idx="1">
                  <c:v>II 2017</c:v>
                </c:pt>
                <c:pt idx="2">
                  <c:v>III 2017</c:v>
                </c:pt>
                <c:pt idx="3">
                  <c:v>IV 2017</c:v>
                </c:pt>
                <c:pt idx="4">
                  <c:v>I 2018</c:v>
                </c:pt>
                <c:pt idx="5">
                  <c:v>II 2018</c:v>
                </c:pt>
                <c:pt idx="6">
                  <c:v>III 2018</c:v>
                </c:pt>
                <c:pt idx="7">
                  <c:v>IV 2018</c:v>
                </c:pt>
                <c:pt idx="8">
                  <c:v>I 2019</c:v>
                </c:pt>
                <c:pt idx="9">
                  <c:v>II 2019</c:v>
                </c:pt>
                <c:pt idx="10">
                  <c:v>III 2019</c:v>
                </c:pt>
                <c:pt idx="11">
                  <c:v>IV 2019</c:v>
                </c:pt>
                <c:pt idx="12">
                  <c:v>I 2020</c:v>
                </c:pt>
                <c:pt idx="13">
                  <c:v>II 2020</c:v>
                </c:pt>
                <c:pt idx="14">
                  <c:v>III 2020</c:v>
                </c:pt>
                <c:pt idx="15">
                  <c:v>IV 2020</c:v>
                </c:pt>
              </c:strCache>
            </c:strRef>
          </c:cat>
          <c:val>
            <c:numRef>
              <c:f>'Trim - x GASTO - IVF'!$J$35:$Y$35</c:f>
              <c:numCache>
                <c:formatCode>General</c:formatCode>
                <c:ptCount val="16"/>
                <c:pt idx="12" formatCode="0.0%">
                  <c:v>-5.7568963189818523E-2</c:v>
                </c:pt>
                <c:pt idx="13" formatCode="0.0%">
                  <c:v>-5.7568963189818523E-2</c:v>
                </c:pt>
                <c:pt idx="14" formatCode="0.0%">
                  <c:v>-5.7568963189818523E-2</c:v>
                </c:pt>
                <c:pt idx="15" formatCode="0.0%">
                  <c:v>-5.7568963189818523E-2</c:v>
                </c:pt>
              </c:numCache>
            </c:numRef>
          </c:val>
          <c:smooth val="0"/>
        </c:ser>
        <c:dLbls>
          <c:showLegendKey val="0"/>
          <c:showVal val="0"/>
          <c:showCatName val="0"/>
          <c:showSerName val="0"/>
          <c:showPercent val="0"/>
          <c:showBubbleSize val="0"/>
        </c:dLbls>
        <c:marker val="1"/>
        <c:smooth val="0"/>
        <c:axId val="299664896"/>
        <c:axId val="299660192"/>
      </c:lineChart>
      <c:catAx>
        <c:axId val="2996648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299660192"/>
        <c:crosses val="autoZero"/>
        <c:auto val="1"/>
        <c:lblAlgn val="ctr"/>
        <c:lblOffset val="100"/>
        <c:tickLblSkip val="2"/>
        <c:noMultiLvlLbl val="0"/>
      </c:catAx>
      <c:valAx>
        <c:axId val="299660192"/>
        <c:scaling>
          <c:orientation val="minMax"/>
        </c:scaling>
        <c:delete val="0"/>
        <c:axPos val="l"/>
        <c:numFmt formatCode="0.0%" sourceLinked="1"/>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299664896"/>
        <c:crosses val="autoZero"/>
        <c:crossBetween val="between"/>
      </c:valAx>
      <c:spPr>
        <a:noFill/>
        <a:ln>
          <a:noFill/>
        </a:ln>
        <a:effectLst/>
      </c:spPr>
    </c:plotArea>
    <c:legend>
      <c:legendPos val="r"/>
      <c:legendEntry>
        <c:idx val="2"/>
        <c:delete val="1"/>
      </c:legendEntry>
      <c:legendEntry>
        <c:idx val="3"/>
        <c:delete val="1"/>
      </c:legendEntry>
      <c:legendEntry>
        <c:idx val="4"/>
        <c:delete val="1"/>
      </c:legendEntry>
      <c:layout>
        <c:manualLayout>
          <c:xMode val="edge"/>
          <c:yMode val="edge"/>
          <c:x val="0.26014807527069295"/>
          <c:y val="0.65816844736818092"/>
          <c:w val="0.24446180501002807"/>
          <c:h val="0.15643214934170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solidFill>
            <a:schemeClr val="tx1">
              <a:lumMod val="50000"/>
              <a:lumOff val="50000"/>
            </a:schemeClr>
          </a:solidFill>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Gasto de consumo final</c:v>
          </c:tx>
          <c:spPr>
            <a:solidFill>
              <a:srgbClr val="002060"/>
            </a:solidFill>
            <a:ln>
              <a:solidFill>
                <a:srgbClr val="002060"/>
              </a:solidFill>
            </a:ln>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layout>
                <c:manualLayout>
                  <c:x val="-6.5292096219931275E-2"/>
                  <c:y val="6.214822723430757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1.260008353783422E-16"/>
                  <c:y val="4.4485964678144048E-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wrap="square" lIns="38100" tIns="19050" rIns="38100" bIns="19050" anchor="ctr">
                <a:spAutoFit/>
              </a:bodyPr>
              <a:lstStyle/>
              <a:p>
                <a:pPr>
                  <a:defRPr sz="800"/>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'Trim - x GASTO - ctes'!$J$20:$Y$20</c:f>
              <c:strCache>
                <c:ptCount val="16"/>
                <c:pt idx="0">
                  <c:v>I 2017</c:v>
                </c:pt>
                <c:pt idx="1">
                  <c:v>II 2017</c:v>
                </c:pt>
                <c:pt idx="2">
                  <c:v>III 2017</c:v>
                </c:pt>
                <c:pt idx="3">
                  <c:v>IV 2017</c:v>
                </c:pt>
                <c:pt idx="4">
                  <c:v>I 2018</c:v>
                </c:pt>
                <c:pt idx="5">
                  <c:v>II 2018</c:v>
                </c:pt>
                <c:pt idx="6">
                  <c:v>III 2018</c:v>
                </c:pt>
                <c:pt idx="7">
                  <c:v>IV 2018</c:v>
                </c:pt>
                <c:pt idx="8">
                  <c:v>I 2019</c:v>
                </c:pt>
                <c:pt idx="9">
                  <c:v>II 2019</c:v>
                </c:pt>
                <c:pt idx="10">
                  <c:v>III 2019</c:v>
                </c:pt>
                <c:pt idx="11">
                  <c:v>IV 2019</c:v>
                </c:pt>
                <c:pt idx="12">
                  <c:v>I 2020</c:v>
                </c:pt>
                <c:pt idx="13">
                  <c:v>II 2020</c:v>
                </c:pt>
                <c:pt idx="14">
                  <c:v>III 2020</c:v>
                </c:pt>
                <c:pt idx="15">
                  <c:v>IV 2020*</c:v>
                </c:pt>
              </c:strCache>
            </c:strRef>
          </c:cat>
          <c:val>
            <c:numRef>
              <c:f>'Trim - x GASTO - ctes'!$J$21:$Y$21</c:f>
              <c:numCache>
                <c:formatCode>#,#00%</c:formatCode>
                <c:ptCount val="16"/>
                <c:pt idx="0">
                  <c:v>3.5524736218739639E-2</c:v>
                </c:pt>
                <c:pt idx="1">
                  <c:v>3.6274281027954602E-2</c:v>
                </c:pt>
                <c:pt idx="2">
                  <c:v>2.9142630939279268E-2</c:v>
                </c:pt>
                <c:pt idx="3">
                  <c:v>2.5327674594920913E-2</c:v>
                </c:pt>
                <c:pt idx="4">
                  <c:v>1.6695479773459532E-2</c:v>
                </c:pt>
                <c:pt idx="5">
                  <c:v>1.7622371568071005E-2</c:v>
                </c:pt>
                <c:pt idx="6">
                  <c:v>2.7169635376441681E-2</c:v>
                </c:pt>
                <c:pt idx="7">
                  <c:v>2.7479001225310995E-2</c:v>
                </c:pt>
                <c:pt idx="8">
                  <c:v>-1.150281412883869E-3</c:v>
                </c:pt>
                <c:pt idx="9">
                  <c:v>7.7188291171554901E-3</c:v>
                </c:pt>
                <c:pt idx="10">
                  <c:v>1.2149957778637921E-2</c:v>
                </c:pt>
                <c:pt idx="11">
                  <c:v>6.6048653898094223E-3</c:v>
                </c:pt>
                <c:pt idx="12">
                  <c:v>5.0287719912580631E-3</c:v>
                </c:pt>
                <c:pt idx="13">
                  <c:v>-0.13357032504453936</c:v>
                </c:pt>
                <c:pt idx="14">
                  <c:v>-6.8643161307807787E-2</c:v>
                </c:pt>
                <c:pt idx="15">
                  <c:v>-5.1485776344706524E-2</c:v>
                </c:pt>
              </c:numCache>
            </c:numRef>
          </c:val>
          <c:extLst xmlns:c16r2="http://schemas.microsoft.com/office/drawing/2015/06/chart">
            <c:ext xmlns:c16="http://schemas.microsoft.com/office/drawing/2014/chart" uri="{C3380CC4-5D6E-409C-BE32-E72D297353CC}">
              <c16:uniqueId val="{0000001E-5DCE-499B-95B4-B0C3622CFA3F}"/>
            </c:ext>
          </c:extLst>
        </c:ser>
        <c:dLbls>
          <c:showLegendKey val="0"/>
          <c:showVal val="0"/>
          <c:showCatName val="0"/>
          <c:showSerName val="0"/>
          <c:showPercent val="0"/>
          <c:showBubbleSize val="0"/>
        </c:dLbls>
        <c:gapWidth val="150"/>
        <c:axId val="299661760"/>
        <c:axId val="299665680"/>
      </c:barChart>
      <c:catAx>
        <c:axId val="299661760"/>
        <c:scaling>
          <c:orientation val="minMax"/>
        </c:scaling>
        <c:delete val="0"/>
        <c:axPos val="b"/>
        <c:numFmt formatCode="General" sourceLinked="1"/>
        <c:majorTickMark val="out"/>
        <c:minorTickMark val="none"/>
        <c:tickLblPos val="low"/>
        <c:txPr>
          <a:bodyPr rot="-5400000" vert="horz"/>
          <a:lstStyle/>
          <a:p>
            <a:pPr>
              <a:defRPr sz="800" b="0" i="0" u="none" strike="noStrike" baseline="0">
                <a:solidFill>
                  <a:srgbClr val="000000"/>
                </a:solidFill>
                <a:latin typeface="Calibri"/>
                <a:ea typeface="Calibri"/>
                <a:cs typeface="Calibri"/>
              </a:defRPr>
            </a:pPr>
            <a:endParaRPr lang="es-ES"/>
          </a:p>
        </c:txPr>
        <c:crossAx val="299665680"/>
        <c:crosses val="autoZero"/>
        <c:auto val="1"/>
        <c:lblAlgn val="ctr"/>
        <c:lblOffset val="100"/>
        <c:tickLblSkip val="1"/>
        <c:tickMarkSkip val="3"/>
        <c:noMultiLvlLbl val="0"/>
      </c:catAx>
      <c:valAx>
        <c:axId val="299665680"/>
        <c:scaling>
          <c:orientation val="minMax"/>
        </c:scaling>
        <c:delete val="0"/>
        <c:axPos val="l"/>
        <c:numFmt formatCode="0.0%" sourceLinked="0"/>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s-ES"/>
          </a:p>
        </c:txPr>
        <c:crossAx val="299661760"/>
        <c:crosses val="autoZero"/>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Calibri"/>
          <a:ea typeface="Calibri"/>
          <a:cs typeface="Calibri"/>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3497628931071079"/>
          <c:y val="3.4400699912510942E-2"/>
          <c:w val="0.82201909747876745"/>
          <c:h val="0.86778284293410746"/>
        </c:manualLayout>
      </c:layout>
      <c:barChart>
        <c:barDir val="col"/>
        <c:grouping val="clustered"/>
        <c:varyColors val="0"/>
        <c:ser>
          <c:idx val="0"/>
          <c:order val="0"/>
          <c:tx>
            <c:v>PRODUCTO INTERNO BRUTO</c:v>
          </c:tx>
          <c:spPr>
            <a:solidFill>
              <a:srgbClr val="002060"/>
            </a:solidFill>
            <a:ln>
              <a:solidFill>
                <a:srgbClr val="002060"/>
              </a:solidFill>
            </a:ln>
          </c:spPr>
          <c:invertIfNegative val="0"/>
          <c:cat>
            <c:strRef>
              <c:f>'Trim - x GASTO - ctes'!$J$20:$Y$20</c:f>
              <c:strCache>
                <c:ptCount val="16"/>
                <c:pt idx="0">
                  <c:v>I 2017</c:v>
                </c:pt>
                <c:pt idx="1">
                  <c:v>II 2017</c:v>
                </c:pt>
                <c:pt idx="2">
                  <c:v>III 2017</c:v>
                </c:pt>
                <c:pt idx="3">
                  <c:v>IV 2017</c:v>
                </c:pt>
                <c:pt idx="4">
                  <c:v>I 2018</c:v>
                </c:pt>
                <c:pt idx="5">
                  <c:v>II 2018</c:v>
                </c:pt>
                <c:pt idx="6">
                  <c:v>III 2018</c:v>
                </c:pt>
                <c:pt idx="7">
                  <c:v>IV 2018</c:v>
                </c:pt>
                <c:pt idx="8">
                  <c:v>I 2019</c:v>
                </c:pt>
                <c:pt idx="9">
                  <c:v>II 2019</c:v>
                </c:pt>
                <c:pt idx="10">
                  <c:v>III 2019</c:v>
                </c:pt>
                <c:pt idx="11">
                  <c:v>IV 2019</c:v>
                </c:pt>
                <c:pt idx="12">
                  <c:v>I 2020</c:v>
                </c:pt>
                <c:pt idx="13">
                  <c:v>II 2020</c:v>
                </c:pt>
                <c:pt idx="14">
                  <c:v>III 2020</c:v>
                </c:pt>
                <c:pt idx="15">
                  <c:v>IV 2020*</c:v>
                </c:pt>
              </c:strCache>
            </c:strRef>
          </c:cat>
          <c:val>
            <c:numRef>
              <c:f>'Trim - x GASTO - ctes'!$J$29:$Y$29</c:f>
              <c:numCache>
                <c:formatCode>0.0%</c:formatCode>
                <c:ptCount val="16"/>
                <c:pt idx="0">
                  <c:v>4.1886814898264957E-2</c:v>
                </c:pt>
                <c:pt idx="1">
                  <c:v>2.2975431652341172E-2</c:v>
                </c:pt>
                <c:pt idx="2">
                  <c:v>1.3187819923112354E-2</c:v>
                </c:pt>
                <c:pt idx="3">
                  <c:v>-1.1167930109110547E-2</c:v>
                </c:pt>
                <c:pt idx="4">
                  <c:v>1.2120856192918694E-3</c:v>
                </c:pt>
                <c:pt idx="5">
                  <c:v>-6.2827102052469552E-3</c:v>
                </c:pt>
                <c:pt idx="6">
                  <c:v>6.2269749782966066E-3</c:v>
                </c:pt>
                <c:pt idx="7">
                  <c:v>1.7739509855150049E-2</c:v>
                </c:pt>
                <c:pt idx="8">
                  <c:v>-1.5069118000484605E-2</c:v>
                </c:pt>
                <c:pt idx="9">
                  <c:v>2.151645909919786E-2</c:v>
                </c:pt>
                <c:pt idx="10">
                  <c:v>1.4044225473903493E-2</c:v>
                </c:pt>
                <c:pt idx="11">
                  <c:v>-5.3820090578357016E-3</c:v>
                </c:pt>
                <c:pt idx="12">
                  <c:v>-1.9374317262050855E-2</c:v>
                </c:pt>
                <c:pt idx="13">
                  <c:v>-0.12850402026780705</c:v>
                </c:pt>
                <c:pt idx="14">
                  <c:v>-5.7644489776143337E-2</c:v>
                </c:pt>
                <c:pt idx="15">
                  <c:v>-2.8658471192240409E-2</c:v>
                </c:pt>
              </c:numCache>
            </c:numRef>
          </c:val>
          <c:extLst xmlns:c16r2="http://schemas.microsoft.com/office/drawing/2015/06/chart">
            <c:ext xmlns:c16="http://schemas.microsoft.com/office/drawing/2014/chart" uri="{C3380CC4-5D6E-409C-BE32-E72D297353CC}">
              <c16:uniqueId val="{00000000-B362-4D34-B029-6374423FC610}"/>
            </c:ext>
          </c:extLst>
        </c:ser>
        <c:dLbls>
          <c:showLegendKey val="0"/>
          <c:showVal val="0"/>
          <c:showCatName val="0"/>
          <c:showSerName val="0"/>
          <c:showPercent val="0"/>
          <c:showBubbleSize val="0"/>
        </c:dLbls>
        <c:gapWidth val="150"/>
        <c:axId val="299665288"/>
        <c:axId val="299658624"/>
      </c:barChart>
      <c:lineChart>
        <c:grouping val="standard"/>
        <c:varyColors val="0"/>
        <c:ser>
          <c:idx val="1"/>
          <c:order val="1"/>
          <c:tx>
            <c:v>Consumo privado</c:v>
          </c:tx>
          <c:spPr>
            <a:ln>
              <a:solidFill>
                <a:schemeClr val="accent6">
                  <a:lumMod val="75000"/>
                </a:schemeClr>
              </a:solidFill>
            </a:ln>
          </c:spPr>
          <c:marker>
            <c:symbol val="none"/>
          </c:marker>
          <c:cat>
            <c:strRef>
              <c:f>'Trim - x GASTO - ctes'!$J$20:$X$20</c:f>
              <c:strCache>
                <c:ptCount val="15"/>
                <c:pt idx="0">
                  <c:v>I 2017</c:v>
                </c:pt>
                <c:pt idx="1">
                  <c:v>II 2017</c:v>
                </c:pt>
                <c:pt idx="2">
                  <c:v>III 2017</c:v>
                </c:pt>
                <c:pt idx="3">
                  <c:v>IV 2017</c:v>
                </c:pt>
                <c:pt idx="4">
                  <c:v>I 2018</c:v>
                </c:pt>
                <c:pt idx="5">
                  <c:v>II 2018</c:v>
                </c:pt>
                <c:pt idx="6">
                  <c:v>III 2018</c:v>
                </c:pt>
                <c:pt idx="7">
                  <c:v>IV 2018</c:v>
                </c:pt>
                <c:pt idx="8">
                  <c:v>I 2019</c:v>
                </c:pt>
                <c:pt idx="9">
                  <c:v>II 2019</c:v>
                </c:pt>
                <c:pt idx="10">
                  <c:v>III 2019</c:v>
                </c:pt>
                <c:pt idx="11">
                  <c:v>IV 2019</c:v>
                </c:pt>
                <c:pt idx="12">
                  <c:v>I 2020</c:v>
                </c:pt>
                <c:pt idx="13">
                  <c:v>II 2020</c:v>
                </c:pt>
                <c:pt idx="14">
                  <c:v>III 2020</c:v>
                </c:pt>
              </c:strCache>
            </c:strRef>
          </c:cat>
          <c:val>
            <c:numRef>
              <c:f>'Trim - x GASTO - ctes'!$J$22:$Y$22</c:f>
              <c:numCache>
                <c:formatCode>#,#00%</c:formatCode>
                <c:ptCount val="16"/>
                <c:pt idx="0">
                  <c:v>3.7474644312951E-2</c:v>
                </c:pt>
                <c:pt idx="1">
                  <c:v>4.240054847723318E-2</c:v>
                </c:pt>
                <c:pt idx="2">
                  <c:v>3.6782696913293611E-2</c:v>
                </c:pt>
                <c:pt idx="3">
                  <c:v>2.9364231625728765E-2</c:v>
                </c:pt>
                <c:pt idx="4">
                  <c:v>1.5196455745122517E-2</c:v>
                </c:pt>
                <c:pt idx="5">
                  <c:v>1.6010947710660028E-2</c:v>
                </c:pt>
                <c:pt idx="6">
                  <c:v>3.0573733933537461E-2</c:v>
                </c:pt>
                <c:pt idx="7">
                  <c:v>2.3359934883714351E-2</c:v>
                </c:pt>
                <c:pt idx="8">
                  <c:v>-1.8286358562564775E-3</c:v>
                </c:pt>
                <c:pt idx="9">
                  <c:v>5.3214781431336622E-3</c:v>
                </c:pt>
                <c:pt idx="10">
                  <c:v>1.0191352039639057E-2</c:v>
                </c:pt>
                <c:pt idx="11">
                  <c:v>7.2421282509382845E-3</c:v>
                </c:pt>
                <c:pt idx="12">
                  <c:v>6.8440838771401946E-3</c:v>
                </c:pt>
                <c:pt idx="13">
                  <c:v>-0.13733307324888766</c:v>
                </c:pt>
                <c:pt idx="14">
                  <c:v>-6.6649536031832546E-2</c:v>
                </c:pt>
                <c:pt idx="15">
                  <c:v>-4.9989720121996761E-2</c:v>
                </c:pt>
              </c:numCache>
            </c:numRef>
          </c:val>
          <c:smooth val="0"/>
          <c:extLst xmlns:c16r2="http://schemas.microsoft.com/office/drawing/2015/06/chart">
            <c:ext xmlns:c16="http://schemas.microsoft.com/office/drawing/2014/chart" uri="{C3380CC4-5D6E-409C-BE32-E72D297353CC}">
              <c16:uniqueId val="{00000001-B362-4D34-B029-6374423FC610}"/>
            </c:ext>
          </c:extLst>
        </c:ser>
        <c:dLbls>
          <c:showLegendKey val="0"/>
          <c:showVal val="0"/>
          <c:showCatName val="0"/>
          <c:showSerName val="0"/>
          <c:showPercent val="0"/>
          <c:showBubbleSize val="0"/>
        </c:dLbls>
        <c:marker val="1"/>
        <c:smooth val="0"/>
        <c:axId val="299665288"/>
        <c:axId val="299658624"/>
      </c:lineChart>
      <c:catAx>
        <c:axId val="299665288"/>
        <c:scaling>
          <c:orientation val="minMax"/>
        </c:scaling>
        <c:delete val="0"/>
        <c:axPos val="b"/>
        <c:numFmt formatCode="General" sourceLinked="0"/>
        <c:majorTickMark val="out"/>
        <c:minorTickMark val="none"/>
        <c:tickLblPos val="low"/>
        <c:txPr>
          <a:bodyPr rot="-5400000" vert="horz"/>
          <a:lstStyle/>
          <a:p>
            <a:pPr>
              <a:defRPr sz="800"/>
            </a:pPr>
            <a:endParaRPr lang="es-ES"/>
          </a:p>
        </c:txPr>
        <c:crossAx val="299658624"/>
        <c:crosses val="autoZero"/>
        <c:auto val="1"/>
        <c:lblAlgn val="ctr"/>
        <c:lblOffset val="100"/>
        <c:tickLblSkip val="1"/>
        <c:tickMarkSkip val="3"/>
        <c:noMultiLvlLbl val="0"/>
      </c:catAx>
      <c:valAx>
        <c:axId val="299658624"/>
        <c:scaling>
          <c:orientation val="minMax"/>
        </c:scaling>
        <c:delete val="0"/>
        <c:axPos val="l"/>
        <c:numFmt formatCode="0.0%" sourceLinked="0"/>
        <c:majorTickMark val="out"/>
        <c:minorTickMark val="none"/>
        <c:tickLblPos val="nextTo"/>
        <c:txPr>
          <a:bodyPr/>
          <a:lstStyle/>
          <a:p>
            <a:pPr>
              <a:defRPr sz="800"/>
            </a:pPr>
            <a:endParaRPr lang="es-ES"/>
          </a:p>
        </c:txPr>
        <c:crossAx val="299665288"/>
        <c:crosses val="autoZero"/>
        <c:crossBetween val="between"/>
      </c:valAx>
    </c:plotArea>
    <c:legend>
      <c:legendPos val="r"/>
      <c:layout>
        <c:manualLayout>
          <c:xMode val="edge"/>
          <c:yMode val="edge"/>
          <c:x val="0.15388768092996419"/>
          <c:y val="0.6257309941520468"/>
          <c:w val="0.66819305763723236"/>
          <c:h val="0.14575263618363493"/>
        </c:manualLayout>
      </c:layout>
      <c:overlay val="0"/>
      <c:txPr>
        <a:bodyPr/>
        <a:lstStyle/>
        <a:p>
          <a:pPr>
            <a:defRPr sz="800"/>
          </a:pPr>
          <a:endParaRPr lang="es-E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245813208260196E-2"/>
          <c:y val="2.6900934903798187E-2"/>
          <c:w val="0.79669041369828775"/>
          <c:h val="0.83282792130322547"/>
        </c:manualLayout>
      </c:layout>
      <c:barChart>
        <c:barDir val="col"/>
        <c:grouping val="clustered"/>
        <c:varyColors val="0"/>
        <c:ser>
          <c:idx val="0"/>
          <c:order val="0"/>
          <c:tx>
            <c:strRef>
              <c:f>'Trim - x GASTO - ctes'!$B$25:$E$25</c:f>
              <c:strCache>
                <c:ptCount val="4"/>
                <c:pt idx="0">
                  <c:v>          Formación Bruta de Capital Fijo</c:v>
                </c:pt>
              </c:strCache>
            </c:strRef>
          </c:tx>
          <c:spPr>
            <a:solidFill>
              <a:srgbClr val="002060"/>
            </a:solidFill>
            <a:ln>
              <a:solidFill>
                <a:srgbClr val="002060"/>
              </a:solidFill>
            </a:ln>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4"/>
              <c:layout>
                <c:manualLayout>
                  <c:x val="2.6298487836949377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wrap="square" lIns="38100" tIns="19050" rIns="38100" bIns="19050" anchor="ctr">
                <a:spAutoFit/>
              </a:bodyPr>
              <a:lstStyle/>
              <a:p>
                <a:pPr>
                  <a:defRPr sz="800"/>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trendline>
            <c:spPr>
              <a:ln w="15875">
                <a:solidFill>
                  <a:srgbClr val="F79646"/>
                </a:solidFill>
              </a:ln>
            </c:spPr>
            <c:trendlineType val="movingAvg"/>
            <c:period val="2"/>
            <c:dispRSqr val="0"/>
            <c:dispEq val="0"/>
          </c:trendline>
          <c:cat>
            <c:strRef>
              <c:f>'Trim - x GASTO - ctes'!$J$20:$Y$20</c:f>
              <c:strCache>
                <c:ptCount val="16"/>
                <c:pt idx="0">
                  <c:v>I 2017</c:v>
                </c:pt>
                <c:pt idx="1">
                  <c:v>II 2017</c:v>
                </c:pt>
                <c:pt idx="2">
                  <c:v>III 2017</c:v>
                </c:pt>
                <c:pt idx="3">
                  <c:v>IV 2017</c:v>
                </c:pt>
                <c:pt idx="4">
                  <c:v>I 2018</c:v>
                </c:pt>
                <c:pt idx="5">
                  <c:v>II 2018</c:v>
                </c:pt>
                <c:pt idx="6">
                  <c:v>III 2018</c:v>
                </c:pt>
                <c:pt idx="7">
                  <c:v>IV 2018</c:v>
                </c:pt>
                <c:pt idx="8">
                  <c:v>I 2019</c:v>
                </c:pt>
                <c:pt idx="9">
                  <c:v>II 2019</c:v>
                </c:pt>
                <c:pt idx="10">
                  <c:v>III 2019</c:v>
                </c:pt>
                <c:pt idx="11">
                  <c:v>IV 2019</c:v>
                </c:pt>
                <c:pt idx="12">
                  <c:v>I 2020</c:v>
                </c:pt>
                <c:pt idx="13">
                  <c:v>II 2020</c:v>
                </c:pt>
                <c:pt idx="14">
                  <c:v>III 2020</c:v>
                </c:pt>
                <c:pt idx="15">
                  <c:v>IV 2020*</c:v>
                </c:pt>
              </c:strCache>
            </c:strRef>
          </c:cat>
          <c:val>
            <c:numRef>
              <c:f>'Trim - x GASTO - ctes'!$J$25:$Y$25</c:f>
              <c:numCache>
                <c:formatCode>0.0%</c:formatCode>
                <c:ptCount val="16"/>
                <c:pt idx="0">
                  <c:v>0.16704127395352097</c:v>
                </c:pt>
                <c:pt idx="1">
                  <c:v>2.231532018398541E-2</c:v>
                </c:pt>
                <c:pt idx="2">
                  <c:v>-6.137864114606062E-2</c:v>
                </c:pt>
                <c:pt idx="3">
                  <c:v>-6.2617668907458679E-2</c:v>
                </c:pt>
                <c:pt idx="4">
                  <c:v>-0.15062865386774249</c:v>
                </c:pt>
                <c:pt idx="5">
                  <c:v>-5.8566624458071925E-2</c:v>
                </c:pt>
                <c:pt idx="6">
                  <c:v>-4.6038672577405793E-2</c:v>
                </c:pt>
                <c:pt idx="7">
                  <c:v>-0.10334291095304649</c:v>
                </c:pt>
                <c:pt idx="8">
                  <c:v>-1.9855686138609441E-2</c:v>
                </c:pt>
                <c:pt idx="9">
                  <c:v>-8.1415230480315071E-3</c:v>
                </c:pt>
                <c:pt idx="10">
                  <c:v>1.4283294179074479E-2</c:v>
                </c:pt>
                <c:pt idx="11">
                  <c:v>3.6607064676226431E-2</c:v>
                </c:pt>
                <c:pt idx="12">
                  <c:v>2.8139576301376978E-2</c:v>
                </c:pt>
                <c:pt idx="13">
                  <c:v>-0.12106879627634248</c:v>
                </c:pt>
                <c:pt idx="14">
                  <c:v>-6.4760432321699923E-2</c:v>
                </c:pt>
                <c:pt idx="15">
                  <c:v>0.11821047274468177</c:v>
                </c:pt>
              </c:numCache>
            </c:numRef>
          </c:val>
          <c:extLst xmlns:c16r2="http://schemas.microsoft.com/office/drawing/2015/06/chart">
            <c:ext xmlns:c16="http://schemas.microsoft.com/office/drawing/2014/chart" uri="{C3380CC4-5D6E-409C-BE32-E72D297353CC}">
              <c16:uniqueId val="{0000000D-8D5E-47C2-8FC2-5DC70CEBF8C3}"/>
            </c:ext>
          </c:extLst>
        </c:ser>
        <c:dLbls>
          <c:showLegendKey val="0"/>
          <c:showVal val="0"/>
          <c:showCatName val="0"/>
          <c:showSerName val="0"/>
          <c:showPercent val="0"/>
          <c:showBubbleSize val="0"/>
        </c:dLbls>
        <c:gapWidth val="150"/>
        <c:axId val="299662936"/>
        <c:axId val="299663328"/>
      </c:barChart>
      <c:catAx>
        <c:axId val="299662936"/>
        <c:scaling>
          <c:orientation val="minMax"/>
        </c:scaling>
        <c:delete val="0"/>
        <c:axPos val="b"/>
        <c:numFmt formatCode="General" sourceLinked="1"/>
        <c:majorTickMark val="out"/>
        <c:minorTickMark val="none"/>
        <c:tickLblPos val="low"/>
        <c:txPr>
          <a:bodyPr rot="-5400000" vert="horz"/>
          <a:lstStyle/>
          <a:p>
            <a:pPr>
              <a:defRPr sz="800" b="0" i="0" u="none" strike="noStrike" baseline="0">
                <a:solidFill>
                  <a:srgbClr val="000000"/>
                </a:solidFill>
                <a:latin typeface="Calibri"/>
                <a:ea typeface="Calibri"/>
                <a:cs typeface="Calibri"/>
              </a:defRPr>
            </a:pPr>
            <a:endParaRPr lang="es-ES"/>
          </a:p>
        </c:txPr>
        <c:crossAx val="299663328"/>
        <c:crosses val="autoZero"/>
        <c:auto val="1"/>
        <c:lblAlgn val="ctr"/>
        <c:lblOffset val="100"/>
        <c:tickLblSkip val="1"/>
        <c:tickMarkSkip val="4"/>
        <c:noMultiLvlLbl val="0"/>
      </c:catAx>
      <c:valAx>
        <c:axId val="299663328"/>
        <c:scaling>
          <c:orientation val="minMax"/>
        </c:scaling>
        <c:delete val="0"/>
        <c:axPos val="l"/>
        <c:numFmt formatCode="0.0%" sourceLinked="0"/>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s-ES"/>
          </a:p>
        </c:txPr>
        <c:crossAx val="299662936"/>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s-E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553654168680226E-2"/>
          <c:y val="4.4723004942108076E-2"/>
          <c:w val="0.87787238551702751"/>
          <c:h val="0.57011698193162297"/>
        </c:manualLayout>
      </c:layout>
      <c:barChart>
        <c:barDir val="col"/>
        <c:grouping val="clustered"/>
        <c:varyColors val="0"/>
        <c:ser>
          <c:idx val="0"/>
          <c:order val="0"/>
          <c:tx>
            <c:strRef>
              <c:f>'Trim - x industria - IVF'!$B$29:$E$29</c:f>
              <c:strCache>
                <c:ptCount val="4"/>
                <c:pt idx="0">
                  <c:v>Comercio,  Alojamiento y Suministro de comidas y bebidas</c:v>
                </c:pt>
              </c:strCache>
            </c:strRef>
          </c:tx>
          <c:spPr>
            <a:solidFill>
              <a:srgbClr val="1F2569"/>
            </a:solidFill>
            <a:ln>
              <a:noFill/>
            </a:ln>
          </c:spPr>
          <c:invertIfNegative val="0"/>
          <c:cat>
            <c:strRef>
              <c:f>'Trim - x industria - IVF'!$J$24:$Y$24</c:f>
              <c:strCache>
                <c:ptCount val="16"/>
                <c:pt idx="0">
                  <c:v>I 2017</c:v>
                </c:pt>
                <c:pt idx="1">
                  <c:v>II 2017</c:v>
                </c:pt>
                <c:pt idx="2">
                  <c:v>III 2017</c:v>
                </c:pt>
                <c:pt idx="3">
                  <c:v>IV 2017</c:v>
                </c:pt>
                <c:pt idx="4">
                  <c:v>I 2018</c:v>
                </c:pt>
                <c:pt idx="5">
                  <c:v>II 2018</c:v>
                </c:pt>
                <c:pt idx="6">
                  <c:v>III 2018</c:v>
                </c:pt>
                <c:pt idx="7">
                  <c:v>IV 2018</c:v>
                </c:pt>
                <c:pt idx="8">
                  <c:v>I 2019</c:v>
                </c:pt>
                <c:pt idx="9">
                  <c:v>II 2019</c:v>
                </c:pt>
                <c:pt idx="10">
                  <c:v>III 2019</c:v>
                </c:pt>
                <c:pt idx="11">
                  <c:v>IV 2019</c:v>
                </c:pt>
                <c:pt idx="12">
                  <c:v>I 2020</c:v>
                </c:pt>
                <c:pt idx="13">
                  <c:v>II 2020</c:v>
                </c:pt>
                <c:pt idx="14">
                  <c:v>III 2020</c:v>
                </c:pt>
                <c:pt idx="15">
                  <c:v>IV 2020</c:v>
                </c:pt>
              </c:strCache>
            </c:strRef>
          </c:cat>
          <c:val>
            <c:numRef>
              <c:f>'Trim - x industria - IVF'!$J$29:$Y$29</c:f>
              <c:numCache>
                <c:formatCode>0.0%</c:formatCode>
                <c:ptCount val="16"/>
                <c:pt idx="0">
                  <c:v>9.4705193072188498E-2</c:v>
                </c:pt>
                <c:pt idx="1">
                  <c:v>3.8950863017243265E-2</c:v>
                </c:pt>
                <c:pt idx="2">
                  <c:v>5.7660643942047951E-2</c:v>
                </c:pt>
                <c:pt idx="3">
                  <c:v>7.5451180233122583E-2</c:v>
                </c:pt>
                <c:pt idx="4">
                  <c:v>-4.7102905435366882E-2</c:v>
                </c:pt>
                <c:pt idx="5">
                  <c:v>-8.1787744645368421E-2</c:v>
                </c:pt>
                <c:pt idx="6">
                  <c:v>-6.6474205706683498E-2</c:v>
                </c:pt>
                <c:pt idx="7">
                  <c:v>-6.2854072693137808E-2</c:v>
                </c:pt>
                <c:pt idx="8">
                  <c:v>-3.3307454728630392E-2</c:v>
                </c:pt>
                <c:pt idx="9">
                  <c:v>2.9325755392797692E-2</c:v>
                </c:pt>
                <c:pt idx="10">
                  <c:v>1.1945707403120176E-2</c:v>
                </c:pt>
                <c:pt idx="11">
                  <c:v>1.9161774374165441E-2</c:v>
                </c:pt>
                <c:pt idx="12">
                  <c:v>-4.1802312946415121E-3</c:v>
                </c:pt>
                <c:pt idx="13">
                  <c:v>-0.17745960912547765</c:v>
                </c:pt>
                <c:pt idx="14">
                  <c:v>-9.798949180990002E-2</c:v>
                </c:pt>
                <c:pt idx="15">
                  <c:v>-8.3529046377267213E-2</c:v>
                </c:pt>
              </c:numCache>
            </c:numRef>
          </c:val>
          <c:extLst xmlns:c16r2="http://schemas.microsoft.com/office/drawing/2015/06/chart">
            <c:ext xmlns:c16="http://schemas.microsoft.com/office/drawing/2014/chart" uri="{C3380CC4-5D6E-409C-BE32-E72D297353CC}">
              <c16:uniqueId val="{00000000-25BA-4804-B7CA-29B542EE17A8}"/>
            </c:ext>
          </c:extLst>
        </c:ser>
        <c:ser>
          <c:idx val="1"/>
          <c:order val="1"/>
          <c:tx>
            <c:strRef>
              <c:f>'Trim - x industria - IVF'!$B$30:$E$30</c:f>
              <c:strCache>
                <c:ptCount val="4"/>
                <c:pt idx="0">
                  <c:v>Transporte y almacenamiento, Información y Comunicaciones</c:v>
                </c:pt>
              </c:strCache>
            </c:strRef>
          </c:tx>
          <c:spPr>
            <a:solidFill>
              <a:srgbClr val="F79646">
                <a:lumMod val="75000"/>
              </a:srgbClr>
            </a:solidFill>
          </c:spPr>
          <c:invertIfNegative val="0"/>
          <c:cat>
            <c:strRef>
              <c:f>'Trim - x industria - IVF'!$J$24:$Y$24</c:f>
              <c:strCache>
                <c:ptCount val="16"/>
                <c:pt idx="0">
                  <c:v>I 2017</c:v>
                </c:pt>
                <c:pt idx="1">
                  <c:v>II 2017</c:v>
                </c:pt>
                <c:pt idx="2">
                  <c:v>III 2017</c:v>
                </c:pt>
                <c:pt idx="3">
                  <c:v>IV 2017</c:v>
                </c:pt>
                <c:pt idx="4">
                  <c:v>I 2018</c:v>
                </c:pt>
                <c:pt idx="5">
                  <c:v>II 2018</c:v>
                </c:pt>
                <c:pt idx="6">
                  <c:v>III 2018</c:v>
                </c:pt>
                <c:pt idx="7">
                  <c:v>IV 2018</c:v>
                </c:pt>
                <c:pt idx="8">
                  <c:v>I 2019</c:v>
                </c:pt>
                <c:pt idx="9">
                  <c:v>II 2019</c:v>
                </c:pt>
                <c:pt idx="10">
                  <c:v>III 2019</c:v>
                </c:pt>
                <c:pt idx="11">
                  <c:v>IV 2019</c:v>
                </c:pt>
                <c:pt idx="12">
                  <c:v>I 2020</c:v>
                </c:pt>
                <c:pt idx="13">
                  <c:v>II 2020</c:v>
                </c:pt>
                <c:pt idx="14">
                  <c:v>III 2020</c:v>
                </c:pt>
                <c:pt idx="15">
                  <c:v>IV 2020</c:v>
                </c:pt>
              </c:strCache>
            </c:strRef>
          </c:cat>
          <c:val>
            <c:numRef>
              <c:f>'Trim - x industria - IVF'!$J$30:$Y$30</c:f>
              <c:numCache>
                <c:formatCode>0.0%</c:formatCode>
                <c:ptCount val="16"/>
                <c:pt idx="0">
                  <c:v>0.1247910769712921</c:v>
                </c:pt>
                <c:pt idx="1">
                  <c:v>8.8045016545782007E-2</c:v>
                </c:pt>
                <c:pt idx="2">
                  <c:v>0.11922291698076726</c:v>
                </c:pt>
                <c:pt idx="3">
                  <c:v>0.11633958553599166</c:v>
                </c:pt>
                <c:pt idx="4">
                  <c:v>4.6161780491541293E-2</c:v>
                </c:pt>
                <c:pt idx="5">
                  <c:v>-2.7238422417048325E-2</c:v>
                </c:pt>
                <c:pt idx="6">
                  <c:v>-9.7946069727050666E-3</c:v>
                </c:pt>
                <c:pt idx="7">
                  <c:v>-4.1208934981370016E-2</c:v>
                </c:pt>
                <c:pt idx="8">
                  <c:v>1.7045199255510513E-2</c:v>
                </c:pt>
                <c:pt idx="9">
                  <c:v>7.3168884863806793E-2</c:v>
                </c:pt>
                <c:pt idx="10">
                  <c:v>4.1111322525720917E-2</c:v>
                </c:pt>
                <c:pt idx="11">
                  <c:v>8.026850256817708E-3</c:v>
                </c:pt>
                <c:pt idx="12">
                  <c:v>-4.4246978464231645E-2</c:v>
                </c:pt>
                <c:pt idx="13">
                  <c:v>-0.14329320476968221</c:v>
                </c:pt>
                <c:pt idx="14">
                  <c:v>-5.8587138526090432E-2</c:v>
                </c:pt>
                <c:pt idx="15">
                  <c:v>-7.7423268140061063E-3</c:v>
                </c:pt>
              </c:numCache>
            </c:numRef>
          </c:val>
          <c:extLst xmlns:c16r2="http://schemas.microsoft.com/office/drawing/2015/06/chart">
            <c:ext xmlns:c16="http://schemas.microsoft.com/office/drawing/2014/chart" uri="{C3380CC4-5D6E-409C-BE32-E72D297353CC}">
              <c16:uniqueId val="{00000001-25BA-4804-B7CA-29B542EE17A8}"/>
            </c:ext>
          </c:extLst>
        </c:ser>
        <c:ser>
          <c:idx val="2"/>
          <c:order val="2"/>
          <c:tx>
            <c:strRef>
              <c:f>'Trim - x industria - IVF'!$B$34:$E$34</c:f>
              <c:strCache>
                <c:ptCount val="4"/>
                <c:pt idx="0">
                  <c:v>Salud, Educación, Actividades inmobiliarias y Otros servicios</c:v>
                </c:pt>
              </c:strCache>
            </c:strRef>
          </c:tx>
          <c:spPr>
            <a:solidFill>
              <a:sysClr val="window" lastClr="FFFFFF">
                <a:lumMod val="50000"/>
              </a:sysClr>
            </a:solidFill>
          </c:spPr>
          <c:invertIfNegative val="0"/>
          <c:cat>
            <c:strRef>
              <c:f>'Trim - x industria - IVF'!$J$24:$Y$24</c:f>
              <c:strCache>
                <c:ptCount val="16"/>
                <c:pt idx="0">
                  <c:v>I 2017</c:v>
                </c:pt>
                <c:pt idx="1">
                  <c:v>II 2017</c:v>
                </c:pt>
                <c:pt idx="2">
                  <c:v>III 2017</c:v>
                </c:pt>
                <c:pt idx="3">
                  <c:v>IV 2017</c:v>
                </c:pt>
                <c:pt idx="4">
                  <c:v>I 2018</c:v>
                </c:pt>
                <c:pt idx="5">
                  <c:v>II 2018</c:v>
                </c:pt>
                <c:pt idx="6">
                  <c:v>III 2018</c:v>
                </c:pt>
                <c:pt idx="7">
                  <c:v>IV 2018</c:v>
                </c:pt>
                <c:pt idx="8">
                  <c:v>I 2019</c:v>
                </c:pt>
                <c:pt idx="9">
                  <c:v>II 2019</c:v>
                </c:pt>
                <c:pt idx="10">
                  <c:v>III 2019</c:v>
                </c:pt>
                <c:pt idx="11">
                  <c:v>IV 2019</c:v>
                </c:pt>
                <c:pt idx="12">
                  <c:v>I 2020</c:v>
                </c:pt>
                <c:pt idx="13">
                  <c:v>II 2020</c:v>
                </c:pt>
                <c:pt idx="14">
                  <c:v>III 2020</c:v>
                </c:pt>
                <c:pt idx="15">
                  <c:v>IV 2020</c:v>
                </c:pt>
              </c:strCache>
            </c:strRef>
          </c:cat>
          <c:val>
            <c:numRef>
              <c:f>'Trim - x industria - IVF'!$J$34:$Y$34</c:f>
              <c:numCache>
                <c:formatCode>0.0%</c:formatCode>
                <c:ptCount val="16"/>
                <c:pt idx="0">
                  <c:v>3.3744450144551408E-2</c:v>
                </c:pt>
                <c:pt idx="1">
                  <c:v>1.6363997623093152E-2</c:v>
                </c:pt>
                <c:pt idx="2">
                  <c:v>1.4541188568782726E-2</c:v>
                </c:pt>
                <c:pt idx="3">
                  <c:v>2.017149692572251E-2</c:v>
                </c:pt>
                <c:pt idx="4">
                  <c:v>1.4431096608968241E-2</c:v>
                </c:pt>
                <c:pt idx="5">
                  <c:v>2.4331783837362009E-2</c:v>
                </c:pt>
                <c:pt idx="6">
                  <c:v>2.1887509795058602E-2</c:v>
                </c:pt>
                <c:pt idx="7">
                  <c:v>1.0857061242951938E-2</c:v>
                </c:pt>
                <c:pt idx="8">
                  <c:v>-2.7000520522646898E-2</c:v>
                </c:pt>
                <c:pt idx="9">
                  <c:v>-9.6133787562266981E-3</c:v>
                </c:pt>
                <c:pt idx="10">
                  <c:v>-6.4397069393403727E-3</c:v>
                </c:pt>
                <c:pt idx="11">
                  <c:v>-4.8589479968071947E-3</c:v>
                </c:pt>
                <c:pt idx="12">
                  <c:v>-2.3503086034200482E-2</c:v>
                </c:pt>
                <c:pt idx="13">
                  <c:v>-0.14139237463618781</c:v>
                </c:pt>
                <c:pt idx="14">
                  <c:v>-6.0821260911492536E-2</c:v>
                </c:pt>
                <c:pt idx="15">
                  <c:v>-5.9886939958537999E-2</c:v>
                </c:pt>
              </c:numCache>
            </c:numRef>
          </c:val>
          <c:extLst xmlns:c16r2="http://schemas.microsoft.com/office/drawing/2015/06/chart">
            <c:ext xmlns:c16="http://schemas.microsoft.com/office/drawing/2014/chart" uri="{C3380CC4-5D6E-409C-BE32-E72D297353CC}">
              <c16:uniqueId val="{00000002-25BA-4804-B7CA-29B542EE17A8}"/>
            </c:ext>
          </c:extLst>
        </c:ser>
        <c:dLbls>
          <c:showLegendKey val="0"/>
          <c:showVal val="0"/>
          <c:showCatName val="0"/>
          <c:showSerName val="0"/>
          <c:showPercent val="0"/>
          <c:showBubbleSize val="0"/>
        </c:dLbls>
        <c:gapWidth val="150"/>
        <c:axId val="299663720"/>
        <c:axId val="302005368"/>
      </c:barChart>
      <c:catAx>
        <c:axId val="299663720"/>
        <c:scaling>
          <c:orientation val="minMax"/>
        </c:scaling>
        <c:delete val="0"/>
        <c:axPos val="b"/>
        <c:numFmt formatCode="General" sourceLinked="1"/>
        <c:majorTickMark val="out"/>
        <c:minorTickMark val="none"/>
        <c:tickLblPos val="low"/>
        <c:txPr>
          <a:bodyPr rot="-5400000" vert="horz"/>
          <a:lstStyle/>
          <a:p>
            <a:pPr>
              <a:defRPr sz="900" baseline="0">
                <a:latin typeface="Calibri" pitchFamily="34" charset="0"/>
              </a:defRPr>
            </a:pPr>
            <a:endParaRPr lang="es-ES"/>
          </a:p>
        </c:txPr>
        <c:crossAx val="302005368"/>
        <c:crosses val="autoZero"/>
        <c:auto val="1"/>
        <c:lblAlgn val="ctr"/>
        <c:lblOffset val="100"/>
        <c:tickLblSkip val="1"/>
        <c:noMultiLvlLbl val="0"/>
      </c:catAx>
      <c:valAx>
        <c:axId val="302005368"/>
        <c:scaling>
          <c:orientation val="minMax"/>
          <c:max val="0.2"/>
          <c:min val="-0.35000000000000003"/>
        </c:scaling>
        <c:delete val="0"/>
        <c:axPos val="l"/>
        <c:numFmt formatCode="0.0%" sourceLinked="0"/>
        <c:majorTickMark val="out"/>
        <c:minorTickMark val="none"/>
        <c:tickLblPos val="nextTo"/>
        <c:txPr>
          <a:bodyPr rot="0" vert="horz"/>
          <a:lstStyle/>
          <a:p>
            <a:pPr>
              <a:defRPr sz="800" baseline="0">
                <a:latin typeface="Calibri" pitchFamily="34" charset="0"/>
              </a:defRPr>
            </a:pPr>
            <a:endParaRPr lang="es-ES"/>
          </a:p>
        </c:txPr>
        <c:crossAx val="299663720"/>
        <c:crosses val="autoZero"/>
        <c:crossBetween val="between"/>
      </c:valAx>
    </c:plotArea>
    <c:legend>
      <c:legendPos val="b"/>
      <c:layout>
        <c:manualLayout>
          <c:xMode val="edge"/>
          <c:yMode val="edge"/>
          <c:x val="0"/>
          <c:y val="0.80034762117216207"/>
          <c:w val="1"/>
          <c:h val="0.19620407326572689"/>
        </c:manualLayout>
      </c:layout>
      <c:overlay val="0"/>
      <c:txPr>
        <a:bodyPr/>
        <a:lstStyle/>
        <a:p>
          <a:pPr>
            <a:defRPr sz="900"/>
          </a:pPr>
          <a:endParaRPr lang="es-ES"/>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960629921259933E-2"/>
          <c:y val="2.8252405949256338E-2"/>
          <c:w val="0.89685062804649418"/>
          <c:h val="0.79429606299212596"/>
        </c:manualLayout>
      </c:layout>
      <c:lineChart>
        <c:grouping val="standard"/>
        <c:varyColors val="0"/>
        <c:ser>
          <c:idx val="0"/>
          <c:order val="0"/>
          <c:tx>
            <c:strRef>
              <c:f>Indicador!$F$2</c:f>
              <c:strCache>
                <c:ptCount val="1"/>
                <c:pt idx="0">
                  <c:v>PIBCOM</c:v>
                </c:pt>
              </c:strCache>
            </c:strRef>
          </c:tx>
          <c:spPr>
            <a:ln>
              <a:solidFill>
                <a:schemeClr val="tx1">
                  <a:lumMod val="50000"/>
                  <a:lumOff val="50000"/>
                </a:schemeClr>
              </a:solidFill>
            </a:ln>
          </c:spPr>
          <c:marker>
            <c:symbol val="none"/>
          </c:marker>
          <c:cat>
            <c:strRef>
              <c:f>Indicador!$A$20:$A$87</c:f>
              <c:strCache>
                <c:ptCount val="68"/>
                <c:pt idx="0">
                  <c:v>2005Q1</c:v>
                </c:pt>
                <c:pt idx="1">
                  <c:v>2005Q2</c:v>
                </c:pt>
                <c:pt idx="2">
                  <c:v>2005Q3</c:v>
                </c:pt>
                <c:pt idx="3">
                  <c:v>2005Q4</c:v>
                </c:pt>
                <c:pt idx="4">
                  <c:v>2006Q1</c:v>
                </c:pt>
                <c:pt idx="5">
                  <c:v>2006Q2</c:v>
                </c:pt>
                <c:pt idx="6">
                  <c:v>2006Q3</c:v>
                </c:pt>
                <c:pt idx="7">
                  <c:v>2006Q4</c:v>
                </c:pt>
                <c:pt idx="8">
                  <c:v>2007Q1</c:v>
                </c:pt>
                <c:pt idx="9">
                  <c:v>2007Q2</c:v>
                </c:pt>
                <c:pt idx="10">
                  <c:v>2007Q3</c:v>
                </c:pt>
                <c:pt idx="11">
                  <c:v>2007Q4</c:v>
                </c:pt>
                <c:pt idx="12">
                  <c:v>2008Q1</c:v>
                </c:pt>
                <c:pt idx="13">
                  <c:v>2008Q2</c:v>
                </c:pt>
                <c:pt idx="14">
                  <c:v>2008Q3</c:v>
                </c:pt>
                <c:pt idx="15">
                  <c:v>2008Q4</c:v>
                </c:pt>
                <c:pt idx="16">
                  <c:v>2009Q1</c:v>
                </c:pt>
                <c:pt idx="17">
                  <c:v>2009Q2</c:v>
                </c:pt>
                <c:pt idx="18">
                  <c:v>2009Q3</c:v>
                </c:pt>
                <c:pt idx="19">
                  <c:v>2009Q4</c:v>
                </c:pt>
                <c:pt idx="20">
                  <c:v>2010Q1</c:v>
                </c:pt>
                <c:pt idx="21">
                  <c:v>2010Q2</c:v>
                </c:pt>
                <c:pt idx="22">
                  <c:v>2010Q3</c:v>
                </c:pt>
                <c:pt idx="23">
                  <c:v>2010Q4</c:v>
                </c:pt>
                <c:pt idx="24">
                  <c:v>2011Q1</c:v>
                </c:pt>
                <c:pt idx="25">
                  <c:v>2011Q2</c:v>
                </c:pt>
                <c:pt idx="26">
                  <c:v>2011Q3</c:v>
                </c:pt>
                <c:pt idx="27">
                  <c:v>2011Q4</c:v>
                </c:pt>
                <c:pt idx="28">
                  <c:v>2012Q1</c:v>
                </c:pt>
                <c:pt idx="29">
                  <c:v>2012Q2</c:v>
                </c:pt>
                <c:pt idx="30">
                  <c:v>2012Q3</c:v>
                </c:pt>
                <c:pt idx="31">
                  <c:v>2012Q4</c:v>
                </c:pt>
                <c:pt idx="32">
                  <c:v>2013Q1</c:v>
                </c:pt>
                <c:pt idx="33">
                  <c:v>2013Q2</c:v>
                </c:pt>
                <c:pt idx="34">
                  <c:v>2013Q3</c:v>
                </c:pt>
                <c:pt idx="35">
                  <c:v>2013Q4</c:v>
                </c:pt>
                <c:pt idx="36">
                  <c:v>2014Q1</c:v>
                </c:pt>
                <c:pt idx="37">
                  <c:v>2014Q2</c:v>
                </c:pt>
                <c:pt idx="38">
                  <c:v>2014Q3</c:v>
                </c:pt>
                <c:pt idx="39">
                  <c:v>2014Q4</c:v>
                </c:pt>
                <c:pt idx="40">
                  <c:v>2015Q1</c:v>
                </c:pt>
                <c:pt idx="41">
                  <c:v>2015Q2</c:v>
                </c:pt>
                <c:pt idx="42">
                  <c:v>2015Q3</c:v>
                </c:pt>
                <c:pt idx="43">
                  <c:v>2015Q4</c:v>
                </c:pt>
                <c:pt idx="44">
                  <c:v>2016Q1</c:v>
                </c:pt>
                <c:pt idx="45">
                  <c:v>2016Q2</c:v>
                </c:pt>
                <c:pt idx="46">
                  <c:v>2016Q3</c:v>
                </c:pt>
                <c:pt idx="47">
                  <c:v>2016Q4</c:v>
                </c:pt>
                <c:pt idx="48">
                  <c:v>2017Q1</c:v>
                </c:pt>
                <c:pt idx="49">
                  <c:v>2017Q2</c:v>
                </c:pt>
                <c:pt idx="50">
                  <c:v>2017Q3</c:v>
                </c:pt>
                <c:pt idx="51">
                  <c:v>2017Q4</c:v>
                </c:pt>
                <c:pt idx="52">
                  <c:v>2018Q1</c:v>
                </c:pt>
                <c:pt idx="53">
                  <c:v>2018Q2</c:v>
                </c:pt>
                <c:pt idx="54">
                  <c:v>2018Q3</c:v>
                </c:pt>
                <c:pt idx="55">
                  <c:v>2018Q4</c:v>
                </c:pt>
                <c:pt idx="56">
                  <c:v>2019Q1</c:v>
                </c:pt>
                <c:pt idx="57">
                  <c:v>2019Q2</c:v>
                </c:pt>
                <c:pt idx="58">
                  <c:v>2019Q3</c:v>
                </c:pt>
                <c:pt idx="59">
                  <c:v>2019Q4</c:v>
                </c:pt>
                <c:pt idx="60">
                  <c:v>2020Q1</c:v>
                </c:pt>
                <c:pt idx="61">
                  <c:v>2020Q2</c:v>
                </c:pt>
                <c:pt idx="62">
                  <c:v>2020Q3</c:v>
                </c:pt>
                <c:pt idx="63">
                  <c:v>2020Q4</c:v>
                </c:pt>
                <c:pt idx="64">
                  <c:v>2021Q1</c:v>
                </c:pt>
                <c:pt idx="65">
                  <c:v>2021Q2</c:v>
                </c:pt>
                <c:pt idx="66">
                  <c:v>2021Q3</c:v>
                </c:pt>
                <c:pt idx="67">
                  <c:v>2021Q4</c:v>
                </c:pt>
              </c:strCache>
            </c:strRef>
          </c:cat>
          <c:val>
            <c:numRef>
              <c:f>Indicador!$L$20:$L$82</c:f>
              <c:numCache>
                <c:formatCode>General</c:formatCode>
                <c:ptCount val="63"/>
                <c:pt idx="0">
                  <c:v>3.8316966740734149E-2</c:v>
                </c:pt>
                <c:pt idx="1">
                  <c:v>6.5423615833518411E-2</c:v>
                </c:pt>
                <c:pt idx="2">
                  <c:v>8.8709957823805752E-2</c:v>
                </c:pt>
                <c:pt idx="3">
                  <c:v>8.5309208547299509E-2</c:v>
                </c:pt>
                <c:pt idx="4">
                  <c:v>6.8287067723200146E-2</c:v>
                </c:pt>
                <c:pt idx="5">
                  <c:v>5.2343638138229398E-2</c:v>
                </c:pt>
                <c:pt idx="6">
                  <c:v>4.2244693464488003E-2</c:v>
                </c:pt>
                <c:pt idx="7">
                  <c:v>4.5666253055233863E-2</c:v>
                </c:pt>
                <c:pt idx="8">
                  <c:v>5.5750810740565759E-2</c:v>
                </c:pt>
                <c:pt idx="9">
                  <c:v>7.141130303434684E-2</c:v>
                </c:pt>
                <c:pt idx="10">
                  <c:v>9.7558172938810639E-2</c:v>
                </c:pt>
                <c:pt idx="11">
                  <c:v>0.11559692566586044</c:v>
                </c:pt>
                <c:pt idx="12">
                  <c:v>0.12675647035413995</c:v>
                </c:pt>
                <c:pt idx="13">
                  <c:v>0.12958824485080433</c:v>
                </c:pt>
                <c:pt idx="14">
                  <c:v>0.11149208675775202</c:v>
                </c:pt>
                <c:pt idx="15">
                  <c:v>7.7346365880880619E-2</c:v>
                </c:pt>
                <c:pt idx="16">
                  <c:v>3.5374293820114922E-2</c:v>
                </c:pt>
                <c:pt idx="17">
                  <c:v>8.4689288830506193E-3</c:v>
                </c:pt>
                <c:pt idx="18">
                  <c:v>1.1068549494886115E-2</c:v>
                </c:pt>
                <c:pt idx="19">
                  <c:v>4.0171690122716708E-2</c:v>
                </c:pt>
                <c:pt idx="20">
                  <c:v>8.582480585593566E-2</c:v>
                </c:pt>
                <c:pt idx="21">
                  <c:v>0.11722624325041697</c:v>
                </c:pt>
                <c:pt idx="22">
                  <c:v>0.11945692434656152</c:v>
                </c:pt>
                <c:pt idx="23">
                  <c:v>0.11385522669260206</c:v>
                </c:pt>
                <c:pt idx="24">
                  <c:v>9.9140947952755853E-2</c:v>
                </c:pt>
                <c:pt idx="25">
                  <c:v>7.6349509385363001E-2</c:v>
                </c:pt>
                <c:pt idx="26">
                  <c:v>6.2415911896472887E-2</c:v>
                </c:pt>
                <c:pt idx="27">
                  <c:v>5.2450214667282724E-2</c:v>
                </c:pt>
                <c:pt idx="28">
                  <c:v>4.7818619076929636E-2</c:v>
                </c:pt>
                <c:pt idx="29">
                  <c:v>5.3121577939627906E-2</c:v>
                </c:pt>
                <c:pt idx="30">
                  <c:v>5.9435748136350108E-2</c:v>
                </c:pt>
                <c:pt idx="31">
                  <c:v>5.7916529088923197E-2</c:v>
                </c:pt>
                <c:pt idx="32">
                  <c:v>6.1137321399457933E-2</c:v>
                </c:pt>
                <c:pt idx="33">
                  <c:v>7.4819657772077441E-2</c:v>
                </c:pt>
                <c:pt idx="34">
                  <c:v>8.4813110600668207E-2</c:v>
                </c:pt>
                <c:pt idx="35">
                  <c:v>8.013689045721395E-2</c:v>
                </c:pt>
                <c:pt idx="36">
                  <c:v>5.1946312817333862E-2</c:v>
                </c:pt>
                <c:pt idx="37">
                  <c:v>1.9588599821413588E-2</c:v>
                </c:pt>
                <c:pt idx="38">
                  <c:v>-8.7950822512000704E-3</c:v>
                </c:pt>
                <c:pt idx="39">
                  <c:v>-2.8458341289434697E-2</c:v>
                </c:pt>
                <c:pt idx="40">
                  <c:v>-3.305488290362868E-2</c:v>
                </c:pt>
                <c:pt idx="41">
                  <c:v>-4.6643335483760207E-2</c:v>
                </c:pt>
                <c:pt idx="42">
                  <c:v>-5.6074005906628588E-2</c:v>
                </c:pt>
                <c:pt idx="43">
                  <c:v>-5.1427869087215416E-2</c:v>
                </c:pt>
                <c:pt idx="44">
                  <c:v>-4.2633510730521795E-2</c:v>
                </c:pt>
                <c:pt idx="45">
                  <c:v>-2.9916940636808609E-2</c:v>
                </c:pt>
                <c:pt idx="46">
                  <c:v>-3.5119893158501725E-2</c:v>
                </c:pt>
                <c:pt idx="47">
                  <c:v>-4.5711303080791299E-2</c:v>
                </c:pt>
                <c:pt idx="48">
                  <c:v>-4.1062276998936831E-2</c:v>
                </c:pt>
                <c:pt idx="49">
                  <c:v>-2.711471839558699E-2</c:v>
                </c:pt>
                <c:pt idx="50">
                  <c:v>-1.4533356569929046E-3</c:v>
                </c:pt>
                <c:pt idx="51">
                  <c:v>2.0374701860187416E-2</c:v>
                </c:pt>
                <c:pt idx="52">
                  <c:v>1.471547583303523E-2</c:v>
                </c:pt>
                <c:pt idx="53">
                  <c:v>-6.878772188973703E-3</c:v>
                </c:pt>
                <c:pt idx="54">
                  <c:v>-1.8816271059145739E-2</c:v>
                </c:pt>
                <c:pt idx="55">
                  <c:v>-1.0406362198398411E-2</c:v>
                </c:pt>
                <c:pt idx="56">
                  <c:v>1.6081866733122396E-2</c:v>
                </c:pt>
                <c:pt idx="57">
                  <c:v>4.1263328449935521E-2</c:v>
                </c:pt>
                <c:pt idx="58">
                  <c:v>4.9643190371887025E-2</c:v>
                </c:pt>
                <c:pt idx="59">
                  <c:v>4.2565526287580813E-2</c:v>
                </c:pt>
                <c:pt idx="60">
                  <c:v>3.1509992207413351E-2</c:v>
                </c:pt>
                <c:pt idx="61">
                  <c:v>3.7604517499912449E-2</c:v>
                </c:pt>
                <c:pt idx="62">
                  <c:v>5.6946703773015805E-2</c:v>
                </c:pt>
              </c:numCache>
            </c:numRef>
          </c:val>
          <c:smooth val="0"/>
        </c:ser>
        <c:ser>
          <c:idx val="1"/>
          <c:order val="1"/>
          <c:tx>
            <c:strRef>
              <c:f>Indicador!$G$2</c:f>
              <c:strCache>
                <c:ptCount val="1"/>
                <c:pt idx="0">
                  <c:v>LIDCOM</c:v>
                </c:pt>
              </c:strCache>
            </c:strRef>
          </c:tx>
          <c:spPr>
            <a:ln>
              <a:solidFill>
                <a:schemeClr val="accent1"/>
              </a:solidFill>
            </a:ln>
          </c:spPr>
          <c:marker>
            <c:symbol val="none"/>
          </c:marker>
          <c:cat>
            <c:strRef>
              <c:f>Indicador!$A$20:$A$87</c:f>
              <c:strCache>
                <c:ptCount val="68"/>
                <c:pt idx="0">
                  <c:v>2005Q1</c:v>
                </c:pt>
                <c:pt idx="1">
                  <c:v>2005Q2</c:v>
                </c:pt>
                <c:pt idx="2">
                  <c:v>2005Q3</c:v>
                </c:pt>
                <c:pt idx="3">
                  <c:v>2005Q4</c:v>
                </c:pt>
                <c:pt idx="4">
                  <c:v>2006Q1</c:v>
                </c:pt>
                <c:pt idx="5">
                  <c:v>2006Q2</c:v>
                </c:pt>
                <c:pt idx="6">
                  <c:v>2006Q3</c:v>
                </c:pt>
                <c:pt idx="7">
                  <c:v>2006Q4</c:v>
                </c:pt>
                <c:pt idx="8">
                  <c:v>2007Q1</c:v>
                </c:pt>
                <c:pt idx="9">
                  <c:v>2007Q2</c:v>
                </c:pt>
                <c:pt idx="10">
                  <c:v>2007Q3</c:v>
                </c:pt>
                <c:pt idx="11">
                  <c:v>2007Q4</c:v>
                </c:pt>
                <c:pt idx="12">
                  <c:v>2008Q1</c:v>
                </c:pt>
                <c:pt idx="13">
                  <c:v>2008Q2</c:v>
                </c:pt>
                <c:pt idx="14">
                  <c:v>2008Q3</c:v>
                </c:pt>
                <c:pt idx="15">
                  <c:v>2008Q4</c:v>
                </c:pt>
                <c:pt idx="16">
                  <c:v>2009Q1</c:v>
                </c:pt>
                <c:pt idx="17">
                  <c:v>2009Q2</c:v>
                </c:pt>
                <c:pt idx="18">
                  <c:v>2009Q3</c:v>
                </c:pt>
                <c:pt idx="19">
                  <c:v>2009Q4</c:v>
                </c:pt>
                <c:pt idx="20">
                  <c:v>2010Q1</c:v>
                </c:pt>
                <c:pt idx="21">
                  <c:v>2010Q2</c:v>
                </c:pt>
                <c:pt idx="22">
                  <c:v>2010Q3</c:v>
                </c:pt>
                <c:pt idx="23">
                  <c:v>2010Q4</c:v>
                </c:pt>
                <c:pt idx="24">
                  <c:v>2011Q1</c:v>
                </c:pt>
                <c:pt idx="25">
                  <c:v>2011Q2</c:v>
                </c:pt>
                <c:pt idx="26">
                  <c:v>2011Q3</c:v>
                </c:pt>
                <c:pt idx="27">
                  <c:v>2011Q4</c:v>
                </c:pt>
                <c:pt idx="28">
                  <c:v>2012Q1</c:v>
                </c:pt>
                <c:pt idx="29">
                  <c:v>2012Q2</c:v>
                </c:pt>
                <c:pt idx="30">
                  <c:v>2012Q3</c:v>
                </c:pt>
                <c:pt idx="31">
                  <c:v>2012Q4</c:v>
                </c:pt>
                <c:pt idx="32">
                  <c:v>2013Q1</c:v>
                </c:pt>
                <c:pt idx="33">
                  <c:v>2013Q2</c:v>
                </c:pt>
                <c:pt idx="34">
                  <c:v>2013Q3</c:v>
                </c:pt>
                <c:pt idx="35">
                  <c:v>2013Q4</c:v>
                </c:pt>
                <c:pt idx="36">
                  <c:v>2014Q1</c:v>
                </c:pt>
                <c:pt idx="37">
                  <c:v>2014Q2</c:v>
                </c:pt>
                <c:pt idx="38">
                  <c:v>2014Q3</c:v>
                </c:pt>
                <c:pt idx="39">
                  <c:v>2014Q4</c:v>
                </c:pt>
                <c:pt idx="40">
                  <c:v>2015Q1</c:v>
                </c:pt>
                <c:pt idx="41">
                  <c:v>2015Q2</c:v>
                </c:pt>
                <c:pt idx="42">
                  <c:v>2015Q3</c:v>
                </c:pt>
                <c:pt idx="43">
                  <c:v>2015Q4</c:v>
                </c:pt>
                <c:pt idx="44">
                  <c:v>2016Q1</c:v>
                </c:pt>
                <c:pt idx="45">
                  <c:v>2016Q2</c:v>
                </c:pt>
                <c:pt idx="46">
                  <c:v>2016Q3</c:v>
                </c:pt>
                <c:pt idx="47">
                  <c:v>2016Q4</c:v>
                </c:pt>
                <c:pt idx="48">
                  <c:v>2017Q1</c:v>
                </c:pt>
                <c:pt idx="49">
                  <c:v>2017Q2</c:v>
                </c:pt>
                <c:pt idx="50">
                  <c:v>2017Q3</c:v>
                </c:pt>
                <c:pt idx="51">
                  <c:v>2017Q4</c:v>
                </c:pt>
                <c:pt idx="52">
                  <c:v>2018Q1</c:v>
                </c:pt>
                <c:pt idx="53">
                  <c:v>2018Q2</c:v>
                </c:pt>
                <c:pt idx="54">
                  <c:v>2018Q3</c:v>
                </c:pt>
                <c:pt idx="55">
                  <c:v>2018Q4</c:v>
                </c:pt>
                <c:pt idx="56">
                  <c:v>2019Q1</c:v>
                </c:pt>
                <c:pt idx="57">
                  <c:v>2019Q2</c:v>
                </c:pt>
                <c:pt idx="58">
                  <c:v>2019Q3</c:v>
                </c:pt>
                <c:pt idx="59">
                  <c:v>2019Q4</c:v>
                </c:pt>
                <c:pt idx="60">
                  <c:v>2020Q1</c:v>
                </c:pt>
                <c:pt idx="61">
                  <c:v>2020Q2</c:v>
                </c:pt>
                <c:pt idx="62">
                  <c:v>2020Q3</c:v>
                </c:pt>
                <c:pt idx="63">
                  <c:v>2020Q4</c:v>
                </c:pt>
                <c:pt idx="64">
                  <c:v>2021Q1</c:v>
                </c:pt>
                <c:pt idx="65">
                  <c:v>2021Q2</c:v>
                </c:pt>
                <c:pt idx="66">
                  <c:v>2021Q3</c:v>
                </c:pt>
                <c:pt idx="67">
                  <c:v>2021Q4</c:v>
                </c:pt>
              </c:strCache>
            </c:strRef>
          </c:cat>
          <c:val>
            <c:numRef>
              <c:f>Indicador!$M$20:$M$87</c:f>
              <c:numCache>
                <c:formatCode>0.00%</c:formatCode>
                <c:ptCount val="68"/>
                <c:pt idx="0">
                  <c:v>7.4276083801814163E-2</c:v>
                </c:pt>
                <c:pt idx="1">
                  <c:v>8.3973906879067917E-2</c:v>
                </c:pt>
                <c:pt idx="2">
                  <c:v>9.5706696635040611E-2</c:v>
                </c:pt>
                <c:pt idx="3">
                  <c:v>8.245149803572227E-2</c:v>
                </c:pt>
                <c:pt idx="4">
                  <c:v>5.3477043146129333E-2</c:v>
                </c:pt>
                <c:pt idx="5">
                  <c:v>5.6159710754412506E-2</c:v>
                </c:pt>
                <c:pt idx="6">
                  <c:v>5.8032798574683353E-2</c:v>
                </c:pt>
                <c:pt idx="7">
                  <c:v>5.6615339687718258E-2</c:v>
                </c:pt>
                <c:pt idx="8">
                  <c:v>7.6227559108972942E-2</c:v>
                </c:pt>
                <c:pt idx="9">
                  <c:v>8.4628209770512441E-2</c:v>
                </c:pt>
                <c:pt idx="10">
                  <c:v>8.9149019519882078E-2</c:v>
                </c:pt>
                <c:pt idx="11">
                  <c:v>9.5997075907431562E-2</c:v>
                </c:pt>
                <c:pt idx="12">
                  <c:v>0.10475351715603121</c:v>
                </c:pt>
                <c:pt idx="13">
                  <c:v>0.10002519969291535</c:v>
                </c:pt>
                <c:pt idx="14">
                  <c:v>9.1405265194619112E-2</c:v>
                </c:pt>
                <c:pt idx="15">
                  <c:v>5.4614771970597165E-2</c:v>
                </c:pt>
                <c:pt idx="16">
                  <c:v>1.7008114354050141E-2</c:v>
                </c:pt>
                <c:pt idx="17">
                  <c:v>-5.7847864113014236E-3</c:v>
                </c:pt>
                <c:pt idx="18">
                  <c:v>4.1819742429003437E-3</c:v>
                </c:pt>
                <c:pt idx="19">
                  <c:v>4.5963340395954733E-2</c:v>
                </c:pt>
                <c:pt idx="20">
                  <c:v>8.3841422614300054E-2</c:v>
                </c:pt>
                <c:pt idx="21">
                  <c:v>0.10939748060890486</c:v>
                </c:pt>
                <c:pt idx="22">
                  <c:v>9.7407835662077336E-2</c:v>
                </c:pt>
                <c:pt idx="23">
                  <c:v>7.4328740045975117E-2</c:v>
                </c:pt>
                <c:pt idx="24">
                  <c:v>6.3822343829357253E-2</c:v>
                </c:pt>
                <c:pt idx="25">
                  <c:v>5.5188780631922674E-2</c:v>
                </c:pt>
                <c:pt idx="26">
                  <c:v>5.4532740908754374E-2</c:v>
                </c:pt>
                <c:pt idx="27">
                  <c:v>6.11593336113887E-2</c:v>
                </c:pt>
                <c:pt idx="28">
                  <c:v>4.9700744752877224E-2</c:v>
                </c:pt>
                <c:pt idx="29">
                  <c:v>4.101650562839243E-2</c:v>
                </c:pt>
                <c:pt idx="30">
                  <c:v>3.3721671409496334E-2</c:v>
                </c:pt>
                <c:pt idx="31">
                  <c:v>2.262009556178346E-2</c:v>
                </c:pt>
                <c:pt idx="32">
                  <c:v>2.6093776605899954E-2</c:v>
                </c:pt>
                <c:pt idx="33">
                  <c:v>3.2924205292965913E-2</c:v>
                </c:pt>
                <c:pt idx="34">
                  <c:v>4.6583208828461009E-2</c:v>
                </c:pt>
                <c:pt idx="35">
                  <c:v>4.0150143333799848E-2</c:v>
                </c:pt>
                <c:pt idx="36">
                  <c:v>2.3393577326534354E-2</c:v>
                </c:pt>
                <c:pt idx="37">
                  <c:v>1.3869909908375666E-2</c:v>
                </c:pt>
                <c:pt idx="38">
                  <c:v>-6.5870119426240104E-3</c:v>
                </c:pt>
                <c:pt idx="39">
                  <c:v>-8.0386860896567436E-3</c:v>
                </c:pt>
                <c:pt idx="40">
                  <c:v>5.4690187214387898E-3</c:v>
                </c:pt>
                <c:pt idx="41">
                  <c:v>3.6948837756134445E-4</c:v>
                </c:pt>
                <c:pt idx="42">
                  <c:v>-3.9871265143209822E-3</c:v>
                </c:pt>
                <c:pt idx="43">
                  <c:v>-1.1839464036705549E-2</c:v>
                </c:pt>
                <c:pt idx="44">
                  <c:v>-1.6823272903967568E-2</c:v>
                </c:pt>
                <c:pt idx="45">
                  <c:v>-1.6103183491648632E-2</c:v>
                </c:pt>
                <c:pt idx="46">
                  <c:v>5.4211707866340664E-3</c:v>
                </c:pt>
                <c:pt idx="47">
                  <c:v>3.7041436363882241E-2</c:v>
                </c:pt>
                <c:pt idx="48" formatCode="0.0%">
                  <c:v>4.0770764572551688E-2</c:v>
                </c:pt>
                <c:pt idx="49" formatCode="0.0%">
                  <c:v>5.1403081810238227E-2</c:v>
                </c:pt>
                <c:pt idx="50" formatCode="0.0%">
                  <c:v>4.4672266313005027E-2</c:v>
                </c:pt>
                <c:pt idx="51" formatCode="0.0%">
                  <c:v>2.4084767187213751E-2</c:v>
                </c:pt>
                <c:pt idx="52" formatCode="0.0%">
                  <c:v>1.7144260684460511E-2</c:v>
                </c:pt>
                <c:pt idx="53" formatCode="0.0%">
                  <c:v>1.1933919840953156E-2</c:v>
                </c:pt>
                <c:pt idx="54" formatCode="0.0%">
                  <c:v>-2.6868141906888354E-5</c:v>
                </c:pt>
                <c:pt idx="55" formatCode="0.0%">
                  <c:v>-4.5983847386669163E-3</c:v>
                </c:pt>
                <c:pt idx="56" formatCode="0.0%">
                  <c:v>-2.0451996501226199E-3</c:v>
                </c:pt>
                <c:pt idx="57" formatCode="0.0%">
                  <c:v>5.7041360332197311E-3</c:v>
                </c:pt>
                <c:pt idx="58" formatCode="0.0%">
                  <c:v>1.107064361676402E-2</c:v>
                </c:pt>
                <c:pt idx="59" formatCode="0.0%">
                  <c:v>1.2363861944051813E-2</c:v>
                </c:pt>
                <c:pt idx="60" formatCode="0.0%">
                  <c:v>9.3624034537851397E-3</c:v>
                </c:pt>
                <c:pt idx="61" formatCode="0.0%">
                  <c:v>-6.7143124823089151E-3</c:v>
                </c:pt>
                <c:pt idx="62" formatCode="0.0%">
                  <c:v>-1.2570480994795963E-2</c:v>
                </c:pt>
                <c:pt idx="63" formatCode="0.0%">
                  <c:v>-9.351055366621952E-3</c:v>
                </c:pt>
                <c:pt idx="64" formatCode="0.0%">
                  <c:v>-6.4906958036556883E-3</c:v>
                </c:pt>
                <c:pt idx="65" formatCode="0.0%">
                  <c:v>-2.9032255906625837E-3</c:v>
                </c:pt>
                <c:pt idx="66" formatCode="0.0%">
                  <c:v>6.5311060155881506E-3</c:v>
                </c:pt>
                <c:pt idx="67" formatCode="0.0%">
                  <c:v>1.0198762489324498E-2</c:v>
                </c:pt>
              </c:numCache>
            </c:numRef>
          </c:val>
          <c:smooth val="0"/>
        </c:ser>
        <c:dLbls>
          <c:showLegendKey val="0"/>
          <c:showVal val="0"/>
          <c:showCatName val="0"/>
          <c:showSerName val="0"/>
          <c:showPercent val="0"/>
          <c:showBubbleSize val="0"/>
        </c:dLbls>
        <c:smooth val="0"/>
        <c:axId val="302008504"/>
        <c:axId val="302005760"/>
      </c:lineChart>
      <c:catAx>
        <c:axId val="302008504"/>
        <c:scaling>
          <c:orientation val="minMax"/>
        </c:scaling>
        <c:delete val="0"/>
        <c:axPos val="b"/>
        <c:numFmt formatCode="General" sourceLinked="0"/>
        <c:majorTickMark val="none"/>
        <c:minorTickMark val="none"/>
        <c:tickLblPos val="low"/>
        <c:txPr>
          <a:bodyPr rot="-5400000" vert="horz"/>
          <a:lstStyle/>
          <a:p>
            <a:pPr>
              <a:defRPr sz="900"/>
            </a:pPr>
            <a:endParaRPr lang="es-ES"/>
          </a:p>
        </c:txPr>
        <c:crossAx val="302005760"/>
        <c:crosses val="autoZero"/>
        <c:auto val="1"/>
        <c:lblAlgn val="ctr"/>
        <c:lblOffset val="100"/>
        <c:tickLblSkip val="4"/>
        <c:tickMarkSkip val="2"/>
        <c:noMultiLvlLbl val="0"/>
      </c:catAx>
      <c:valAx>
        <c:axId val="302005760"/>
        <c:scaling>
          <c:orientation val="minMax"/>
        </c:scaling>
        <c:delete val="0"/>
        <c:axPos val="l"/>
        <c:majorGridlines>
          <c:spPr>
            <a:ln>
              <a:solidFill>
                <a:schemeClr val="tx1">
                  <a:lumMod val="50000"/>
                  <a:lumOff val="50000"/>
                  <a:alpha val="46000"/>
                </a:schemeClr>
              </a:solidFill>
              <a:prstDash val="sysDash"/>
            </a:ln>
          </c:spPr>
        </c:majorGridlines>
        <c:numFmt formatCode="0%" sourceLinked="0"/>
        <c:majorTickMark val="none"/>
        <c:minorTickMark val="none"/>
        <c:tickLblPos val="nextTo"/>
        <c:txPr>
          <a:bodyPr/>
          <a:lstStyle/>
          <a:p>
            <a:pPr>
              <a:defRPr sz="800"/>
            </a:pPr>
            <a:endParaRPr lang="es-ES"/>
          </a:p>
        </c:txPr>
        <c:crossAx val="302008504"/>
        <c:crosses val="autoZero"/>
        <c:crossBetween val="between"/>
      </c:valAx>
      <c:spPr>
        <a:noFill/>
        <a:ln>
          <a:noFill/>
        </a:ln>
      </c:spPr>
    </c:plotArea>
    <c:legend>
      <c:legendPos val="r"/>
      <c:layout>
        <c:manualLayout>
          <c:xMode val="edge"/>
          <c:yMode val="edge"/>
          <c:x val="0.66212409015883322"/>
          <c:y val="4.1375163470419855E-2"/>
          <c:w val="0.2927962226371188"/>
          <c:h val="0.16743438320210013"/>
        </c:manualLayout>
      </c:layout>
      <c:overlay val="1"/>
      <c:txPr>
        <a:bodyPr/>
        <a:lstStyle/>
        <a:p>
          <a:pPr>
            <a:defRPr sz="800"/>
          </a:pPr>
          <a:endParaRPr lang="es-ES"/>
        </a:p>
      </c:txPr>
    </c:legend>
    <c:plotVisOnly val="1"/>
    <c:dispBlanksAs val="gap"/>
    <c:showDLblsOverMax val="0"/>
  </c:chart>
  <c:spPr>
    <a:noFill/>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223001922867565"/>
          <c:y val="5.2930881816366591E-2"/>
          <c:w val="0.54291582997171484"/>
          <c:h val="0.83544141210650891"/>
        </c:manualLayout>
      </c:layout>
      <c:barChart>
        <c:barDir val="bar"/>
        <c:grouping val="clustered"/>
        <c:varyColors val="0"/>
        <c:ser>
          <c:idx val="0"/>
          <c:order val="0"/>
          <c:tx>
            <c:strRef>
              <c:f>ICC!$B$171</c:f>
              <c:strCache>
                <c:ptCount val="1"/>
              </c:strCache>
            </c:strRef>
          </c:tx>
          <c:spPr>
            <a:solidFill>
              <a:srgbClr val="1F2569"/>
            </a:solidFill>
            <a:ln>
              <a:noFill/>
            </a:ln>
            <a:effectLst/>
          </c:spPr>
          <c:invertIfNegative val="0"/>
          <c:dLbls>
            <c:dLbl>
              <c:idx val="2"/>
              <c:layout>
                <c:manualLayout>
                  <c:x val="-4.8309178743961415E-2"/>
                  <c:y val="-8.406572411157814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4C6-4A0D-9219-087D5E66424D}"/>
                </c:ex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ICC!$A$172:$A$175</c:f>
              <c:strCache>
                <c:ptCount val="4"/>
                <c:pt idx="0">
                  <c:v>ICC</c:v>
                </c:pt>
                <c:pt idx="1">
                  <c:v>Situación Económica Personal</c:v>
                </c:pt>
                <c:pt idx="2">
                  <c:v>Situación Económica País</c:v>
                </c:pt>
                <c:pt idx="3">
                  <c:v>Predisposición a la Compra 
de Bienes Durables</c:v>
                </c:pt>
              </c:strCache>
            </c:strRef>
          </c:cat>
          <c:val>
            <c:numRef>
              <c:f>ICC!$B$172:$B$175</c:f>
              <c:numCache>
                <c:formatCode>0.0</c:formatCode>
                <c:ptCount val="4"/>
                <c:pt idx="0">
                  <c:v>1.6</c:v>
                </c:pt>
                <c:pt idx="1">
                  <c:v>2.4</c:v>
                </c:pt>
                <c:pt idx="2">
                  <c:v>3.6</c:v>
                </c:pt>
                <c:pt idx="3">
                  <c:v>-1.3</c:v>
                </c:pt>
              </c:numCache>
            </c:numRef>
          </c:val>
          <c:extLst xmlns:c16r2="http://schemas.microsoft.com/office/drawing/2015/06/chart">
            <c:ext xmlns:c16="http://schemas.microsoft.com/office/drawing/2014/chart" uri="{C3380CC4-5D6E-409C-BE32-E72D297353CC}">
              <c16:uniqueId val="{00000000-2135-4D69-A736-031B8B535550}"/>
            </c:ext>
          </c:extLst>
        </c:ser>
        <c:dLbls>
          <c:showLegendKey val="0"/>
          <c:showVal val="0"/>
          <c:showCatName val="0"/>
          <c:showSerName val="0"/>
          <c:showPercent val="0"/>
          <c:showBubbleSize val="0"/>
        </c:dLbls>
        <c:gapWidth val="182"/>
        <c:axId val="302007720"/>
        <c:axId val="302007328"/>
      </c:barChart>
      <c:catAx>
        <c:axId val="30200772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302007328"/>
        <c:crosses val="autoZero"/>
        <c:auto val="1"/>
        <c:lblAlgn val="ctr"/>
        <c:lblOffset val="100"/>
        <c:noMultiLvlLbl val="0"/>
      </c:catAx>
      <c:valAx>
        <c:axId val="302007328"/>
        <c:scaling>
          <c:orientation val="minMax"/>
        </c:scaling>
        <c:delete val="0"/>
        <c:axPos val="b"/>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crossAx val="3020077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0.64765</cdr:x>
      <cdr:y>0.05571</cdr:y>
    </cdr:from>
    <cdr:to>
      <cdr:x>0.98346</cdr:x>
      <cdr:y>0.79217</cdr:y>
    </cdr:to>
    <cdr:sp macro="" textlink="">
      <cdr:nvSpPr>
        <cdr:cNvPr id="13" name="12 Rectángulo"/>
        <cdr:cNvSpPr/>
      </cdr:nvSpPr>
      <cdr:spPr>
        <a:xfrm xmlns:a="http://schemas.openxmlformats.org/drawingml/2006/main">
          <a:off x="2664963" y="140973"/>
          <a:ext cx="1381778" cy="1863593"/>
        </a:xfrm>
        <a:prstGeom xmlns:a="http://schemas.openxmlformats.org/drawingml/2006/main" prst="rect">
          <a:avLst/>
        </a:prstGeom>
        <a:solidFill xmlns:a="http://schemas.openxmlformats.org/drawingml/2006/main">
          <a:srgbClr val="CDCDCD">
            <a:alpha val="20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UY">
            <a:ln>
              <a:noFill/>
            </a:ln>
          </a:endParaRPr>
        </a:p>
      </cdr:txBody>
    </cdr:sp>
  </cdr:relSizeAnchor>
  <cdr:relSizeAnchor xmlns:cdr="http://schemas.openxmlformats.org/drawingml/2006/chartDrawing">
    <cdr:from>
      <cdr:x>0.07582</cdr:x>
      <cdr:y>0.05338</cdr:y>
    </cdr:from>
    <cdr:to>
      <cdr:x>0.07582</cdr:x>
      <cdr:y>0.22007</cdr:y>
    </cdr:to>
    <cdr:cxnSp macro="">
      <cdr:nvCxnSpPr>
        <cdr:cNvPr id="3" name="2 Conector recto de flecha"/>
        <cdr:cNvCxnSpPr/>
      </cdr:nvCxnSpPr>
      <cdr:spPr>
        <a:xfrm xmlns:a="http://schemas.openxmlformats.org/drawingml/2006/main">
          <a:off x="311981" y="140839"/>
          <a:ext cx="0" cy="439799"/>
        </a:xfrm>
        <a:prstGeom xmlns:a="http://schemas.openxmlformats.org/drawingml/2006/main" prst="straightConnector1">
          <a:avLst/>
        </a:prstGeom>
        <a:ln xmlns:a="http://schemas.openxmlformats.org/drawingml/2006/main" w="28575">
          <a:solidFill>
            <a:schemeClr val="accent3"/>
          </a:solidFill>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0.0773</cdr:x>
      <cdr:y>0.24568</cdr:y>
    </cdr:from>
    <cdr:to>
      <cdr:x>0.0773</cdr:x>
      <cdr:y>0.42112</cdr:y>
    </cdr:to>
    <cdr:cxnSp macro="">
      <cdr:nvCxnSpPr>
        <cdr:cNvPr id="4" name="1 Conector recto de flecha"/>
        <cdr:cNvCxnSpPr/>
      </cdr:nvCxnSpPr>
      <cdr:spPr>
        <a:xfrm xmlns:a="http://schemas.openxmlformats.org/drawingml/2006/main">
          <a:off x="318092" y="648207"/>
          <a:ext cx="0" cy="462886"/>
        </a:xfrm>
        <a:prstGeom xmlns:a="http://schemas.openxmlformats.org/drawingml/2006/main" prst="straightConnector1">
          <a:avLst/>
        </a:prstGeom>
        <a:ln xmlns:a="http://schemas.openxmlformats.org/drawingml/2006/main" w="28575">
          <a:solidFill>
            <a:srgbClr val="948A54">
              <a:alpha val="69804"/>
            </a:srgbClr>
          </a:solidFill>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0.07759</cdr:x>
      <cdr:y>0.41765</cdr:y>
    </cdr:from>
    <cdr:to>
      <cdr:x>0.07759</cdr:x>
      <cdr:y>0.60352</cdr:y>
    </cdr:to>
    <cdr:cxnSp macro="">
      <cdr:nvCxnSpPr>
        <cdr:cNvPr id="5" name="1 Conector recto de flecha"/>
        <cdr:cNvCxnSpPr/>
      </cdr:nvCxnSpPr>
      <cdr:spPr>
        <a:xfrm xmlns:a="http://schemas.openxmlformats.org/drawingml/2006/main">
          <a:off x="319281" y="1101936"/>
          <a:ext cx="0" cy="490405"/>
        </a:xfrm>
        <a:prstGeom xmlns:a="http://schemas.openxmlformats.org/drawingml/2006/main" prst="straightConnector1">
          <a:avLst/>
        </a:prstGeom>
        <a:ln xmlns:a="http://schemas.openxmlformats.org/drawingml/2006/main" w="28575">
          <a:solidFill>
            <a:srgbClr val="CDC800">
              <a:alpha val="89804"/>
            </a:srgbClr>
          </a:solidFill>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0.0783</cdr:x>
      <cdr:y>0.60701</cdr:y>
    </cdr:from>
    <cdr:to>
      <cdr:x>0.0783</cdr:x>
      <cdr:y>0.7737</cdr:y>
    </cdr:to>
    <cdr:cxnSp macro="">
      <cdr:nvCxnSpPr>
        <cdr:cNvPr id="6" name="1 Conector recto de flecha"/>
        <cdr:cNvCxnSpPr/>
      </cdr:nvCxnSpPr>
      <cdr:spPr>
        <a:xfrm xmlns:a="http://schemas.openxmlformats.org/drawingml/2006/main">
          <a:off x="322176" y="1601539"/>
          <a:ext cx="0" cy="439800"/>
        </a:xfrm>
        <a:prstGeom xmlns:a="http://schemas.openxmlformats.org/drawingml/2006/main" prst="straightConnector1">
          <a:avLst/>
        </a:prstGeom>
        <a:ln xmlns:a="http://schemas.openxmlformats.org/drawingml/2006/main" w="28575">
          <a:solidFill>
            <a:srgbClr val="FFC000"/>
          </a:solidFill>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0.06656</cdr:x>
      <cdr:y>0.10934</cdr:y>
    </cdr:from>
    <cdr:to>
      <cdr:x>0.28268</cdr:x>
      <cdr:y>0.16197</cdr:y>
    </cdr:to>
    <cdr:sp macro="" textlink="">
      <cdr:nvSpPr>
        <cdr:cNvPr id="8" name="7 CuadroTexto"/>
        <cdr:cNvSpPr txBox="1"/>
      </cdr:nvSpPr>
      <cdr:spPr>
        <a:xfrm xmlns:a="http://schemas.openxmlformats.org/drawingml/2006/main">
          <a:off x="345068" y="283391"/>
          <a:ext cx="1120491" cy="136414"/>
        </a:xfrm>
        <a:prstGeom xmlns:a="http://schemas.openxmlformats.org/drawingml/2006/main" prst="rect">
          <a:avLst/>
        </a:prstGeom>
      </cdr:spPr>
      <cdr:txBody>
        <a:bodyPr xmlns:a="http://schemas.openxmlformats.org/drawingml/2006/main" vertOverflow="clip" wrap="none" rtlCol="0" anchor="ctr"/>
        <a:lstStyle xmlns:a="http://schemas.openxmlformats.org/drawingml/2006/main"/>
        <a:p xmlns:a="http://schemas.openxmlformats.org/drawingml/2006/main">
          <a:pPr algn="l"/>
          <a:r>
            <a:rPr lang="es-UY" sz="800" b="1" dirty="0">
              <a:latin typeface="+mj-lt"/>
            </a:rPr>
            <a:t>Atendible optimismo</a:t>
          </a:r>
        </a:p>
      </cdr:txBody>
    </cdr:sp>
  </cdr:relSizeAnchor>
  <cdr:relSizeAnchor xmlns:cdr="http://schemas.openxmlformats.org/drawingml/2006/chartDrawing">
    <cdr:from>
      <cdr:x>0.06749</cdr:x>
      <cdr:y>0.31227</cdr:y>
    </cdr:from>
    <cdr:to>
      <cdr:x>0.28361</cdr:x>
      <cdr:y>0.3649</cdr:y>
    </cdr:to>
    <cdr:sp macro="" textlink="">
      <cdr:nvSpPr>
        <cdr:cNvPr id="9" name="1 CuadroTexto"/>
        <cdr:cNvSpPr txBox="1"/>
      </cdr:nvSpPr>
      <cdr:spPr>
        <a:xfrm xmlns:a="http://schemas.openxmlformats.org/drawingml/2006/main">
          <a:off x="243293" y="805001"/>
          <a:ext cx="779088" cy="135675"/>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s-UY" sz="800" b="1" dirty="0">
              <a:latin typeface="+mj-lt"/>
            </a:rPr>
            <a:t>Moderado optimismo</a:t>
          </a:r>
        </a:p>
      </cdr:txBody>
    </cdr:sp>
  </cdr:relSizeAnchor>
  <cdr:relSizeAnchor xmlns:cdr="http://schemas.openxmlformats.org/drawingml/2006/chartDrawing">
    <cdr:from>
      <cdr:x>0.06656</cdr:x>
      <cdr:y>0.4994</cdr:y>
    </cdr:from>
    <cdr:to>
      <cdr:x>0.28268</cdr:x>
      <cdr:y>0.55203</cdr:y>
    </cdr:to>
    <cdr:sp macro="" textlink="">
      <cdr:nvSpPr>
        <cdr:cNvPr id="10" name="1 CuadroTexto"/>
        <cdr:cNvSpPr txBox="1"/>
      </cdr:nvSpPr>
      <cdr:spPr>
        <a:xfrm xmlns:a="http://schemas.openxmlformats.org/drawingml/2006/main">
          <a:off x="273881" y="1317633"/>
          <a:ext cx="889291" cy="138861"/>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s-UY" sz="800" b="1" dirty="0">
              <a:latin typeface="+mj-lt"/>
            </a:rPr>
            <a:t>Moderado pesimismo</a:t>
          </a:r>
        </a:p>
      </cdr:txBody>
    </cdr:sp>
  </cdr:relSizeAnchor>
  <cdr:relSizeAnchor xmlns:cdr="http://schemas.openxmlformats.org/drawingml/2006/chartDrawing">
    <cdr:from>
      <cdr:x>0.06666</cdr:x>
      <cdr:y>0.67913</cdr:y>
    </cdr:from>
    <cdr:to>
      <cdr:x>0.28278</cdr:x>
      <cdr:y>0.73176</cdr:y>
    </cdr:to>
    <cdr:sp macro="" textlink="">
      <cdr:nvSpPr>
        <cdr:cNvPr id="12" name="1 CuadroTexto"/>
        <cdr:cNvSpPr txBox="1"/>
      </cdr:nvSpPr>
      <cdr:spPr>
        <a:xfrm xmlns:a="http://schemas.openxmlformats.org/drawingml/2006/main">
          <a:off x="274277" y="1791834"/>
          <a:ext cx="889291" cy="138860"/>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s-UY" sz="800" b="1" dirty="0">
              <a:latin typeface="+mj-lt"/>
            </a:rPr>
            <a:t>Atendible pesimismo</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8114D-1C31-4DE8-A072-877D61A9E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10343</TotalTime>
  <Pages>31</Pages>
  <Words>2593</Words>
  <Characters>14263</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Mariela Coyto</dc:creator>
  <cp:keywords/>
  <dc:description/>
  <cp:lastModifiedBy>Sofía Scagni</cp:lastModifiedBy>
  <cp:revision>26</cp:revision>
  <cp:lastPrinted>2021-03-15T14:40:00Z</cp:lastPrinted>
  <dcterms:created xsi:type="dcterms:W3CDTF">2020-05-27T18:24:00Z</dcterms:created>
  <dcterms:modified xsi:type="dcterms:W3CDTF">2021-04-13T18:07:00Z</dcterms:modified>
</cp:coreProperties>
</file>